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C397" w14:textId="77777777" w:rsidR="00705A23" w:rsidRDefault="00000000">
      <w:pPr>
        <w:spacing w:before="1600"/>
        <w:jc w:val="center"/>
      </w:pPr>
      <w:r>
        <w:rPr>
          <w:b/>
          <w:bCs/>
          <w:color w:val="1F3864"/>
          <w:sz w:val="48"/>
          <w:szCs w:val="48"/>
        </w:rPr>
        <w:t>Big Data Systems Assessment</w:t>
      </w:r>
    </w:p>
    <w:p w14:paraId="3B8A5EBC" w14:textId="77777777" w:rsidR="00705A23" w:rsidRDefault="00000000">
      <w:pPr>
        <w:spacing w:before="200" w:after="200"/>
        <w:jc w:val="center"/>
      </w:pPr>
      <w:r>
        <w:rPr>
          <w:i/>
          <w:iCs/>
          <w:color w:val="2E74B5"/>
          <w:sz w:val="28"/>
          <w:szCs w:val="28"/>
        </w:rPr>
        <w:t>Reverse-Engineering Real-World Big Data Architectures</w:t>
      </w:r>
    </w:p>
    <w:p w14:paraId="466114D5" w14:textId="77777777" w:rsidR="00705A23" w:rsidRDefault="00000000">
      <w:pPr>
        <w:spacing w:before="400"/>
        <w:jc w:val="center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>Five case studies: recommendation engines, ride-sharing analytics, fraud detection, social media platforms, and industrial IoT</w:t>
      </w:r>
    </w:p>
    <w:p w14:paraId="2875F286" w14:textId="40A86F79" w:rsidR="00FE20F6" w:rsidRDefault="00FE20F6" w:rsidP="00FE20F6">
      <w:pPr>
        <w:spacing w:before="400"/>
        <w:jc w:val="center"/>
        <w:rPr>
          <w:color w:val="595959"/>
          <w:sz w:val="22"/>
          <w:szCs w:val="22"/>
        </w:rPr>
      </w:pPr>
      <w:proofErr w:type="spellStart"/>
      <w:proofErr w:type="gramStart"/>
      <w:r>
        <w:rPr>
          <w:color w:val="595959"/>
          <w:sz w:val="22"/>
          <w:szCs w:val="22"/>
        </w:rPr>
        <w:t>Name:Y</w:t>
      </w:r>
      <w:proofErr w:type="gramEnd"/>
      <w:r>
        <w:rPr>
          <w:color w:val="595959"/>
          <w:sz w:val="22"/>
          <w:szCs w:val="22"/>
        </w:rPr>
        <w:t>.VinodhKumar</w:t>
      </w:r>
      <w:proofErr w:type="spellEnd"/>
    </w:p>
    <w:p w14:paraId="7F538918" w14:textId="15D09580" w:rsidR="00FE20F6" w:rsidRDefault="00FE20F6" w:rsidP="00FE20F6">
      <w:pPr>
        <w:spacing w:before="400"/>
        <w:jc w:val="center"/>
      </w:pPr>
      <w:r>
        <w:rPr>
          <w:color w:val="595959"/>
          <w:sz w:val="22"/>
          <w:szCs w:val="22"/>
        </w:rPr>
        <w:t>Reg.No:192472359</w:t>
      </w:r>
    </w:p>
    <w:p w14:paraId="1569149C" w14:textId="77777777" w:rsidR="00705A23" w:rsidRDefault="00000000">
      <w:pPr>
        <w:spacing w:before="900"/>
        <w:jc w:val="center"/>
      </w:pPr>
      <w:r>
        <w:rPr>
          <w:sz w:val="22"/>
          <w:szCs w:val="22"/>
        </w:rPr>
        <w:t xml:space="preserve">Student: </w:t>
      </w:r>
      <w:proofErr w:type="spellStart"/>
      <w:proofErr w:type="gramStart"/>
      <w:r>
        <w:rPr>
          <w:sz w:val="22"/>
          <w:szCs w:val="22"/>
        </w:rPr>
        <w:t>B.Tech</w:t>
      </w:r>
      <w:proofErr w:type="spellEnd"/>
      <w:proofErr w:type="gramEnd"/>
      <w:r>
        <w:rPr>
          <w:sz w:val="22"/>
          <w:szCs w:val="22"/>
        </w:rPr>
        <w:t xml:space="preserve"> CSE-AI, 3rd Year</w:t>
      </w:r>
    </w:p>
    <w:p w14:paraId="7B48675B" w14:textId="77777777" w:rsidR="00705A23" w:rsidRDefault="00000000">
      <w:pPr>
        <w:spacing w:before="100"/>
        <w:jc w:val="center"/>
      </w:pPr>
      <w:r>
        <w:rPr>
          <w:sz w:val="22"/>
          <w:szCs w:val="22"/>
        </w:rPr>
        <w:t>Course: Big Data Analytics</w:t>
      </w:r>
    </w:p>
    <w:p w14:paraId="23B2013A" w14:textId="77777777" w:rsidR="00705A23" w:rsidRDefault="00000000">
      <w:pPr>
        <w:spacing w:before="100"/>
        <w:jc w:val="center"/>
      </w:pPr>
      <w:r>
        <w:rPr>
          <w:sz w:val="22"/>
          <w:szCs w:val="22"/>
        </w:rPr>
        <w:t>Date: August 2026</w:t>
      </w:r>
    </w:p>
    <w:p w14:paraId="7EE5C896" w14:textId="77777777" w:rsidR="00705A23" w:rsidRDefault="00000000">
      <w:r>
        <w:br w:type="page"/>
      </w:r>
    </w:p>
    <w:p w14:paraId="504D1D60" w14:textId="77777777" w:rsidR="00705A23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Introduction &amp; Approach</w:t>
      </w:r>
    </w:p>
    <w:p w14:paraId="396CC185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Each of the five scenarios below describes an observable, real-world big-data application. For each one, the underlying architecture is not given directly — it is inferred from the workload characteristics: data velocity, volume, variety, latency requirements, and consistency needs. The same reverse-engineering method is applied throughout:</w:t>
      </w:r>
    </w:p>
    <w:p w14:paraId="1C48D66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Identify the workload signature — </w:t>
      </w:r>
      <w:r>
        <w:rPr>
          <w:sz w:val="22"/>
          <w:szCs w:val="22"/>
        </w:rPr>
        <w:t>is it high-velocity streaming, large-volume batch, or a mix (Lambda/Kappa pattern)?</w:t>
      </w:r>
    </w:p>
    <w:p w14:paraId="3155BAAE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Infer the probable data types — </w:t>
      </w:r>
      <w:r>
        <w:rPr>
          <w:sz w:val="22"/>
          <w:szCs w:val="22"/>
        </w:rPr>
        <w:t>structured (transactions), semi-structured (JSON/clickstream), or unstructured (video, logs, images).</w:t>
      </w:r>
    </w:p>
    <w:p w14:paraId="40E784D2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Map the ingestion layer — </w:t>
      </w:r>
      <w:r>
        <w:rPr>
          <w:sz w:val="22"/>
          <w:szCs w:val="22"/>
        </w:rPr>
        <w:t>how data most plausibly enters the system given its source (mobile SDKs, sensors, POS terminals, card networks).</w:t>
      </w:r>
    </w:p>
    <w:p w14:paraId="0CDF3D71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Infer the storage tier — </w:t>
      </w:r>
      <w:r>
        <w:rPr>
          <w:sz w:val="22"/>
          <w:szCs w:val="22"/>
        </w:rPr>
        <w:t>which class of store (data lake, columnar warehouse, NoSQL, time-series DB) best fits the access pattern.</w:t>
      </w:r>
    </w:p>
    <w:p w14:paraId="6B44C0A9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Infer the processing/analytics stage — </w:t>
      </w:r>
      <w:r>
        <w:rPr>
          <w:sz w:val="22"/>
          <w:szCs w:val="22"/>
        </w:rPr>
        <w:t>batch ETL, stream processing, ML scoring, or a combination, and why.</w:t>
      </w:r>
    </w:p>
    <w:p w14:paraId="479FFE78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Justify the design decisions — </w:t>
      </w:r>
      <w:r>
        <w:rPr>
          <w:sz w:val="22"/>
          <w:szCs w:val="22"/>
        </w:rPr>
        <w:t>trade-offs between latency, consistency, cost, and scalability that would have driven each choice.</w:t>
      </w:r>
    </w:p>
    <w:p w14:paraId="5FF20ACC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This is an inference exercise: no proprietary implementation details are claimed as fact. Instead, each answer presents the most probable architecture consistent with standard big-data engineering practice and publicly known patterns used by comparable systems.</w:t>
      </w:r>
    </w:p>
    <w:p w14:paraId="63951FB4" w14:textId="77777777" w:rsidR="00705A23" w:rsidRDefault="00000000">
      <w:r>
        <w:br w:type="page"/>
      </w:r>
    </w:p>
    <w:p w14:paraId="6AEE364C" w14:textId="77777777" w:rsidR="00705A23" w:rsidRDefault="00000000">
      <w:pPr>
        <w:shd w:val="clear" w:color="auto" w:fill="1F3864"/>
        <w:spacing w:before="500" w:after="240"/>
      </w:pPr>
      <w:r>
        <w:rPr>
          <w:b/>
          <w:bCs/>
          <w:color w:val="FFFFFF"/>
          <w:sz w:val="26"/>
          <w:szCs w:val="26"/>
        </w:rPr>
        <w:lastRenderedPageBreak/>
        <w:t xml:space="preserve">  Task 1:  Recommendation Engine (Clicks, Search, Purchases, Multi-Device)</w:t>
      </w:r>
    </w:p>
    <w:p w14:paraId="4FA5EFC1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1.1 Observable Behaviour</w:t>
      </w:r>
    </w:p>
    <w:p w14:paraId="2BEB998E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The system continuously ingests three very different signal types — low-value high-frequency click events, free-text search queries, and low-frequency high-value purchase events — arriving from web, mobile app, and possibly in-store/POS devices simultaneously, then uses them to personalize recommendations in near real time.</w:t>
      </w:r>
    </w:p>
    <w:p w14:paraId="086E9948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1.2 Inferred Data Types</w:t>
      </w:r>
    </w:p>
    <w:p w14:paraId="15FB1795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Clickstream events — </w:t>
      </w:r>
      <w:r>
        <w:rPr>
          <w:sz w:val="22"/>
          <w:szCs w:val="22"/>
        </w:rPr>
        <w:t xml:space="preserve">semi-structured JSON: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device_id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session_id</w:t>
      </w:r>
      <w:proofErr w:type="spellEnd"/>
      <w:r>
        <w:rPr>
          <w:sz w:val="22"/>
          <w:szCs w:val="22"/>
        </w:rPr>
        <w:t>, page/</w:t>
      </w:r>
      <w:proofErr w:type="spellStart"/>
      <w:r>
        <w:rPr>
          <w:sz w:val="22"/>
          <w:szCs w:val="22"/>
        </w:rPr>
        <w:t>item_id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event_type</w:t>
      </w:r>
      <w:proofErr w:type="spellEnd"/>
      <w:r>
        <w:rPr>
          <w:sz w:val="22"/>
          <w:szCs w:val="22"/>
        </w:rPr>
        <w:t>, timestamp, geo, device metadata. High volume, append-only.</w:t>
      </w:r>
    </w:p>
    <w:p w14:paraId="5CC459FD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Search queries — </w:t>
      </w:r>
      <w:r>
        <w:rPr>
          <w:sz w:val="22"/>
          <w:szCs w:val="22"/>
        </w:rPr>
        <w:t>semi-structured text: raw query string, normalized tokens, filters applied, result set shown, click-through position.</w:t>
      </w:r>
    </w:p>
    <w:p w14:paraId="73BD14DA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Purchase/transaction records — </w:t>
      </w:r>
      <w:r>
        <w:rPr>
          <w:sz w:val="22"/>
          <w:szCs w:val="22"/>
        </w:rPr>
        <w:t xml:space="preserve">structured, schema-strict: </w:t>
      </w:r>
      <w:proofErr w:type="spellStart"/>
      <w:r>
        <w:rPr>
          <w:sz w:val="22"/>
          <w:szCs w:val="22"/>
        </w:rPr>
        <w:t>order_id</w:t>
      </w:r>
      <w:proofErr w:type="spellEnd"/>
      <w:r>
        <w:rPr>
          <w:sz w:val="22"/>
          <w:szCs w:val="22"/>
        </w:rPr>
        <w:t>, SKU, price, quantity, payment status — this is the one stream that must be strongly consistent.</w:t>
      </w:r>
    </w:p>
    <w:p w14:paraId="37D5D62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User/item profile data — </w:t>
      </w:r>
      <w:r>
        <w:rPr>
          <w:sz w:val="22"/>
          <w:szCs w:val="22"/>
        </w:rPr>
        <w:t>structured reference/master data (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>, user demographics) used to enrich the streams.</w:t>
      </w:r>
    </w:p>
    <w:p w14:paraId="21853976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1.3 Probable Ingestion Flow</w:t>
      </w:r>
    </w:p>
    <w:p w14:paraId="0EFA2C8D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Client SDKs (web/mobile) </w:t>
      </w:r>
      <w:r>
        <w:rPr>
          <w:sz w:val="22"/>
          <w:szCs w:val="22"/>
        </w:rPr>
        <w:t>emit events asynchronously to an edge/collector endpoint (e.g., an API gateway or lightweight event-collector service) rather than writing directly to storage, to decouple producers from the backend.</w:t>
      </w:r>
    </w:p>
    <w:p w14:paraId="2E8BD80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A distributed message broker </w:t>
      </w:r>
      <w:r>
        <w:rPr>
          <w:sz w:val="22"/>
          <w:szCs w:val="22"/>
        </w:rPr>
        <w:t xml:space="preserve">(most likely Apache Kafka, or a managed equivalent such as Amazon Kinesis/Google Pub-Sub) sits behind the collector, partitioned by 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 xml:space="preserve"> so that all of one user's events land in order on the same partition — essential for session reconstruction.</w:t>
      </w:r>
    </w:p>
    <w:p w14:paraId="45EBE80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Purchase events </w:t>
      </w:r>
      <w:r>
        <w:rPr>
          <w:sz w:val="22"/>
          <w:szCs w:val="22"/>
        </w:rPr>
        <w:t>likely arrive via a separate, more tightly governed topic/queue from the order-management system, since financial data needs stronger delivery guarantees (at-least-once/exactly-once) than click telemetry.</w:t>
      </w:r>
    </w:p>
    <w:p w14:paraId="063119B5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A schema registry </w:t>
      </w:r>
      <w:r>
        <w:rPr>
          <w:sz w:val="22"/>
          <w:szCs w:val="22"/>
        </w:rPr>
        <w:t>(e.g., Confluent Schema Registry, Avro/</w:t>
      </w:r>
      <w:proofErr w:type="spellStart"/>
      <w:r>
        <w:rPr>
          <w:sz w:val="22"/>
          <w:szCs w:val="22"/>
        </w:rPr>
        <w:t>Protobuf</w:t>
      </w:r>
      <w:proofErr w:type="spellEnd"/>
      <w:r>
        <w:rPr>
          <w:sz w:val="22"/>
          <w:szCs w:val="22"/>
        </w:rPr>
        <w:t xml:space="preserve"> schemas) is a probable addition, since three teams (web, mobile,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>) are producing events and schema drift would silently break downstream models.</w:t>
      </w:r>
    </w:p>
    <w:p w14:paraId="24B3DAF8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1.4 Probable Analytics / Processing Stages</w:t>
      </w:r>
    </w:p>
    <w:p w14:paraId="22E42800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Speed layer (stream processing): </w:t>
      </w:r>
      <w:r>
        <w:rPr>
          <w:sz w:val="22"/>
          <w:szCs w:val="22"/>
        </w:rPr>
        <w:t>a framework such as Apache Flink or Spark Structured Streaming consumes the Kafka topics to update rolling features (e.g., "items viewed in last 10 minutes") and to serve near-real-time re-ranking signals.</w:t>
      </w:r>
    </w:p>
    <w:p w14:paraId="25DF3B8D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Batch layer: </w:t>
      </w:r>
      <w:r>
        <w:rPr>
          <w:sz w:val="22"/>
          <w:szCs w:val="22"/>
        </w:rPr>
        <w:t>raw events are also sunk to a data lake (S3/HDFS/GCS in columnar Parquet format) for nightly/hourly batch jobs — collaborative filtering, matrix factorization, or deep learning candidate-generation models trained on the full history.</w:t>
      </w:r>
    </w:p>
    <w:p w14:paraId="7FFC68DC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Feature store: </w:t>
      </w:r>
      <w:r>
        <w:rPr>
          <w:sz w:val="22"/>
          <w:szCs w:val="22"/>
        </w:rPr>
        <w:t>a feature store (e.g., Feast-style) likely reconciles streaming and batch features so the same feature definitions serve both training and low-latency inference.</w:t>
      </w:r>
    </w:p>
    <w:p w14:paraId="114FBB8F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Serving layer: </w:t>
      </w:r>
      <w:r>
        <w:rPr>
          <w:sz w:val="22"/>
          <w:szCs w:val="22"/>
        </w:rPr>
        <w:t>a low-latency key-value store (Redis/DynamoDB/Cassandra) caches precomputed recommendation lists per user for millisecond reads at request time, since a full model inference per page-load would be too slow.</w:t>
      </w:r>
    </w:p>
    <w:p w14:paraId="3ADB0556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1.5 Likely Design Decisions &amp; Trade-offs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00"/>
      </w:tblGrid>
      <w:tr w:rsidR="00705A23" w14:paraId="77EEE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8A68" w14:textId="77777777" w:rsidR="00705A23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B3A3" w14:textId="77777777" w:rsidR="00705A23" w:rsidRDefault="00000000">
            <w:r>
              <w:rPr>
                <w:b/>
                <w:bCs/>
                <w:color w:val="FFFFFF"/>
              </w:rPr>
              <w:t>Likely Choice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257CB" w14:textId="77777777" w:rsidR="00705A23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05A23" w14:paraId="5188E3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F1A7" w14:textId="77777777" w:rsidR="00705A23" w:rsidRDefault="00000000">
            <w:r>
              <w:rPr>
                <w:color w:val="000000"/>
              </w:rPr>
              <w:t>Ingestion pattern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E6C4F" w14:textId="77777777" w:rsidR="00705A23" w:rsidRDefault="00000000">
            <w:r>
              <w:rPr>
                <w:color w:val="000000"/>
              </w:rPr>
              <w:t>Event streaming (pub/sub) over direct DB writes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DE7F8" w14:textId="77777777" w:rsidR="00705A23" w:rsidRDefault="00000000">
            <w:r>
              <w:rPr>
                <w:color w:val="000000"/>
              </w:rPr>
              <w:t>Decouples many producers from the analytics backend; absorbs traffic spikes</w:t>
            </w:r>
          </w:p>
        </w:tc>
      </w:tr>
      <w:tr w:rsidR="00705A23" w14:paraId="246357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3EBE6" w14:textId="77777777" w:rsidR="00705A23" w:rsidRDefault="00000000">
            <w:r>
              <w:rPr>
                <w:color w:val="000000"/>
              </w:rPr>
              <w:t>Storage for raw events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D8DED" w14:textId="77777777" w:rsidR="00705A23" w:rsidRDefault="00000000">
            <w:r>
              <w:rPr>
                <w:color w:val="000000"/>
              </w:rPr>
              <w:t>Data lake, columnar (Parquet/ORC)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A9FDB" w14:textId="77777777" w:rsidR="00705A23" w:rsidRDefault="00000000">
            <w:r>
              <w:rPr>
                <w:color w:val="000000"/>
              </w:rPr>
              <w:t>Cheap, scalable, supports both stream and batch reprocessing (Lambda architecture)</w:t>
            </w:r>
          </w:p>
        </w:tc>
      </w:tr>
      <w:tr w:rsidR="00705A23" w14:paraId="7A6B0B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784E" w14:textId="77777777" w:rsidR="00705A23" w:rsidRDefault="00000000">
            <w:r>
              <w:rPr>
                <w:color w:val="000000"/>
              </w:rPr>
              <w:t>Consistency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F66A" w14:textId="77777777" w:rsidR="00705A23" w:rsidRDefault="00000000">
            <w:r>
              <w:rPr>
                <w:color w:val="000000"/>
              </w:rPr>
              <w:t>Eventual for clicks; stronger for purchases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8358D" w14:textId="77777777" w:rsidR="00705A23" w:rsidRDefault="00000000">
            <w:r>
              <w:rPr>
                <w:color w:val="000000"/>
              </w:rPr>
              <w:t>Click loss is tolerable; a lost purchase event corrupts revenue and inventory</w:t>
            </w:r>
          </w:p>
        </w:tc>
      </w:tr>
      <w:tr w:rsidR="00705A23" w14:paraId="522774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4180F" w14:textId="77777777" w:rsidR="00705A23" w:rsidRDefault="00000000">
            <w:r>
              <w:rPr>
                <w:color w:val="000000"/>
              </w:rPr>
              <w:t>Architecture pattern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00F2" w14:textId="77777777" w:rsidR="00705A23" w:rsidRDefault="00000000">
            <w:r>
              <w:rPr>
                <w:color w:val="000000"/>
              </w:rPr>
              <w:t>Lambda (batch + speed layers)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0361" w14:textId="77777777" w:rsidR="00705A23" w:rsidRDefault="00000000">
            <w:r>
              <w:rPr>
                <w:color w:val="000000"/>
              </w:rPr>
              <w:t>Combines high-accuracy offline models with low-latency online personalization</w:t>
            </w:r>
          </w:p>
        </w:tc>
      </w:tr>
      <w:tr w:rsidR="00705A23" w14:paraId="42CC3D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CCE5" w14:textId="77777777" w:rsidR="00705A23" w:rsidRDefault="00000000">
            <w:r>
              <w:rPr>
                <w:color w:val="000000"/>
              </w:rPr>
              <w:t>Serving store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250FF" w14:textId="77777777" w:rsidR="00705A23" w:rsidRDefault="00000000">
            <w:r>
              <w:rPr>
                <w:color w:val="000000"/>
              </w:rPr>
              <w:t>In-memory KV cache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1E60" w14:textId="77777777" w:rsidR="00705A23" w:rsidRDefault="00000000">
            <w:r>
              <w:rPr>
                <w:color w:val="000000"/>
              </w:rPr>
              <w:t>Recommendation reads must be sub-100ms; model inference cannot run per request</w:t>
            </w:r>
          </w:p>
        </w:tc>
      </w:tr>
    </w:tbl>
    <w:p w14:paraId="306489BA" w14:textId="77777777" w:rsidR="00705A23" w:rsidRDefault="00000000">
      <w:r>
        <w:br w:type="page"/>
      </w:r>
    </w:p>
    <w:p w14:paraId="1C04684F" w14:textId="77777777" w:rsidR="00705A23" w:rsidRDefault="00000000">
      <w:pPr>
        <w:shd w:val="clear" w:color="auto" w:fill="1F3864"/>
        <w:spacing w:before="500" w:after="240"/>
      </w:pPr>
      <w:r>
        <w:rPr>
          <w:b/>
          <w:bCs/>
          <w:color w:val="FFFFFF"/>
          <w:sz w:val="26"/>
          <w:szCs w:val="26"/>
        </w:rPr>
        <w:lastRenderedPageBreak/>
        <w:t xml:space="preserve">  Task 2:  Ride-Sharing Traffic Heatmaps &amp; Demand Forecasting</w:t>
      </w:r>
    </w:p>
    <w:p w14:paraId="702259F7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2.1 Observable Behaviour</w:t>
      </w:r>
    </w:p>
    <w:p w14:paraId="70E24C91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The app shows a continuously updating heatmap of traffic/demand and a short-horizon forecast of where riders will need cars. This requires geospatial data at city scale, updated within seconds, plus a predictive layer running on historical patterns.</w:t>
      </w:r>
    </w:p>
    <w:p w14:paraId="34A04FFC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2.2 Inferred Data Types</w:t>
      </w:r>
    </w:p>
    <w:p w14:paraId="05295363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GPS pings — </w:t>
      </w:r>
      <w:r>
        <w:rPr>
          <w:sz w:val="22"/>
          <w:szCs w:val="22"/>
        </w:rPr>
        <w:t>high-frequency time-series/geospatial events from driver and rider apps: (</w:t>
      </w:r>
      <w:proofErr w:type="spellStart"/>
      <w:r>
        <w:rPr>
          <w:sz w:val="22"/>
          <w:szCs w:val="22"/>
        </w:rPr>
        <w:t>lat</w:t>
      </w:r>
      <w:proofErr w:type="spellEnd"/>
      <w:r>
        <w:rPr>
          <w:sz w:val="22"/>
          <w:szCs w:val="22"/>
        </w:rPr>
        <w:t xml:space="preserve">, long, timestamp, speed, heading, </w:t>
      </w:r>
      <w:proofErr w:type="spellStart"/>
      <w:r>
        <w:rPr>
          <w:sz w:val="22"/>
          <w:szCs w:val="22"/>
        </w:rPr>
        <w:t>driver_id</w:t>
      </w:r>
      <w:proofErr w:type="spellEnd"/>
      <w:r>
        <w:rPr>
          <w:sz w:val="22"/>
          <w:szCs w:val="22"/>
        </w:rPr>
        <w:t>).</w:t>
      </w:r>
    </w:p>
    <w:p w14:paraId="1D70B277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Trip/ride events — </w:t>
      </w:r>
      <w:r>
        <w:rPr>
          <w:sz w:val="22"/>
          <w:szCs w:val="22"/>
        </w:rPr>
        <w:t>structured records: request time, pickup/drop-off geohash, fare, wait time, completion status.</w:t>
      </w:r>
    </w:p>
    <w:p w14:paraId="077B4D3C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External signals — </w:t>
      </w:r>
      <w:r>
        <w:rPr>
          <w:sz w:val="22"/>
          <w:szCs w:val="22"/>
        </w:rPr>
        <w:t>semi-structured feeds from traffic/weather/events APIs used as forecast covariates.</w:t>
      </w:r>
    </w:p>
    <w:p w14:paraId="204EADA6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2.3 Probable Distributed Storage &amp; Processing Backbone</w:t>
      </w:r>
    </w:p>
    <w:p w14:paraId="05686B49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Streaming ingestion: </w:t>
      </w:r>
      <w:r>
        <w:rPr>
          <w:sz w:val="22"/>
          <w:szCs w:val="22"/>
        </w:rPr>
        <w:t>GPS pings from millions of devices are almost certainly ingested through a high-throughput distributed log (Kafka/Kinesis), partitioned by geohash or city-region so that spatially local events can be processed together.</w:t>
      </w:r>
    </w:p>
    <w:p w14:paraId="11E888E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Stream processing for the heatmap: </w:t>
      </w:r>
      <w:r>
        <w:rPr>
          <w:sz w:val="22"/>
          <w:szCs w:val="22"/>
        </w:rPr>
        <w:t>a framework like Apache Flink or Spark Streaming performs windowed aggregation (e.g., tumbling 30–60 second windows) bucketing pings into a geohash/H3-grid, counting driver density vs. ride requests per cell — this is what produces the live heatmap.</w:t>
      </w:r>
    </w:p>
    <w:p w14:paraId="20D95818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Time-series / geospatial store: </w:t>
      </w:r>
      <w:r>
        <w:rPr>
          <w:sz w:val="22"/>
          <w:szCs w:val="22"/>
        </w:rPr>
        <w:t xml:space="preserve">aggregated grid-cell metrics are likely written to a time-series database (e.g., Cassandra, or a purpose-built geospatial index) optimized for high write throughput and range queries by location + time, which a heatmap UI </w:t>
      </w:r>
      <w:proofErr w:type="gramStart"/>
      <w:r>
        <w:rPr>
          <w:sz w:val="22"/>
          <w:szCs w:val="22"/>
        </w:rPr>
        <w:t>polls</w:t>
      </w:r>
      <w:proofErr w:type="gramEnd"/>
      <w:r>
        <w:rPr>
          <w:sz w:val="22"/>
          <w:szCs w:val="22"/>
        </w:rPr>
        <w:t>.</w:t>
      </w:r>
    </w:p>
    <w:p w14:paraId="4D155773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Batch/historical store: </w:t>
      </w:r>
      <w:r>
        <w:rPr>
          <w:sz w:val="22"/>
          <w:szCs w:val="22"/>
        </w:rPr>
        <w:t>raw trip and GPS history lands in a data lake (HDFS/S3) partitioned by date and city, feeding nightly batch jobs.</w:t>
      </w:r>
    </w:p>
    <w:p w14:paraId="46C8C299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Forecasting layer: </w:t>
      </w:r>
      <w:r>
        <w:rPr>
          <w:sz w:val="22"/>
          <w:szCs w:val="22"/>
        </w:rPr>
        <w:t xml:space="preserve">demand forecasting most plausibly runs as periodic batch/near-real-time jobs (Spark </w:t>
      </w:r>
      <w:proofErr w:type="spellStart"/>
      <w:r>
        <w:rPr>
          <w:sz w:val="22"/>
          <w:szCs w:val="22"/>
        </w:rPr>
        <w:t>MLlib</w:t>
      </w:r>
      <w:proofErr w:type="spellEnd"/>
      <w:r>
        <w:rPr>
          <w:sz w:val="22"/>
          <w:szCs w:val="22"/>
        </w:rPr>
        <w:t>, or a dedicated ML pipeline) using historical time-series models (e.g., gradient boosting or LSTM-style models) per geohash cell, retrained on a schedule and refreshed against live features from the streaming layer.</w:t>
      </w:r>
    </w:p>
    <w:p w14:paraId="1EDE5009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Serving/caching: </w:t>
      </w:r>
      <w:r>
        <w:rPr>
          <w:sz w:val="22"/>
          <w:szCs w:val="22"/>
        </w:rPr>
        <w:t>a fast cache (Redis or similar) likely sits in front of both the heatmap and forecast outputs so the mobile app can poll cheaply without hitting the processing layer directly.</w:t>
      </w:r>
    </w:p>
    <w:p w14:paraId="51B124B0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2.4 Likely Design Decisions &amp; Trade-offs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00"/>
      </w:tblGrid>
      <w:tr w:rsidR="00705A23" w14:paraId="3276C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4F5A" w14:textId="77777777" w:rsidR="00705A23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5FA41" w14:textId="77777777" w:rsidR="00705A23" w:rsidRDefault="00000000">
            <w:r>
              <w:rPr>
                <w:b/>
                <w:bCs/>
                <w:color w:val="FFFFFF"/>
              </w:rPr>
              <w:t>Likely Choice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E38D3" w14:textId="77777777" w:rsidR="00705A23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05A23" w14:paraId="748D27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89EA" w14:textId="77777777" w:rsidR="00705A23" w:rsidRDefault="00000000">
            <w:r>
              <w:rPr>
                <w:color w:val="000000"/>
              </w:rPr>
              <w:t>Spatial indexing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9746" w14:textId="77777777" w:rsidR="00705A23" w:rsidRDefault="00000000">
            <w:r>
              <w:rPr>
                <w:color w:val="000000"/>
              </w:rPr>
              <w:t>Geohash / H3 grid partitioning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413EC" w14:textId="77777777" w:rsidR="00705A23" w:rsidRDefault="00000000">
            <w:r>
              <w:rPr>
                <w:color w:val="000000"/>
              </w:rPr>
              <w:t>Enables efficient windowed spatial aggregation and even data distribution across nodes</w:t>
            </w:r>
          </w:p>
        </w:tc>
      </w:tr>
      <w:tr w:rsidR="00705A23" w14:paraId="665751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27054" w14:textId="77777777" w:rsidR="00705A23" w:rsidRDefault="00000000">
            <w:r>
              <w:rPr>
                <w:color w:val="000000"/>
              </w:rPr>
              <w:t>Processing model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3CD4" w14:textId="77777777" w:rsidR="00705A23" w:rsidRDefault="00000000">
            <w:r>
              <w:rPr>
                <w:color w:val="000000"/>
              </w:rPr>
              <w:t>Stream processing for "now", batch for training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66396" w14:textId="77777777" w:rsidR="00705A23" w:rsidRDefault="00000000">
            <w:r>
              <w:rPr>
                <w:color w:val="000000"/>
              </w:rPr>
              <w:t>Heatmaps need seconds-level latency; forecast models benefit from full historical depth</w:t>
            </w:r>
          </w:p>
        </w:tc>
      </w:tr>
      <w:tr w:rsidR="00705A23" w14:paraId="175CA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0281" w14:textId="77777777" w:rsidR="00705A23" w:rsidRDefault="00000000">
            <w:r>
              <w:rPr>
                <w:color w:val="000000"/>
              </w:rPr>
              <w:t>Storage tiering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1E615" w14:textId="77777777" w:rsidR="00705A23" w:rsidRDefault="00000000">
            <w:r>
              <w:rPr>
                <w:color w:val="000000"/>
              </w:rPr>
              <w:t>Hot: TSDB/cache; Cold: data lake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7797" w14:textId="77777777" w:rsidR="00705A23" w:rsidRDefault="00000000">
            <w:r>
              <w:rPr>
                <w:color w:val="000000"/>
              </w:rPr>
              <w:t>Balances query speed for live views against low-cost long-term retention</w:t>
            </w:r>
          </w:p>
        </w:tc>
      </w:tr>
      <w:tr w:rsidR="00705A23" w14:paraId="6852BC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07005" w14:textId="77777777" w:rsidR="00705A23" w:rsidRDefault="00000000">
            <w:r>
              <w:rPr>
                <w:color w:val="000000"/>
              </w:rPr>
              <w:lastRenderedPageBreak/>
              <w:t>Consistency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643BD" w14:textId="77777777" w:rsidR="00705A23" w:rsidRDefault="00000000">
            <w:r>
              <w:rPr>
                <w:color w:val="000000"/>
              </w:rPr>
              <w:t>Eventual, approximate counts acceptable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16DEC" w14:textId="77777777" w:rsidR="00705A23" w:rsidRDefault="00000000">
            <w:r>
              <w:rPr>
                <w:color w:val="000000"/>
              </w:rPr>
              <w:t>A heatmap is directional guidance, not a financial ledger — slight staleness is fine</w:t>
            </w:r>
          </w:p>
        </w:tc>
      </w:tr>
      <w:tr w:rsidR="00705A23" w14:paraId="4AB96D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32BDD" w14:textId="77777777" w:rsidR="00705A23" w:rsidRDefault="00000000">
            <w:r>
              <w:rPr>
                <w:color w:val="000000"/>
              </w:rPr>
              <w:t>Scalability approach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692B3" w14:textId="77777777" w:rsidR="00705A23" w:rsidRDefault="00000000">
            <w:r>
              <w:rPr>
                <w:color w:val="000000"/>
              </w:rPr>
              <w:t>Horizontal partitioning by region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6DFED" w14:textId="77777777" w:rsidR="00705A23" w:rsidRDefault="00000000">
            <w:r>
              <w:rPr>
                <w:color w:val="000000"/>
              </w:rPr>
              <w:t>Ride-sharing demand is naturally regional; keeps hot spots isolated per shard</w:t>
            </w:r>
          </w:p>
        </w:tc>
      </w:tr>
    </w:tbl>
    <w:p w14:paraId="46AB9322" w14:textId="77777777" w:rsidR="00705A23" w:rsidRDefault="00000000">
      <w:r>
        <w:br w:type="page"/>
      </w:r>
    </w:p>
    <w:p w14:paraId="3F3856F1" w14:textId="77777777" w:rsidR="00705A23" w:rsidRDefault="00000000">
      <w:pPr>
        <w:shd w:val="clear" w:color="auto" w:fill="1F3864"/>
        <w:spacing w:before="500" w:after="240"/>
      </w:pPr>
      <w:r>
        <w:rPr>
          <w:b/>
          <w:bCs/>
          <w:color w:val="FFFFFF"/>
          <w:sz w:val="26"/>
          <w:szCs w:val="26"/>
        </w:rPr>
        <w:lastRenderedPageBreak/>
        <w:t xml:space="preserve">  Task 3:  Real-Time Fraud Detection on Card Transactions</w:t>
      </w:r>
    </w:p>
    <w:p w14:paraId="6F6C425A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3.1 Observable Behaviour</w:t>
      </w:r>
    </w:p>
    <w:p w14:paraId="273A58A1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Every card swipe/online payment is scored for fraud risk and, when suspicious, flagged within seconds to milliseconds — before or immediately after authorization. This implies an extremely low-latency streaming pipeline with strict security and auditability requirements.</w:t>
      </w:r>
    </w:p>
    <w:p w14:paraId="0466DB8E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3.2 Inferred Data Types</w:t>
      </w:r>
    </w:p>
    <w:p w14:paraId="79017980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Transaction events — </w:t>
      </w:r>
      <w:r>
        <w:rPr>
          <w:sz w:val="22"/>
          <w:szCs w:val="22"/>
        </w:rPr>
        <w:t xml:space="preserve">structured, schema-strict records: card token (never raw PAN), </w:t>
      </w:r>
      <w:proofErr w:type="spellStart"/>
      <w:r>
        <w:rPr>
          <w:sz w:val="22"/>
          <w:szCs w:val="22"/>
        </w:rPr>
        <w:t>merchant_id</w:t>
      </w:r>
      <w:proofErr w:type="spellEnd"/>
      <w:r>
        <w:rPr>
          <w:sz w:val="22"/>
          <w:szCs w:val="22"/>
        </w:rPr>
        <w:t>, amount, currency, MCC code, timestamp, geolocation, device fingerprint.</w:t>
      </w:r>
    </w:p>
    <w:p w14:paraId="489F1611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Reference/profile data — </w:t>
      </w:r>
      <w:r>
        <w:rPr>
          <w:sz w:val="22"/>
          <w:szCs w:val="22"/>
        </w:rPr>
        <w:t>structured customer and merchant risk profiles, historical spending baselines, blacklists.</w:t>
      </w:r>
    </w:p>
    <w:p w14:paraId="1A1E59AD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Model features — </w:t>
      </w:r>
      <w:r>
        <w:rPr>
          <w:sz w:val="22"/>
          <w:szCs w:val="22"/>
        </w:rPr>
        <w:t>derived semi-structured aggregates (e.g., "transactions in last 5 minutes", "distance from last known location").</w:t>
      </w:r>
    </w:p>
    <w:p w14:paraId="196310FA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3.3 Probable Streaming &amp; Processing Mechanisms</w:t>
      </w:r>
    </w:p>
    <w:p w14:paraId="088EF31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Ingestion: </w:t>
      </w:r>
      <w:r>
        <w:rPr>
          <w:sz w:val="22"/>
          <w:szCs w:val="22"/>
        </w:rPr>
        <w:t>transactions are published to a durable, partitioned message queue (Kafka or a bank-grade equivalent) directly from the payment gateway/switch, partitioned by card token so all of one card's activity is processed in order.</w:t>
      </w:r>
    </w:p>
    <w:p w14:paraId="6F1113B2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Stream processing engine: </w:t>
      </w:r>
      <w:r>
        <w:rPr>
          <w:sz w:val="22"/>
          <w:szCs w:val="22"/>
        </w:rPr>
        <w:t>a low-latency engine such as Apache Flink (</w:t>
      </w:r>
      <w:proofErr w:type="spellStart"/>
      <w:r>
        <w:rPr>
          <w:sz w:val="22"/>
          <w:szCs w:val="22"/>
        </w:rPr>
        <w:t>favored</w:t>
      </w:r>
      <w:proofErr w:type="spellEnd"/>
      <w:r>
        <w:rPr>
          <w:sz w:val="22"/>
          <w:szCs w:val="22"/>
        </w:rPr>
        <w:t xml:space="preserve"> over micro-batch Spark Streaming here because true sub-second, event-at-a-time processing is required) computes rolling features — velocity checks, geo-impossibility checks, amount z-scores — within the stream.</w:t>
      </w:r>
    </w:p>
    <w:p w14:paraId="7D2D790A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Real-time scoring: </w:t>
      </w:r>
      <w:r>
        <w:rPr>
          <w:sz w:val="22"/>
          <w:szCs w:val="22"/>
        </w:rPr>
        <w:t>a trained model (gradient-boosted trees or a lightweight neural net) is deployed as a model-serving microservice invoked inline in the stream, or embedded directly in the Flink job, returning a risk score before the authorization response is sent.</w:t>
      </w:r>
    </w:p>
    <w:p w14:paraId="54896BB1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Rules engine layer: </w:t>
      </w:r>
      <w:r>
        <w:rPr>
          <w:sz w:val="22"/>
          <w:szCs w:val="22"/>
        </w:rPr>
        <w:t>alongside ML scoring, a deterministic complex-event-processing (CEP) rules layer likely runs in parallel to catch known fraud patterns instantly and to provide explainable, auditable flags regulators require.</w:t>
      </w:r>
    </w:p>
    <w:p w14:paraId="36F55745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Alerting: </w:t>
      </w:r>
      <w:r>
        <w:rPr>
          <w:sz w:val="22"/>
          <w:szCs w:val="22"/>
        </w:rPr>
        <w:t>high-risk transactions trigger events on a dedicated "alerts" topic, consumed by a case-management system and/or push notifications to the customer and fraud analysts; lower-risk anomalies are logged for batch review.</w:t>
      </w:r>
    </w:p>
    <w:p w14:paraId="7D21B01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Storage: </w:t>
      </w:r>
      <w:r>
        <w:rPr>
          <w:sz w:val="22"/>
          <w:szCs w:val="22"/>
        </w:rPr>
        <w:t>scored transactions and features land in both a fast operational store (for the dashboard, likely a document/columnar store like Cassandra or a real-time OLAP engine such as Apache Druid/</w:t>
      </w:r>
      <w:proofErr w:type="spellStart"/>
      <w:r>
        <w:rPr>
          <w:sz w:val="22"/>
          <w:szCs w:val="22"/>
        </w:rPr>
        <w:t>ClickHouse</w:t>
      </w:r>
      <w:proofErr w:type="spellEnd"/>
      <w:r>
        <w:rPr>
          <w:sz w:val="22"/>
          <w:szCs w:val="22"/>
        </w:rPr>
        <w:t>) and a data lake for compliance retention and model retraining.</w:t>
      </w:r>
    </w:p>
    <w:p w14:paraId="106DE4F0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3.4 Probable Security Mechanisms</w:t>
      </w:r>
    </w:p>
    <w:p w14:paraId="62F478A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Tokenization/encryption: </w:t>
      </w:r>
      <w:r>
        <w:rPr>
          <w:sz w:val="22"/>
          <w:szCs w:val="22"/>
        </w:rPr>
        <w:t>raw card numbers are tokenized at the point of entry; the streaming pipeline never sees the actual PAN, satisfying PCI-DSS.</w:t>
      </w:r>
    </w:p>
    <w:p w14:paraId="57C61BC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Encryption in transit and at rest, </w:t>
      </w:r>
      <w:r>
        <w:rPr>
          <w:sz w:val="22"/>
          <w:szCs w:val="22"/>
        </w:rPr>
        <w:t>with strict IAM/role-based access on every topic and storage bucket, and field-level access controls on sensitive columns.</w:t>
      </w:r>
    </w:p>
    <w:p w14:paraId="66246B18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Audit logging, </w:t>
      </w:r>
      <w:r>
        <w:rPr>
          <w:sz w:val="22"/>
          <w:szCs w:val="22"/>
        </w:rPr>
        <w:t xml:space="preserve">since every fraud decision must be traceable for regulatory and dispute purposes — </w:t>
      </w:r>
      <w:proofErr w:type="gramStart"/>
      <w:r>
        <w:rPr>
          <w:sz w:val="22"/>
          <w:szCs w:val="22"/>
        </w:rPr>
        <w:t xml:space="preserve">this </w:t>
      </w:r>
      <w:proofErr w:type="spellStart"/>
      <w:r>
        <w:rPr>
          <w:sz w:val="22"/>
          <w:szCs w:val="22"/>
        </w:rPr>
        <w:t>favors</w:t>
      </w:r>
      <w:proofErr w:type="spellEnd"/>
      <w:proofErr w:type="gramEnd"/>
      <w:r>
        <w:rPr>
          <w:sz w:val="22"/>
          <w:szCs w:val="22"/>
        </w:rPr>
        <w:t xml:space="preserve"> adding an immutable, append-only audit log alongside the main pipeline.</w:t>
      </w:r>
    </w:p>
    <w:p w14:paraId="1E2D74B4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3.5 Likely Design Decisions &amp; Trade-offs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00"/>
      </w:tblGrid>
      <w:tr w:rsidR="00705A23" w14:paraId="052EF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2CFF7" w14:textId="77777777" w:rsidR="00705A23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127E0" w14:textId="77777777" w:rsidR="00705A23" w:rsidRDefault="00000000">
            <w:r>
              <w:rPr>
                <w:b/>
                <w:bCs/>
                <w:color w:val="FFFFFF"/>
              </w:rPr>
              <w:t>Likely Choice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37A7D" w14:textId="77777777" w:rsidR="00705A23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05A23" w14:paraId="734976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00D82" w14:textId="77777777" w:rsidR="00705A23" w:rsidRDefault="00000000">
            <w:r>
              <w:rPr>
                <w:color w:val="000000"/>
              </w:rPr>
              <w:t>Processing engine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337A7" w14:textId="77777777" w:rsidR="00705A23" w:rsidRDefault="00000000">
            <w:r>
              <w:rPr>
                <w:color w:val="000000"/>
              </w:rPr>
              <w:t>True stream processing (Flink-style)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ACC3A" w14:textId="77777777" w:rsidR="00705A23" w:rsidRDefault="00000000">
            <w:r>
              <w:rPr>
                <w:color w:val="000000"/>
              </w:rPr>
              <w:t>Sub-second scoring is required before authorization completes</w:t>
            </w:r>
          </w:p>
        </w:tc>
      </w:tr>
      <w:tr w:rsidR="00705A23" w14:paraId="7BEC4F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B7E40" w14:textId="77777777" w:rsidR="00705A23" w:rsidRDefault="00000000">
            <w:r>
              <w:rPr>
                <w:color w:val="000000"/>
              </w:rPr>
              <w:t>Scoring approach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742C7" w14:textId="77777777" w:rsidR="00705A23" w:rsidRDefault="00000000">
            <w:r>
              <w:rPr>
                <w:color w:val="000000"/>
              </w:rPr>
              <w:t>Hybrid: ML model + rules/CEP engine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9AADA" w14:textId="77777777" w:rsidR="00705A23" w:rsidRDefault="00000000">
            <w:r>
              <w:rPr>
                <w:color w:val="000000"/>
              </w:rPr>
              <w:t>ML catches novel patterns; rules give deterministic, explainable, auditable flags</w:t>
            </w:r>
          </w:p>
        </w:tc>
      </w:tr>
      <w:tr w:rsidR="00705A23" w14:paraId="289231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126AF" w14:textId="77777777" w:rsidR="00705A23" w:rsidRDefault="00000000">
            <w:r>
              <w:rPr>
                <w:color w:val="000000"/>
              </w:rPr>
              <w:t>Data sensitivity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C70B" w14:textId="77777777" w:rsidR="00705A23" w:rsidRDefault="00000000">
            <w:r>
              <w:rPr>
                <w:color w:val="000000"/>
              </w:rPr>
              <w:t>Tokenization + encryption end-to-end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19EB4" w14:textId="77777777" w:rsidR="00705A23" w:rsidRDefault="00000000">
            <w:r>
              <w:rPr>
                <w:color w:val="000000"/>
              </w:rPr>
              <w:t>Regulatory (PCI-DSS) requirement; raw PAN must never be exposed downstream</w:t>
            </w:r>
          </w:p>
        </w:tc>
      </w:tr>
      <w:tr w:rsidR="00705A23" w14:paraId="3D85F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2B4D" w14:textId="77777777" w:rsidR="00705A23" w:rsidRDefault="00000000">
            <w:r>
              <w:rPr>
                <w:color w:val="000000"/>
              </w:rPr>
              <w:t>Consistency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DA5B" w14:textId="77777777" w:rsidR="00705A23" w:rsidRDefault="00000000">
            <w:r>
              <w:rPr>
                <w:color w:val="000000"/>
              </w:rPr>
              <w:t>Strong/at-least-once delivery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7D11" w14:textId="77777777" w:rsidR="00705A23" w:rsidRDefault="00000000">
            <w:r>
              <w:rPr>
                <w:color w:val="000000"/>
              </w:rPr>
              <w:t>A dropped fraud event is a direct financial and compliance risk, unlike a lost click</w:t>
            </w:r>
          </w:p>
        </w:tc>
      </w:tr>
      <w:tr w:rsidR="00705A23" w14:paraId="2B164B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D9C3E" w14:textId="77777777" w:rsidR="00705A23" w:rsidRDefault="00000000">
            <w:r>
              <w:rPr>
                <w:color w:val="000000"/>
              </w:rPr>
              <w:t>OLAP store for dashboard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FDF20" w14:textId="77777777" w:rsidR="00705A23" w:rsidRDefault="00000000">
            <w:r>
              <w:rPr>
                <w:color w:val="000000"/>
              </w:rPr>
              <w:t>Real-time OLAP (Druid/</w:t>
            </w:r>
            <w:proofErr w:type="spellStart"/>
            <w:r>
              <w:rPr>
                <w:color w:val="000000"/>
              </w:rPr>
              <w:t>ClickHouse</w:t>
            </w:r>
            <w:proofErr w:type="spellEnd"/>
            <w:r>
              <w:rPr>
                <w:color w:val="000000"/>
              </w:rPr>
              <w:t>) or Cassandra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97FA" w14:textId="77777777" w:rsidR="00705A23" w:rsidRDefault="00000000">
            <w:r>
              <w:rPr>
                <w:color w:val="000000"/>
              </w:rPr>
              <w:t>Needs sub-second aggregate queries for the live analyst dashboard</w:t>
            </w:r>
          </w:p>
        </w:tc>
      </w:tr>
    </w:tbl>
    <w:p w14:paraId="1155AD5D" w14:textId="77777777" w:rsidR="00705A23" w:rsidRDefault="00000000">
      <w:r>
        <w:br w:type="page"/>
      </w:r>
    </w:p>
    <w:p w14:paraId="1EE89151" w14:textId="77777777" w:rsidR="00705A23" w:rsidRDefault="00000000">
      <w:pPr>
        <w:shd w:val="clear" w:color="auto" w:fill="1F3864"/>
        <w:spacing w:before="500" w:after="240"/>
      </w:pPr>
      <w:r>
        <w:rPr>
          <w:b/>
          <w:bCs/>
          <w:color w:val="FFFFFF"/>
          <w:sz w:val="26"/>
          <w:szCs w:val="26"/>
        </w:rPr>
        <w:lastRenderedPageBreak/>
        <w:t xml:space="preserve">  Task 4:  Social Media Platform (Video, Comments, Hashtags, Engagement)</w:t>
      </w:r>
    </w:p>
    <w:p w14:paraId="5B1BA3AB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4.1 Observable Behaviour</w:t>
      </w:r>
    </w:p>
    <w:p w14:paraId="4E62CFC1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The platform simultaneously stores large binary video files, short structured comment records, searchable hashtag indexes, and constantly incrementing engagement counters (likes, views, shares) — a textbook case of mixed structured and unstructured data at scale.</w:t>
      </w:r>
    </w:p>
    <w:p w14:paraId="3FC909E3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4.2 Inferred Data Types</w:t>
      </w:r>
    </w:p>
    <w:p w14:paraId="1E8D1D1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Video files — </w:t>
      </w:r>
      <w:r>
        <w:rPr>
          <w:sz w:val="22"/>
          <w:szCs w:val="22"/>
        </w:rPr>
        <w:t>large unstructured binary objects, plus derived structured metadata (duration, resolution, codec, transcoded renditions).</w:t>
      </w:r>
    </w:p>
    <w:p w14:paraId="26A1A3BE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Comments/captions — </w:t>
      </w:r>
      <w:r>
        <w:rPr>
          <w:sz w:val="22"/>
          <w:szCs w:val="22"/>
        </w:rPr>
        <w:t>semi-structured text with structured metadata (</w:t>
      </w:r>
      <w:proofErr w:type="spellStart"/>
      <w:r>
        <w:rPr>
          <w:sz w:val="22"/>
          <w:szCs w:val="22"/>
        </w:rPr>
        <w:t>user_id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post_id</w:t>
      </w:r>
      <w:proofErr w:type="spellEnd"/>
      <w:r>
        <w:rPr>
          <w:sz w:val="22"/>
          <w:szCs w:val="22"/>
        </w:rPr>
        <w:t xml:space="preserve">, timestamp, </w:t>
      </w:r>
      <w:proofErr w:type="spellStart"/>
      <w:r>
        <w:rPr>
          <w:sz w:val="22"/>
          <w:szCs w:val="22"/>
        </w:rPr>
        <w:t>parent_comment_id</w:t>
      </w:r>
      <w:proofErr w:type="spellEnd"/>
      <w:r>
        <w:rPr>
          <w:sz w:val="22"/>
          <w:szCs w:val="22"/>
        </w:rPr>
        <w:t xml:space="preserve"> for threads).</w:t>
      </w:r>
    </w:p>
    <w:p w14:paraId="22138631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Hashtags — </w:t>
      </w:r>
      <w:r>
        <w:rPr>
          <w:sz w:val="22"/>
          <w:szCs w:val="22"/>
        </w:rPr>
        <w:t>structured, high-cardinality keys requiring fast reverse-index lookups ("all posts tagged #x").</w:t>
      </w:r>
    </w:p>
    <w:p w14:paraId="620FDB4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Engagement metrics — </w:t>
      </w:r>
      <w:r>
        <w:rPr>
          <w:sz w:val="22"/>
          <w:szCs w:val="22"/>
        </w:rPr>
        <w:t>structured, extremely high-write-frequency counters (likes/views) that must scale horizontally without lock contention.</w:t>
      </w:r>
    </w:p>
    <w:p w14:paraId="155CAFC1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4.3 Probable Architecture for Managing Mixed Data</w:t>
      </w:r>
    </w:p>
    <w:p w14:paraId="1FCF3AFC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Object storage for media: </w:t>
      </w:r>
      <w:r>
        <w:rPr>
          <w:sz w:val="22"/>
          <w:szCs w:val="22"/>
        </w:rPr>
        <w:t>raw and transcoded video almost certainly lives in a distributed object store (Amazon S3, Google Cloud Storage, or HDFS-backed equivalent), never in a database — databases are used only to store the object's URL/reference and metadata.</w:t>
      </w:r>
    </w:p>
    <w:p w14:paraId="6C168E0A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Video processing pipeline: </w:t>
      </w:r>
      <w:r>
        <w:rPr>
          <w:sz w:val="22"/>
          <w:szCs w:val="22"/>
        </w:rPr>
        <w:t xml:space="preserve">uploads trigger an asynchronous transcoding pipeline (likely orchestrated via a message queue and worker pool, e.g., SQS/Kafka + </w:t>
      </w:r>
      <w:proofErr w:type="spellStart"/>
      <w:r>
        <w:rPr>
          <w:sz w:val="22"/>
          <w:szCs w:val="22"/>
        </w:rPr>
        <w:t>FFmpeg</w:t>
      </w:r>
      <w:proofErr w:type="spellEnd"/>
      <w:r>
        <w:rPr>
          <w:sz w:val="22"/>
          <w:szCs w:val="22"/>
        </w:rPr>
        <w:t xml:space="preserve"> workers) that generates multiple bitrate/resolution renditions for adaptive streaming, then writes metadata back to a database and pushes finished files to a CDN.</w:t>
      </w:r>
    </w:p>
    <w:p w14:paraId="38541430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Structured metadata store: </w:t>
      </w:r>
      <w:r>
        <w:rPr>
          <w:sz w:val="22"/>
          <w:szCs w:val="22"/>
        </w:rPr>
        <w:t>post/comment/user relationship data likely lives in a horizontally scalable NoSQL store (Cassandra or a sharded document DB like MongoDB) rather than a single relational DB, since the write volume and need for multi-region replication exceed what a single-node RDBMS handles well.</w:t>
      </w:r>
    </w:p>
    <w:p w14:paraId="0C97475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Hashtag/search index: </w:t>
      </w:r>
      <w:r>
        <w:rPr>
          <w:sz w:val="22"/>
          <w:szCs w:val="22"/>
        </w:rPr>
        <w:t>a dedicated search/indexing engine (Elasticsearch/OpenSearch, or a custom inverted index) is the probable mechanism for hashtag and text search, since this access pattern (fast full-text/tag lookup across billions of posts) is a poor fit for a general-purpose database.</w:t>
      </w:r>
    </w:p>
    <w:p w14:paraId="2298762D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Engagement counters: </w:t>
      </w:r>
      <w:r>
        <w:rPr>
          <w:sz w:val="22"/>
          <w:szCs w:val="22"/>
        </w:rPr>
        <w:t>likes/views are near-certainly not written synchronously to the primary DB per click; instead, events flow through a stream (Kafka), get aggregated in short windows (Flink/Spark Streaming), and periodically flush rolled-up counts to a fast KV store (Redis) with eventual sync to the durable store — this avoids hot-key write contention on viral posts.</w:t>
      </w:r>
    </w:p>
    <w:p w14:paraId="4DFA5E3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Data lake for analytics: </w:t>
      </w:r>
      <w:r>
        <w:rPr>
          <w:sz w:val="22"/>
          <w:szCs w:val="22"/>
        </w:rPr>
        <w:t>all raw engagement/interaction events are also archived to a data lake (Parquet on S3/HDFS) for offline analytics, recommendation-model training, and long-term storage, separate from the low-latency serving path.</w:t>
      </w:r>
    </w:p>
    <w:p w14:paraId="18FD0A7F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4.4 Likely Design Decisions &amp; Trade-offs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00"/>
      </w:tblGrid>
      <w:tr w:rsidR="00705A23" w14:paraId="01D2F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86B8D" w14:textId="77777777" w:rsidR="00705A23" w:rsidRDefault="00000000">
            <w:r>
              <w:rPr>
                <w:b/>
                <w:bCs/>
                <w:color w:val="FFFFFF"/>
              </w:rPr>
              <w:lastRenderedPageBreak/>
              <w:t>Decision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2C9A8" w14:textId="77777777" w:rsidR="00705A23" w:rsidRDefault="00000000">
            <w:r>
              <w:rPr>
                <w:b/>
                <w:bCs/>
                <w:color w:val="FFFFFF"/>
              </w:rPr>
              <w:t>Likely Choice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EE5CF" w14:textId="77777777" w:rsidR="00705A23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05A23" w14:paraId="10596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F6182" w14:textId="77777777" w:rsidR="00705A23" w:rsidRDefault="00000000">
            <w:r>
              <w:rPr>
                <w:color w:val="000000"/>
              </w:rPr>
              <w:t>Video storage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C87F3" w14:textId="77777777" w:rsidR="00705A23" w:rsidRDefault="00000000">
            <w:r>
              <w:rPr>
                <w:color w:val="000000"/>
              </w:rPr>
              <w:t>Object storage + CDN, not in-DB blobs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8704F" w14:textId="77777777" w:rsidR="00705A23" w:rsidRDefault="00000000">
            <w:r>
              <w:rPr>
                <w:color w:val="000000"/>
              </w:rPr>
              <w:t>Databases are inefficient for large binaries; object storage scales cheaply and integrates with CDNs</w:t>
            </w:r>
          </w:p>
        </w:tc>
      </w:tr>
      <w:tr w:rsidR="00705A23" w14:paraId="2052B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CEBC" w14:textId="77777777" w:rsidR="00705A23" w:rsidRDefault="00000000">
            <w:r>
              <w:rPr>
                <w:color w:val="000000"/>
              </w:rPr>
              <w:t>Metadata store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BD4CB" w14:textId="77777777" w:rsidR="00705A23" w:rsidRDefault="00000000">
            <w:r>
              <w:rPr>
                <w:color w:val="000000"/>
              </w:rPr>
              <w:t>Distributed NoSQL (wide-column/document)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F4910" w14:textId="77777777" w:rsidR="00705A23" w:rsidRDefault="00000000">
            <w:r>
              <w:rPr>
                <w:color w:val="000000"/>
              </w:rPr>
              <w:t>Massive write volume and global replication needs exceed single-node RDBMS limits</w:t>
            </w:r>
          </w:p>
        </w:tc>
      </w:tr>
      <w:tr w:rsidR="00705A23" w14:paraId="75956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62C6A" w14:textId="77777777" w:rsidR="00705A23" w:rsidRDefault="00000000">
            <w:r>
              <w:rPr>
                <w:color w:val="000000"/>
              </w:rPr>
              <w:t>Hashtag/search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2AA1B" w14:textId="77777777" w:rsidR="00705A23" w:rsidRDefault="00000000">
            <w:r>
              <w:rPr>
                <w:color w:val="000000"/>
              </w:rPr>
              <w:t>Dedicated search index (Elasticsearch-class)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4D893" w14:textId="77777777" w:rsidR="00705A23" w:rsidRDefault="00000000">
            <w:r>
              <w:rPr>
                <w:color w:val="000000"/>
              </w:rPr>
              <w:t>Full-text/tag search patterns are inefficient in a general-purpose OLTP store</w:t>
            </w:r>
          </w:p>
        </w:tc>
      </w:tr>
      <w:tr w:rsidR="00705A23" w14:paraId="71A56F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7D6CF" w14:textId="77777777" w:rsidR="00705A23" w:rsidRDefault="00000000">
            <w:r>
              <w:rPr>
                <w:color w:val="000000"/>
              </w:rPr>
              <w:t>Engagement counters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8C667" w14:textId="77777777" w:rsidR="00705A23" w:rsidRDefault="00000000">
            <w:r>
              <w:rPr>
                <w:color w:val="000000"/>
              </w:rPr>
              <w:t>Stream aggregation + cache, async DB sync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012FD" w14:textId="77777777" w:rsidR="00705A23" w:rsidRDefault="00000000">
            <w:r>
              <w:rPr>
                <w:color w:val="000000"/>
              </w:rPr>
              <w:t>Prevents write hot-spots on viral content; trades strict real-time accuracy for scalability</w:t>
            </w:r>
          </w:p>
        </w:tc>
      </w:tr>
      <w:tr w:rsidR="00705A23" w14:paraId="03B26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9769C" w14:textId="77777777" w:rsidR="00705A23" w:rsidRDefault="00000000">
            <w:r>
              <w:rPr>
                <w:color w:val="000000"/>
              </w:rPr>
              <w:t>Overall pattern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3DD3" w14:textId="77777777" w:rsidR="00705A23" w:rsidRDefault="00000000">
            <w:r>
              <w:rPr>
                <w:color w:val="000000"/>
              </w:rPr>
              <w:t>Polyglot persistence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8AAF0" w14:textId="77777777" w:rsidR="00705A23" w:rsidRDefault="00000000">
            <w:r>
              <w:rPr>
                <w:color w:val="000000"/>
              </w:rPr>
              <w:t>No single storage engine fits video + text + graph + counters well, so each data type gets a purpose-built store</w:t>
            </w:r>
          </w:p>
        </w:tc>
      </w:tr>
    </w:tbl>
    <w:p w14:paraId="6D1F7D06" w14:textId="77777777" w:rsidR="00705A23" w:rsidRDefault="00000000">
      <w:r>
        <w:br w:type="page"/>
      </w:r>
    </w:p>
    <w:p w14:paraId="6C0C4C9B" w14:textId="77777777" w:rsidR="00705A23" w:rsidRDefault="00000000">
      <w:pPr>
        <w:shd w:val="clear" w:color="auto" w:fill="1F3864"/>
        <w:spacing w:before="500" w:after="240"/>
      </w:pPr>
      <w:r>
        <w:rPr>
          <w:b/>
          <w:bCs/>
          <w:color w:val="FFFFFF"/>
          <w:sz w:val="26"/>
          <w:szCs w:val="26"/>
        </w:rPr>
        <w:lastRenderedPageBreak/>
        <w:t xml:space="preserve">  Task 5:  Manufacturing IoT Platform (Machine Logs &amp; Maintenance Events)</w:t>
      </w:r>
    </w:p>
    <w:p w14:paraId="2EE3D936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5.1 Observable Behaviour</w:t>
      </w:r>
    </w:p>
    <w:p w14:paraId="7610ACAE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Sensors and PLCs (programmable logic controllers) across many geographically distributed plants continuously emit machine telemetry and periodic maintenance/failure events, which are then used for monitoring, predictive maintenance, and cross-plant reporting.</w:t>
      </w:r>
    </w:p>
    <w:p w14:paraId="78BD74A9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5.2 Inferred Data Types</w:t>
      </w:r>
    </w:p>
    <w:p w14:paraId="17317580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Machine telemetry — </w:t>
      </w:r>
      <w:r>
        <w:rPr>
          <w:sz w:val="22"/>
          <w:szCs w:val="22"/>
        </w:rPr>
        <w:t xml:space="preserve">high-frequency time-series data: </w:t>
      </w:r>
      <w:proofErr w:type="spellStart"/>
      <w:r>
        <w:rPr>
          <w:sz w:val="22"/>
          <w:szCs w:val="22"/>
        </w:rPr>
        <w:t>sensor_id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>, metric (temperature, vibration, RPM, pressure), value, timestamp.</w:t>
      </w:r>
    </w:p>
    <w:p w14:paraId="5F757DF3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Maintenance/event logs — </w:t>
      </w:r>
      <w:r>
        <w:rPr>
          <w:sz w:val="22"/>
          <w:szCs w:val="22"/>
        </w:rPr>
        <w:t>semi-structured records: fault codes, technician notes (free text), downtime duration, part replaced.</w:t>
      </w:r>
    </w:p>
    <w:p w14:paraId="396DB3F0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Reference/master data — </w:t>
      </w:r>
      <w:r>
        <w:rPr>
          <w:sz w:val="22"/>
          <w:szCs w:val="22"/>
        </w:rPr>
        <w:t>structured: machine specs, plant hierarchy, maintenance schedules.</w:t>
      </w:r>
    </w:p>
    <w:p w14:paraId="409CBDCD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5.3 Probable Integration Tools</w:t>
      </w:r>
    </w:p>
    <w:p w14:paraId="582A437A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Edge gateways: </w:t>
      </w:r>
      <w:r>
        <w:rPr>
          <w:sz w:val="22"/>
          <w:szCs w:val="22"/>
        </w:rPr>
        <w:t>since plants are geographically distributed and connectivity can be unreliable, an edge gateway (using a protocol like MQTT or OPC-UA, common in industrial IoT) most likely buffers and forwards sensor data locally before transmitting to the cloud, tolerating network drops.</w:t>
      </w:r>
    </w:p>
    <w:p w14:paraId="686B8FA3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Central ingestion: </w:t>
      </w:r>
      <w:r>
        <w:rPr>
          <w:sz w:val="22"/>
          <w:szCs w:val="22"/>
        </w:rPr>
        <w:t xml:space="preserve">an MQTT broker or IoT Hub (e.g., AWS IoT Core, Azure IoT Hub, or a self-hosted MQTT broker feeding Kafka) aggregates streams from all plants into a single distributed log, partitioned by </w:t>
      </w:r>
      <w:proofErr w:type="spellStart"/>
      <w:r>
        <w:rPr>
          <w:sz w:val="22"/>
          <w:szCs w:val="22"/>
        </w:rPr>
        <w:t>plant_id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machine_id</w:t>
      </w:r>
      <w:proofErr w:type="spellEnd"/>
      <w:r>
        <w:rPr>
          <w:sz w:val="22"/>
          <w:szCs w:val="22"/>
        </w:rPr>
        <w:t>.</w:t>
      </w:r>
    </w:p>
    <w:p w14:paraId="017244C6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ETL/integration layer: </w:t>
      </w:r>
      <w:r>
        <w:rPr>
          <w:sz w:val="22"/>
          <w:szCs w:val="22"/>
        </w:rPr>
        <w:t xml:space="preserve">a stream-processing or ETL tool (Kafka Connect, Apache </w:t>
      </w:r>
      <w:proofErr w:type="spellStart"/>
      <w:r>
        <w:rPr>
          <w:sz w:val="22"/>
          <w:szCs w:val="22"/>
        </w:rPr>
        <w:t>NiFi</w:t>
      </w:r>
      <w:proofErr w:type="spellEnd"/>
      <w:r>
        <w:rPr>
          <w:sz w:val="22"/>
          <w:szCs w:val="22"/>
        </w:rPr>
        <w:t>, or Spark Structured Streaming) likely normalizes heterogeneous sensor formats (different PLC vendors report differently) into a common schema before storage.</w:t>
      </w:r>
    </w:p>
    <w:p w14:paraId="17C50A44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5.4 Probable Storage Strategy</w:t>
      </w:r>
    </w:p>
    <w:p w14:paraId="7D279E3B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Time-series database: </w:t>
      </w:r>
      <w:r>
        <w:rPr>
          <w:sz w:val="22"/>
          <w:szCs w:val="22"/>
        </w:rPr>
        <w:t>high-frequency telemetry is almost certainly stored in a purpose-built time-series database (</w:t>
      </w:r>
      <w:proofErr w:type="spellStart"/>
      <w:r>
        <w:rPr>
          <w:sz w:val="22"/>
          <w:szCs w:val="22"/>
        </w:rPr>
        <w:t>InfluxDB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TimescaleDB</w:t>
      </w:r>
      <w:proofErr w:type="spellEnd"/>
      <w:r>
        <w:rPr>
          <w:sz w:val="22"/>
          <w:szCs w:val="22"/>
        </w:rPr>
        <w:t xml:space="preserve">, or OpenTSDB on HBase) rather than a generic relational store, since it needs efficient time-range queries and automatic </w:t>
      </w:r>
      <w:proofErr w:type="spellStart"/>
      <w:r>
        <w:rPr>
          <w:sz w:val="22"/>
          <w:szCs w:val="22"/>
        </w:rPr>
        <w:t>downsampling</w:t>
      </w:r>
      <w:proofErr w:type="spellEnd"/>
      <w:r>
        <w:rPr>
          <w:sz w:val="22"/>
          <w:szCs w:val="22"/>
        </w:rPr>
        <w:t>/retention policies.</w:t>
      </w:r>
    </w:p>
    <w:p w14:paraId="73EE265E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Data lake for raw/cold data: </w:t>
      </w:r>
      <w:r>
        <w:rPr>
          <w:sz w:val="22"/>
          <w:szCs w:val="22"/>
        </w:rPr>
        <w:t>raw sensor streams are also archived to a data lake (S3/HDFS, Parquet/ORC) for long-term retention and for training predictive-maintenance ML models on full history.</w:t>
      </w:r>
    </w:p>
    <w:p w14:paraId="1242E028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Structured store for maintenance records: </w:t>
      </w:r>
      <w:r>
        <w:rPr>
          <w:sz w:val="22"/>
          <w:szCs w:val="22"/>
        </w:rPr>
        <w:t>maintenance events, work orders, and machine master data likely sit in a conventional relational or document store, since this data is lower-volume and benefits from stronger consistency and easier joins with ERP/CMMS systems.</w:t>
      </w:r>
    </w:p>
    <w:p w14:paraId="2A9E29B0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5.5 Probable Analytics Path</w:t>
      </w:r>
    </w:p>
    <w:p w14:paraId="10B1FF89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Real-time monitoring: </w:t>
      </w:r>
      <w:r>
        <w:rPr>
          <w:sz w:val="22"/>
          <w:szCs w:val="22"/>
        </w:rPr>
        <w:t>streaming jobs compute rolling thresholds/anomaly flags (e.g., vibration exceeding a control limit) and push alerts to a plant-floor dashboard, likely within seconds.</w:t>
      </w:r>
    </w:p>
    <w:p w14:paraId="17A4DFE5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Predictive maintenance: </w:t>
      </w:r>
      <w:r>
        <w:rPr>
          <w:sz w:val="22"/>
          <w:szCs w:val="22"/>
        </w:rPr>
        <w:t xml:space="preserve">batch ML pipelines (Spark </w:t>
      </w:r>
      <w:proofErr w:type="spellStart"/>
      <w:r>
        <w:rPr>
          <w:sz w:val="22"/>
          <w:szCs w:val="22"/>
        </w:rPr>
        <w:t>MLlib</w:t>
      </w:r>
      <w:proofErr w:type="spellEnd"/>
      <w:r>
        <w:rPr>
          <w:sz w:val="22"/>
          <w:szCs w:val="22"/>
        </w:rPr>
        <w:t xml:space="preserve"> or a dedicated ML platform) periodically retrain failure-prediction models on the historical data-lake corpus, scoring machines for remaining-useful-life or failure probability.</w:t>
      </w:r>
    </w:p>
    <w:p w14:paraId="2B2E25B7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lastRenderedPageBreak/>
        <w:t xml:space="preserve">Cross-plant BI: </w:t>
      </w:r>
      <w:r>
        <w:rPr>
          <w:sz w:val="22"/>
          <w:szCs w:val="22"/>
        </w:rPr>
        <w:t>aggregated data is likely also loaded into a data warehouse (Snowflake/</w:t>
      </w:r>
      <w:proofErr w:type="spellStart"/>
      <w:r>
        <w:rPr>
          <w:sz w:val="22"/>
          <w:szCs w:val="22"/>
        </w:rPr>
        <w:t>BigQuery</w:t>
      </w:r>
      <w:proofErr w:type="spellEnd"/>
      <w:r>
        <w:rPr>
          <w:sz w:val="22"/>
          <w:szCs w:val="22"/>
        </w:rPr>
        <w:t>/Redshift-class system) for executive dashboards comparing plants, downtime costs, and OEE (Overall Equipment Effectiveness) metrics.</w:t>
      </w:r>
    </w:p>
    <w:p w14:paraId="2469A8EF" w14:textId="77777777" w:rsidR="00705A23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5.6 Likely Design Decisions &amp; Trade-offs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00"/>
      </w:tblGrid>
      <w:tr w:rsidR="00705A23" w14:paraId="2E036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2AF4C" w14:textId="77777777" w:rsidR="00705A23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B9B40" w14:textId="77777777" w:rsidR="00705A23" w:rsidRDefault="00000000">
            <w:r>
              <w:rPr>
                <w:b/>
                <w:bCs/>
                <w:color w:val="FFFFFF"/>
              </w:rPr>
              <w:t>Likely Choice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FB946" w14:textId="77777777" w:rsidR="00705A23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705A23" w14:paraId="6B09E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4B5E2" w14:textId="77777777" w:rsidR="00705A23" w:rsidRDefault="00000000">
            <w:r>
              <w:rPr>
                <w:color w:val="000000"/>
              </w:rPr>
              <w:t>Edge buffering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7198" w14:textId="77777777" w:rsidR="00705A23" w:rsidRDefault="00000000">
            <w:r>
              <w:rPr>
                <w:color w:val="000000"/>
              </w:rPr>
              <w:t>Local edge gateway with store-and-forward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CD3E5" w14:textId="77777777" w:rsidR="00705A23" w:rsidRDefault="00000000">
            <w:r>
              <w:rPr>
                <w:color w:val="000000"/>
              </w:rPr>
              <w:t>Plants may have unreliable connectivity; prevents data loss during outages</w:t>
            </w:r>
          </w:p>
        </w:tc>
      </w:tr>
      <w:tr w:rsidR="00705A23" w14:paraId="434DB2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22C82" w14:textId="77777777" w:rsidR="00705A23" w:rsidRDefault="00000000">
            <w:r>
              <w:rPr>
                <w:color w:val="000000"/>
              </w:rPr>
              <w:t>Protocol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703D" w14:textId="77777777" w:rsidR="00705A23" w:rsidRDefault="00000000">
            <w:r>
              <w:rPr>
                <w:color w:val="000000"/>
              </w:rPr>
              <w:t>MQTT/OPC-UA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8951F" w14:textId="77777777" w:rsidR="00705A23" w:rsidRDefault="00000000">
            <w:r>
              <w:rPr>
                <w:color w:val="000000"/>
              </w:rPr>
              <w:t>Lightweight, publish-subscribe protocols standard for industrial sensor networks</w:t>
            </w:r>
          </w:p>
        </w:tc>
      </w:tr>
      <w:tr w:rsidR="00705A23" w14:paraId="3A26E6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9D754" w14:textId="77777777" w:rsidR="00705A23" w:rsidRDefault="00000000">
            <w:r>
              <w:rPr>
                <w:color w:val="000000"/>
              </w:rPr>
              <w:t>Telemetry storage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65E06" w14:textId="77777777" w:rsidR="00705A23" w:rsidRDefault="00000000">
            <w:r>
              <w:rPr>
                <w:color w:val="000000"/>
              </w:rPr>
              <w:t>Time-series database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E1FA" w14:textId="77777777" w:rsidR="00705A23" w:rsidRDefault="00000000">
            <w:r>
              <w:rPr>
                <w:color w:val="000000"/>
              </w:rPr>
              <w:t>Purpose-built for high-frequency writes and time-range queries with retention/</w:t>
            </w:r>
            <w:proofErr w:type="spellStart"/>
            <w:r>
              <w:rPr>
                <w:color w:val="000000"/>
              </w:rPr>
              <w:t>downsampling</w:t>
            </w:r>
            <w:proofErr w:type="spellEnd"/>
          </w:p>
        </w:tc>
      </w:tr>
      <w:tr w:rsidR="00705A23" w14:paraId="27BD82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481B5" w14:textId="77777777" w:rsidR="00705A23" w:rsidRDefault="00000000">
            <w:r>
              <w:rPr>
                <w:color w:val="000000"/>
              </w:rPr>
              <w:t>Analytics split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0B6C1" w14:textId="77777777" w:rsidR="00705A23" w:rsidRDefault="00000000">
            <w:r>
              <w:rPr>
                <w:color w:val="000000"/>
              </w:rPr>
              <w:t>Streaming for alerts, batch for prediction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FADDA" w14:textId="77777777" w:rsidR="00705A23" w:rsidRDefault="00000000">
            <w:r>
              <w:rPr>
                <w:color w:val="000000"/>
              </w:rPr>
              <w:t>Alerts need seconds-level latency; failure prediction benefits from deep historical training data</w:t>
            </w:r>
          </w:p>
        </w:tc>
      </w:tr>
      <w:tr w:rsidR="00705A23" w14:paraId="202FC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84295" w14:textId="77777777" w:rsidR="00705A23" w:rsidRDefault="00000000">
            <w:r>
              <w:rPr>
                <w:color w:val="000000"/>
              </w:rPr>
              <w:t>Reporting layer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F0B20" w14:textId="77777777" w:rsidR="00705A23" w:rsidRDefault="00000000">
            <w:r>
              <w:rPr>
                <w:color w:val="000000"/>
              </w:rPr>
              <w:t>Separate data warehouse for BI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A788F" w14:textId="77777777" w:rsidR="00705A23" w:rsidRDefault="00000000">
            <w:r>
              <w:rPr>
                <w:color w:val="000000"/>
              </w:rPr>
              <w:t>Cross-plant executive reporting needs fast aggregate SQL, distinct from raw telemetry storage</w:t>
            </w:r>
          </w:p>
        </w:tc>
      </w:tr>
    </w:tbl>
    <w:p w14:paraId="63E62560" w14:textId="77777777" w:rsidR="00705A23" w:rsidRDefault="00000000">
      <w:r>
        <w:br w:type="page"/>
      </w:r>
    </w:p>
    <w:p w14:paraId="0F34D31B" w14:textId="77777777" w:rsidR="00705A23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Cross-Case Summary</w:t>
      </w:r>
    </w:p>
    <w:p w14:paraId="7893769E" w14:textId="77777777" w:rsidR="00705A23" w:rsidRDefault="00000000">
      <w:pPr>
        <w:spacing w:after="160" w:line="276" w:lineRule="auto"/>
      </w:pPr>
      <w:r>
        <w:rPr>
          <w:sz w:val="22"/>
          <w:szCs w:val="22"/>
        </w:rPr>
        <w:t>Across all five scenarios, a small number of recurring architectural patterns emerge, regardless of industry:</w:t>
      </w:r>
    </w:p>
    <w:p w14:paraId="4C3A73FF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Decoupled ingestion via a distributed log — </w:t>
      </w:r>
      <w:r>
        <w:rPr>
          <w:sz w:val="22"/>
          <w:szCs w:val="22"/>
        </w:rPr>
        <w:t>Kafka (or a managed equivalent) appears in every scenario as the connective tissue between producers and processing, because it lets many independent producers and consumers scale without direct coupling.</w:t>
      </w:r>
    </w:p>
    <w:p w14:paraId="7980ED5A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Lambda/Kappa-style dual processing —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fast streaming</w:t>
      </w:r>
      <w:proofErr w:type="gramEnd"/>
      <w:r>
        <w:rPr>
          <w:sz w:val="22"/>
          <w:szCs w:val="22"/>
        </w:rPr>
        <w:t xml:space="preserve"> path for immediate needs (alerts, live dashboards, recommendations) paired with a batch/data-lake path for deep historical analytics and model training.</w:t>
      </w:r>
    </w:p>
    <w:p w14:paraId="621E8F3A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Polyglot persistence — </w:t>
      </w:r>
      <w:r>
        <w:rPr>
          <w:sz w:val="22"/>
          <w:szCs w:val="22"/>
        </w:rPr>
        <w:t>no single database serves every access pattern; each system pairs the right storage engine (object store, time-series DB, wide-column NoSQL, search index, in-memory cache) to the specific query shape it must answer.</w:t>
      </w:r>
    </w:p>
    <w:p w14:paraId="496995E3" w14:textId="77777777" w:rsidR="00705A2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2"/>
          <w:szCs w:val="22"/>
        </w:rPr>
        <w:t xml:space="preserve">Consistency tuned to consequence — </w:t>
      </w:r>
      <w:r>
        <w:rPr>
          <w:sz w:val="22"/>
          <w:szCs w:val="22"/>
        </w:rPr>
        <w:t xml:space="preserve">financial/fraud/purchase data is engineered for strong delivery guarantees, while clickstream/telemetry/heatmap data </w:t>
      </w:r>
      <w:proofErr w:type="spellStart"/>
      <w:r>
        <w:rPr>
          <w:sz w:val="22"/>
          <w:szCs w:val="22"/>
        </w:rPr>
        <w:t>favors</w:t>
      </w:r>
      <w:proofErr w:type="spellEnd"/>
      <w:r>
        <w:rPr>
          <w:sz w:val="22"/>
          <w:szCs w:val="22"/>
        </w:rPr>
        <w:t xml:space="preserve"> availability and throughput over perfect accuracy, reflecting the real cost of a lost or duplicated event in each domain.</w:t>
      </w:r>
    </w:p>
    <w:p w14:paraId="72A7FBEE" w14:textId="77777777" w:rsidR="00705A23" w:rsidRDefault="00000000">
      <w:pPr>
        <w:spacing w:after="160" w:line="276" w:lineRule="auto"/>
      </w:pPr>
      <w:r>
        <w:rPr>
          <w:i/>
          <w:iCs/>
          <w:color w:val="595959"/>
          <w:sz w:val="22"/>
          <w:szCs w:val="22"/>
        </w:rPr>
        <w:t>These inferences follow directly from each system's observable latency, volume, and correctness requirements, and represent the architecture most engineering teams would converge on given standard big-data tooling available today.</w:t>
      </w:r>
    </w:p>
    <w:sectPr w:rsidR="00705A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67F"/>
    <w:multiLevelType w:val="hybridMultilevel"/>
    <w:tmpl w:val="68527D9E"/>
    <w:lvl w:ilvl="0" w:tplc="8A3A63A6">
      <w:start w:val="1"/>
      <w:numFmt w:val="bullet"/>
      <w:lvlText w:val="●"/>
      <w:lvlJc w:val="left"/>
      <w:pPr>
        <w:ind w:left="720" w:hanging="360"/>
      </w:pPr>
    </w:lvl>
    <w:lvl w:ilvl="1" w:tplc="6C6AA8E6">
      <w:start w:val="1"/>
      <w:numFmt w:val="bullet"/>
      <w:lvlText w:val="○"/>
      <w:lvlJc w:val="left"/>
      <w:pPr>
        <w:ind w:left="1440" w:hanging="360"/>
      </w:pPr>
    </w:lvl>
    <w:lvl w:ilvl="2" w:tplc="201C34BE">
      <w:start w:val="1"/>
      <w:numFmt w:val="bullet"/>
      <w:lvlText w:val="■"/>
      <w:lvlJc w:val="left"/>
      <w:pPr>
        <w:ind w:left="2160" w:hanging="360"/>
      </w:pPr>
    </w:lvl>
    <w:lvl w:ilvl="3" w:tplc="B5AAD812">
      <w:start w:val="1"/>
      <w:numFmt w:val="bullet"/>
      <w:lvlText w:val="●"/>
      <w:lvlJc w:val="left"/>
      <w:pPr>
        <w:ind w:left="2880" w:hanging="360"/>
      </w:pPr>
    </w:lvl>
    <w:lvl w:ilvl="4" w:tplc="E06C2466">
      <w:start w:val="1"/>
      <w:numFmt w:val="bullet"/>
      <w:lvlText w:val="○"/>
      <w:lvlJc w:val="left"/>
      <w:pPr>
        <w:ind w:left="3600" w:hanging="360"/>
      </w:pPr>
    </w:lvl>
    <w:lvl w:ilvl="5" w:tplc="D3FE5FF4">
      <w:start w:val="1"/>
      <w:numFmt w:val="bullet"/>
      <w:lvlText w:val="■"/>
      <w:lvlJc w:val="left"/>
      <w:pPr>
        <w:ind w:left="4320" w:hanging="360"/>
      </w:pPr>
    </w:lvl>
    <w:lvl w:ilvl="6" w:tplc="834A4392">
      <w:start w:val="1"/>
      <w:numFmt w:val="bullet"/>
      <w:lvlText w:val="●"/>
      <w:lvlJc w:val="left"/>
      <w:pPr>
        <w:ind w:left="5040" w:hanging="360"/>
      </w:pPr>
    </w:lvl>
    <w:lvl w:ilvl="7" w:tplc="83B4FC30">
      <w:start w:val="1"/>
      <w:numFmt w:val="bullet"/>
      <w:lvlText w:val="●"/>
      <w:lvlJc w:val="left"/>
      <w:pPr>
        <w:ind w:left="5760" w:hanging="360"/>
      </w:pPr>
    </w:lvl>
    <w:lvl w:ilvl="8" w:tplc="85E41F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C0F37"/>
    <w:multiLevelType w:val="hybridMultilevel"/>
    <w:tmpl w:val="D6F06D82"/>
    <w:lvl w:ilvl="0" w:tplc="B3AA2850">
      <w:start w:val="1"/>
      <w:numFmt w:val="bullet"/>
      <w:lvlText w:val="•"/>
      <w:lvlJc w:val="left"/>
      <w:pPr>
        <w:ind w:left="504" w:hanging="288"/>
      </w:pPr>
    </w:lvl>
    <w:lvl w:ilvl="1" w:tplc="DEE47C50">
      <w:start w:val="1"/>
      <w:numFmt w:val="bullet"/>
      <w:lvlText w:val="◦"/>
      <w:lvlJc w:val="left"/>
      <w:pPr>
        <w:ind w:left="1008" w:hanging="288"/>
      </w:pPr>
    </w:lvl>
    <w:lvl w:ilvl="2" w:tplc="785E13EC">
      <w:numFmt w:val="decimal"/>
      <w:lvlText w:val=""/>
      <w:lvlJc w:val="left"/>
    </w:lvl>
    <w:lvl w:ilvl="3" w:tplc="920EB4A2">
      <w:numFmt w:val="decimal"/>
      <w:lvlText w:val=""/>
      <w:lvlJc w:val="left"/>
    </w:lvl>
    <w:lvl w:ilvl="4" w:tplc="38FED68A">
      <w:numFmt w:val="decimal"/>
      <w:lvlText w:val=""/>
      <w:lvlJc w:val="left"/>
    </w:lvl>
    <w:lvl w:ilvl="5" w:tplc="F73E937A">
      <w:numFmt w:val="decimal"/>
      <w:lvlText w:val=""/>
      <w:lvlJc w:val="left"/>
    </w:lvl>
    <w:lvl w:ilvl="6" w:tplc="253CD3B6">
      <w:numFmt w:val="decimal"/>
      <w:lvlText w:val=""/>
      <w:lvlJc w:val="left"/>
    </w:lvl>
    <w:lvl w:ilvl="7" w:tplc="8D14DD06">
      <w:numFmt w:val="decimal"/>
      <w:lvlText w:val=""/>
      <w:lvlJc w:val="left"/>
    </w:lvl>
    <w:lvl w:ilvl="8" w:tplc="CFAEE39E">
      <w:numFmt w:val="decimal"/>
      <w:lvlText w:val=""/>
      <w:lvlJc w:val="left"/>
    </w:lvl>
  </w:abstractNum>
  <w:num w:numId="1" w16cid:durableId="1884711302">
    <w:abstractNumId w:val="0"/>
    <w:lvlOverride w:ilvl="0">
      <w:startOverride w:val="1"/>
    </w:lvlOverride>
  </w:num>
  <w:num w:numId="2" w16cid:durableId="323819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23"/>
    <w:rsid w:val="00473F3D"/>
    <w:rsid w:val="00575F4B"/>
    <w:rsid w:val="00705A23"/>
    <w:rsid w:val="00FE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ADAA"/>
  <w15:docId w15:val="{7C096982-FB8D-485F-8752-888AC425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3074</Words>
  <Characters>17524</Characters>
  <Application>Microsoft Office Word</Application>
  <DocSecurity>0</DocSecurity>
  <Lines>146</Lines>
  <Paragraphs>41</Paragraphs>
  <ScaleCrop>false</ScaleCrop>
  <Company/>
  <LinksUpToDate>false</LinksUpToDate>
  <CharactersWithSpaces>20557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YANAMADDI VINODH</cp:lastModifiedBy>
  <cp:revision>2</cp:revision>
  <dcterms:created xsi:type="dcterms:W3CDTF">2026-08-19T03:00:00Z</dcterms:created>
  <dcterms:modified xsi:type="dcterms:W3CDTF">2026-08-19T03:00:00Z</dcterms:modified>
</cp:coreProperties>
</file>