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470"/>
          <w:sz w:val="44"/>
        </w:rPr>
        <w:t>HRMs-ERP &amp; Proprietary Custom AI Engine</w:t>
        <w:br/>
        <w:t>Master Architecture &amp; 10-Year Strategy Blueprint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Proprietary AI Strategy, Agent Portfolio &amp; 10-Year Native Language Evaluation</w:t>
        <w:br/>
        <w:t>Version 3.0.0 Custom AI | August 2026</w:t>
      </w:r>
    </w:p>
    <w:p/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1. Executive Summary &amp; Proprietary Custom AI Strategy</w:t>
      </w:r>
    </w:p>
    <w:p>
      <w:r>
        <w:rPr>
          <w:rFonts w:ascii="Arial" w:hAnsi="Arial"/>
          <w:sz w:val="20"/>
        </w:rPr>
        <w:t>This master architectural blueprint defines the strategic roadmap for developing a 100% proprietary, self-hosted AI engine for HRMs-ERP. The system operates with complete independence—eliminating third-party cloud API keys (zero OpenAI, zero Claude, zero Gemini API keys)—guaranteeing total data privacy, zero per-token API costs, and sub-millisecond execution over a self-hosted neural model architecture.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2. Master System Architecture Chart (Self-Hosted Custom AI)</w:t>
      </w:r>
    </w:p>
    <w:p>
      <w:pPr>
        <w:spacing w:before="120" w:after="120"/>
      </w:pPr>
      <w:r>
        <w:rPr>
          <w:rFonts w:ascii="Courier New" w:hAnsi="Courier New"/>
          <w:b/>
          <w:color w:val="003470"/>
          <w:sz w:val="16"/>
        </w:rPr>
        <w:t>+-----------------------------------------------------------------------------------------+</w:t>
        <w:br/>
        <w:t>|  1. FRAMEWORKS &amp; UI ENGINE (Port 4000)                                                  |</w:t>
        <w:br/>
        <w:t>|  Flutter 3.x (Dart) | Riverpod &amp; GoRouter | Web Speech STT + SpeechSynthesis TTS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2. ERP APPLICATION MODULES                                                             |</w:t>
        <w:br/>
        <w:t>|  Dashboard (Presence/Polls) | Me (Attendance/Leaves) | Helpdesk (8 Depts) | Teams Chat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3. API GATEWAYS &amp; BRIDGES                                                              |</w:t>
        <w:br/>
        <w:t>|  Central ChatService Engine (ValueNotifier Event Bus) -&gt; Express API (Port 4001)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4. ACTIVE &amp; FUTURE AI AGENT ECOSYSTEM                                                  |</w:t>
        <w:br/>
        <w:t>|  RAG Policy Agent | Action Agent | Payroll Agent | Attendance Audit Agent | Vision Agent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5. PROPRIETARY NATIVE AI ENGINE (Self-Hosted / Built from Scratch)                    |</w:t>
        <w:br/>
        <w:t>|  Proprietary LLM &amp; Tensor Engine (Zero API Keys) &lt;-&gt; Enterprise Relational &amp; Vector DB  |</w:t>
        <w:br/>
        <w:t>+-----------------------------------------------------------------------------------------+</w:t>
        <w:br/>
        <w:t xml:space="preserve">                                        : (10-Year Expansion)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6. 10-YEAR FUTURE AI ROADMAP (2026 - 2036)                                             |</w:t>
        <w:br/>
        <w:t>|  Rust High-Performance Engine | Multi-Agent Swarm | SSE Streaming | GraphRAG | On-Device  |</w:t>
        <w:br/>
        <w:t>+-----------------------------------------------------------------------------------------+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3. AI Agent Portfolio: Active vs. Future Roadmap</w:t>
      </w:r>
    </w:p>
    <w:p>
      <w:pPr>
        <w:spacing w:before="280" w:after="120"/>
      </w:pPr>
      <w:r>
        <w:rPr>
          <w:rFonts w:ascii="Arial" w:hAnsi="Arial"/>
          <w:b/>
          <w:color w:val="003470"/>
          <w:sz w:val="25"/>
        </w:rPr>
        <w:t>3.1 Active Agents Created So Far</w:t>
      </w:r>
    </w:p>
    <w:p>
      <w:r>
        <w:rPr>
          <w:rFonts w:ascii="Arial" w:hAnsi="Arial"/>
          <w:b/>
          <w:color w:val="003470"/>
          <w:sz w:val="19"/>
        </w:rPr>
        <w:t xml:space="preserve">• 📚 RAG Policy Search Agent (ragService.js): </w:t>
      </w:r>
      <w:r>
        <w:rPr>
          <w:rFonts w:ascii="Arial" w:hAnsi="Arial"/>
          <w:color w:val="1E293B"/>
          <w:sz w:val="19"/>
        </w:rPr>
        <w:t>Performs grounded vector &amp; BM25 search over indexed company policy documents.</w:t>
      </w:r>
    </w:p>
    <w:p>
      <w:r>
        <w:rPr>
          <w:rFonts w:ascii="Arial" w:hAnsi="Arial"/>
          <w:b/>
          <w:color w:val="003470"/>
          <w:sz w:val="19"/>
        </w:rPr>
        <w:t xml:space="preserve">• ⚡ Autonomous Action Agent (agentService.js): </w:t>
      </w:r>
      <w:r>
        <w:rPr>
          <w:rFonts w:ascii="Arial" w:hAnsi="Arial"/>
          <w:color w:val="1E293B"/>
          <w:sz w:val="19"/>
        </w:rPr>
        <w:t>Converts user prompts into backend tool calls (createTicket, applyLeave, sendMessageToUserOrChannel).</w:t>
      </w:r>
    </w:p>
    <w:p>
      <w:r>
        <w:rPr>
          <w:rFonts w:ascii="Arial" w:hAnsi="Arial"/>
          <w:b/>
          <w:color w:val="003470"/>
          <w:sz w:val="19"/>
        </w:rPr>
        <w:t xml:space="preserve">• 💬 Central Synchronization Agent (ChatService): </w:t>
      </w:r>
      <w:r>
        <w:rPr>
          <w:rFonts w:ascii="Arial" w:hAnsi="Arial"/>
          <w:color w:val="1E293B"/>
          <w:sz w:val="19"/>
        </w:rPr>
        <w:t>Event bus synchronizing chat messages across floating chatbots, drawers, and team channels.</w:t>
      </w:r>
    </w:p>
    <w:p>
      <w:r>
        <w:rPr>
          <w:rFonts w:ascii="Arial" w:hAnsi="Arial"/>
          <w:b/>
          <w:color w:val="003470"/>
          <w:sz w:val="19"/>
        </w:rPr>
        <w:t xml:space="preserve">• 🎙️ Voice &amp; Speech Agent (VoiceHelper): </w:t>
      </w:r>
      <w:r>
        <w:rPr>
          <w:rFonts w:ascii="Arial" w:hAnsi="Arial"/>
          <w:color w:val="1E293B"/>
          <w:sz w:val="19"/>
        </w:rPr>
        <w:t>Hands-free mic speech recognition &amp; automatic SpeechSynthesis Voice-Over output.</w:t>
      </w:r>
    </w:p>
    <w:p>
      <w:r>
        <w:rPr>
          <w:rFonts w:ascii="Arial" w:hAnsi="Arial"/>
          <w:b/>
          <w:color w:val="003470"/>
          <w:sz w:val="19"/>
        </w:rPr>
        <w:t xml:space="preserve">• 🛡️ HITL Safety Agent: </w:t>
      </w:r>
      <w:r>
        <w:rPr>
          <w:rFonts w:ascii="Arial" w:hAnsi="Arial"/>
          <w:color w:val="1E293B"/>
          <w:sz w:val="19"/>
        </w:rPr>
        <w:t>Evaluates risk classification (LOW/MEDIUM/HIGH) and stages high-risk actions in agent_pending_actions.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25"/>
        </w:rPr>
        <w:t>3.2 New AI Agents Planned for Future Development</w:t>
      </w:r>
    </w:p>
    <w:p>
      <w:r>
        <w:rPr>
          <w:rFonts w:ascii="Arial" w:hAnsi="Arial"/>
          <w:b/>
          <w:color w:val="003470"/>
          <w:sz w:val="19"/>
        </w:rPr>
        <w:t xml:space="preserve">• 💰 Payroll &amp; Tax Intelligence Agent: </w:t>
      </w:r>
      <w:r>
        <w:rPr>
          <w:rFonts w:ascii="Arial" w:hAnsi="Arial"/>
          <w:color w:val="1E293B"/>
          <w:sz w:val="19"/>
        </w:rPr>
        <w:t>Computes salary breakdowns, tax regime optimizations, and reimbursement claims.</w:t>
      </w:r>
    </w:p>
    <w:p>
      <w:r>
        <w:rPr>
          <w:rFonts w:ascii="Arial" w:hAnsi="Arial"/>
          <w:b/>
          <w:color w:val="003470"/>
          <w:sz w:val="19"/>
        </w:rPr>
        <w:t xml:space="preserve">• ⏰ Attendance &amp; Shift Anomaly Audit Agent: </w:t>
      </w:r>
      <w:r>
        <w:rPr>
          <w:rFonts w:ascii="Arial" w:hAnsi="Arial"/>
          <w:color w:val="1E293B"/>
          <w:sz w:val="19"/>
        </w:rPr>
        <w:t>Scans clock-in patterns and proactively suggests regularization workflows.</w:t>
      </w:r>
    </w:p>
    <w:p>
      <w:r>
        <w:rPr>
          <w:rFonts w:ascii="Arial" w:hAnsi="Arial"/>
          <w:b/>
          <w:color w:val="003470"/>
          <w:sz w:val="19"/>
        </w:rPr>
        <w:t xml:space="preserve">• 📸 Multi-Modal Vision &amp; OCR Agent: </w:t>
      </w:r>
      <w:r>
        <w:rPr>
          <w:rFonts w:ascii="Arial" w:hAnsi="Arial"/>
          <w:color w:val="1E293B"/>
          <w:sz w:val="19"/>
        </w:rPr>
        <w:t>Extracts line items from expense receipts, medical bills, and onboarding ID cards.</w:t>
      </w:r>
    </w:p>
    <w:p>
      <w:r>
        <w:rPr>
          <w:rFonts w:ascii="Arial" w:hAnsi="Arial"/>
          <w:b/>
          <w:color w:val="003470"/>
          <w:sz w:val="19"/>
        </w:rPr>
        <w:t xml:space="preserve">• 🏷️ IT Diagnostic &amp; Procurement Specialist: </w:t>
      </w:r>
      <w:r>
        <w:rPr>
          <w:rFonts w:ascii="Arial" w:hAnsi="Arial"/>
          <w:color w:val="1E293B"/>
          <w:sz w:val="19"/>
        </w:rPr>
        <w:t>Tracks asset health, compares vendor pricing, and monitors PO approvals (&gt; ₹1 Lakh).</w:t>
      </w:r>
    </w:p>
    <w:p>
      <w:r>
        <w:rPr>
          <w:rFonts w:ascii="Arial" w:hAnsi="Arial"/>
          <w:b/>
          <w:color w:val="003470"/>
          <w:sz w:val="19"/>
        </w:rPr>
        <w:t xml:space="preserve">• 🔍 Hierarchical Escalation Agent: </w:t>
      </w:r>
      <w:r>
        <w:rPr>
          <w:rFonts w:ascii="Arial" w:hAnsi="Arial"/>
          <w:color w:val="1E293B"/>
          <w:sz w:val="19"/>
        </w:rPr>
        <w:t>Traverses organizational reporting trees for complex cross-department escalations.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0"/>
        </w:rPr>
        <w:t>4. Strategic 10-Year Programming Language Evaluation (2026–2036)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Language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10-Year Future Suitability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Strengths for Proprietary AI Development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🦀 Rust (RECOMMENDED CORE)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Highest (5/5 Stars)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Memory safety without GC pauses, zero-cost abstractions, native C/CUDA interop, blazing fast tensor execution (Burn, Candle), WebAssembly compilation.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🐍 Python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High (4/5 Stars - R&amp;D)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Unrivaled AI ecosystem (PyTorch, JAX, HuggingFace, vLLM). Essential for model fine-tuning &amp; research.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⚡ C++ / CUDA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High (4/5 Stars - Low Level)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Foundation of GGML, llama.cpp, and TensorRT. Maximum low-level GPU hardware control.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🔥 Mojo / Julia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Emerging (3/5 Stars)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8"/>
              </w:rPr>
              <w:t>Mojo compiles Python syntax to native C speed. High-performance matrix math capabilities.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