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A16" w:rsidRDefault="004B06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D65A16" w:rsidRDefault="004B068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D65A16" w:rsidRDefault="00D65A1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65A16">
        <w:tc>
          <w:tcPr>
            <w:tcW w:w="4508" w:type="dxa"/>
          </w:tcPr>
          <w:p w:rsidR="00D65A16" w:rsidRDefault="004B06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65A16" w:rsidRDefault="004B06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D65A16">
        <w:tc>
          <w:tcPr>
            <w:tcW w:w="4508" w:type="dxa"/>
          </w:tcPr>
          <w:p w:rsidR="00D65A16" w:rsidRDefault="004B06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65A16" w:rsidRDefault="004B06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PBL-NT-GP-5215-1680777299</w:t>
            </w:r>
          </w:p>
        </w:tc>
      </w:tr>
      <w:tr w:rsidR="00D65A16">
        <w:tc>
          <w:tcPr>
            <w:tcW w:w="4508" w:type="dxa"/>
          </w:tcPr>
          <w:p w:rsidR="00D65A16" w:rsidRDefault="004B06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65A16" w:rsidRDefault="004B06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smart billing system for water suppliers</w:t>
            </w:r>
          </w:p>
        </w:tc>
      </w:tr>
    </w:tbl>
    <w:p w:rsidR="00D65A16" w:rsidRDefault="00D65A16">
      <w:pPr>
        <w:spacing w:after="160" w:line="259" w:lineRule="auto"/>
        <w:rPr>
          <w:rFonts w:ascii="Calibri" w:eastAsia="Calibri" w:hAnsi="Calibri" w:cs="Calibri"/>
          <w:b/>
        </w:rPr>
      </w:pPr>
    </w:p>
    <w:p w:rsidR="00D65A16" w:rsidRDefault="004B068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D65A16" w:rsidRDefault="004B068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65A16">
        <w:trPr>
          <w:trHeight w:val="557"/>
        </w:trPr>
        <w:tc>
          <w:tcPr>
            <w:tcW w:w="735" w:type="dxa"/>
          </w:tcPr>
          <w:p w:rsidR="00D65A16" w:rsidRDefault="004B068D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D65A16" w:rsidRDefault="004B06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D65A16" w:rsidRDefault="004B06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D65A16" w:rsidRDefault="004B06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65A16">
        <w:trPr>
          <w:trHeight w:val="817"/>
        </w:trPr>
        <w:tc>
          <w:tcPr>
            <w:tcW w:w="735" w:type="dxa"/>
          </w:tcPr>
          <w:p w:rsidR="00D65A16" w:rsidRDefault="00D65A1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D65A16" w:rsidRDefault="004B06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D65A16" w:rsidRDefault="004B068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</w:t>
            </w:r>
            <w:r>
              <w:rPr>
                <w:rFonts w:ascii="Calibri" w:eastAsia="Calibri" w:hAnsi="Calibri" w:cs="Calibri"/>
              </w:rPr>
              <w:t xml:space="preserve"> Classification Report - </w:t>
            </w:r>
          </w:p>
        </w:tc>
        <w:tc>
          <w:tcPr>
            <w:tcW w:w="2850" w:type="dxa"/>
          </w:tcPr>
          <w:p w:rsidR="00D65A16" w:rsidRDefault="004B068D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color w:val="4D5156"/>
                <w:sz w:val="20"/>
                <w:szCs w:val="20"/>
                <w:highlight w:val="white"/>
              </w:rPr>
              <w:t>Physico</w:t>
            </w:r>
            <w:proofErr w:type="spellEnd"/>
            <w:r>
              <w:rPr>
                <w:color w:val="4D5156"/>
                <w:sz w:val="20"/>
                <w:szCs w:val="20"/>
                <w:highlight w:val="white"/>
              </w:rPr>
              <w:t>-chemical indicators are the traditional 'water quality' indicators that most people are familiar with. They include dissolved oxygen, pH, temperature, salinity and nutrients (nitrogen and phosphorus). They also include mea</w:t>
            </w:r>
            <w:r>
              <w:rPr>
                <w:color w:val="4D5156"/>
                <w:sz w:val="20"/>
                <w:szCs w:val="20"/>
                <w:highlight w:val="white"/>
              </w:rPr>
              <w:t>sures of toxicants such as insecticides, herbicides and metals.</w:t>
            </w:r>
          </w:p>
        </w:tc>
      </w:tr>
      <w:tr w:rsidR="00D65A16">
        <w:trPr>
          <w:trHeight w:val="817"/>
        </w:trPr>
        <w:tc>
          <w:tcPr>
            <w:tcW w:w="735" w:type="dxa"/>
          </w:tcPr>
          <w:p w:rsidR="00D65A16" w:rsidRDefault="00D65A16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D65A16" w:rsidRDefault="004B068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D65A16" w:rsidRDefault="004B068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Hyperparameter</w:t>
            </w:r>
            <w:proofErr w:type="spellEnd"/>
            <w:r>
              <w:rPr>
                <w:rFonts w:ascii="Calibri" w:eastAsia="Calibri" w:hAnsi="Calibri" w:cs="Calibri"/>
              </w:rPr>
              <w:t xml:space="preserve">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D65A16" w:rsidRDefault="004B068D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b/>
                <w:color w:val="202124"/>
                <w:sz w:val="20"/>
                <w:szCs w:val="20"/>
                <w:highlight w:val="white"/>
              </w:rPr>
              <w:t>Designing a water supply system involves getting all of these elements right so that clean water is delivered to the user at the appropriate rate and temperature.</w:t>
            </w:r>
          </w:p>
        </w:tc>
      </w:tr>
    </w:tbl>
    <w:p w:rsidR="00D65A16" w:rsidRDefault="00D65A16">
      <w:pPr>
        <w:spacing w:after="160" w:line="259" w:lineRule="auto"/>
        <w:rPr>
          <w:rFonts w:ascii="Calibri" w:eastAsia="Calibri" w:hAnsi="Calibri" w:cs="Calibri"/>
        </w:rPr>
      </w:pPr>
    </w:p>
    <w:p w:rsidR="00D65A16" w:rsidRDefault="00D65A16"/>
    <w:sectPr w:rsidR="00D65A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A2BE9"/>
    <w:multiLevelType w:val="multilevel"/>
    <w:tmpl w:val="A55E807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5A16"/>
    <w:rsid w:val="004B068D"/>
    <w:rsid w:val="00D6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2023-05-17T10:48:00Z</dcterms:created>
  <dcterms:modified xsi:type="dcterms:W3CDTF">2023-05-17T10:48:00Z</dcterms:modified>
</cp:coreProperties>
</file>