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EBB" w:rsidRDefault="00C06FD0">
      <w:pPr>
        <w:spacing w:line="259" w:lineRule="auto"/>
        <w:jc w:val="center"/>
        <w:rPr>
          <w:rFonts w:ascii="Calibri" w:eastAsia="Calibri" w:hAnsi="Calibri" w:cs="Calibri"/>
          <w:b/>
          <w:sz w:val="24"/>
          <w:szCs w:val="24"/>
        </w:rPr>
      </w:pPr>
      <w:bookmarkStart w:id="0" w:name="_GoBack"/>
      <w:bookmarkEnd w:id="0"/>
      <w:r>
        <w:rPr>
          <w:rFonts w:ascii="Calibri" w:eastAsia="Calibri" w:hAnsi="Calibri" w:cs="Calibri"/>
          <w:b/>
          <w:sz w:val="24"/>
          <w:szCs w:val="24"/>
        </w:rPr>
        <w:t>Project Development Phase</w:t>
      </w:r>
    </w:p>
    <w:p w:rsidR="00454EBB" w:rsidRDefault="00C06FD0">
      <w:pPr>
        <w:spacing w:line="259" w:lineRule="auto"/>
        <w:jc w:val="center"/>
        <w:rPr>
          <w:rFonts w:ascii="Calibri" w:eastAsia="Calibri" w:hAnsi="Calibri" w:cs="Calibri"/>
          <w:b/>
          <w:sz w:val="24"/>
          <w:szCs w:val="24"/>
        </w:rPr>
      </w:pPr>
      <w:r>
        <w:rPr>
          <w:rFonts w:ascii="Calibri" w:eastAsia="Calibri" w:hAnsi="Calibri" w:cs="Calibri"/>
          <w:b/>
          <w:sz w:val="24"/>
          <w:szCs w:val="24"/>
        </w:rPr>
        <w:t>Model Performance Test</w:t>
      </w:r>
    </w:p>
    <w:p w:rsidR="00454EBB" w:rsidRDefault="00454EBB">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54EBB">
        <w:tc>
          <w:tcPr>
            <w:tcW w:w="4508" w:type="dxa"/>
          </w:tcPr>
          <w:p w:rsidR="00454EBB" w:rsidRDefault="00C06FD0">
            <w:pPr>
              <w:rPr>
                <w:rFonts w:ascii="Calibri" w:eastAsia="Calibri" w:hAnsi="Calibri" w:cs="Calibri"/>
              </w:rPr>
            </w:pPr>
            <w:r>
              <w:rPr>
                <w:rFonts w:ascii="Calibri" w:eastAsia="Calibri" w:hAnsi="Calibri" w:cs="Calibri"/>
              </w:rPr>
              <w:t>Date</w:t>
            </w:r>
          </w:p>
        </w:tc>
        <w:tc>
          <w:tcPr>
            <w:tcW w:w="4508" w:type="dxa"/>
          </w:tcPr>
          <w:p w:rsidR="00454EBB" w:rsidRDefault="00C06FD0">
            <w:pPr>
              <w:rPr>
                <w:rFonts w:ascii="Calibri" w:eastAsia="Calibri" w:hAnsi="Calibri" w:cs="Calibri"/>
              </w:rPr>
            </w:pPr>
            <w:r>
              <w:rPr>
                <w:rFonts w:ascii="Calibri" w:eastAsia="Calibri" w:hAnsi="Calibri" w:cs="Calibri"/>
              </w:rPr>
              <w:t>13 May 2023</w:t>
            </w:r>
          </w:p>
        </w:tc>
      </w:tr>
      <w:tr w:rsidR="00454EBB">
        <w:tc>
          <w:tcPr>
            <w:tcW w:w="4508" w:type="dxa"/>
          </w:tcPr>
          <w:p w:rsidR="00454EBB" w:rsidRDefault="00C06FD0">
            <w:pPr>
              <w:rPr>
                <w:rFonts w:ascii="Calibri" w:eastAsia="Calibri" w:hAnsi="Calibri" w:cs="Calibri"/>
              </w:rPr>
            </w:pPr>
            <w:r>
              <w:rPr>
                <w:rFonts w:ascii="Calibri" w:eastAsia="Calibri" w:hAnsi="Calibri" w:cs="Calibri"/>
              </w:rPr>
              <w:t>Team ID</w:t>
            </w:r>
          </w:p>
        </w:tc>
        <w:tc>
          <w:tcPr>
            <w:tcW w:w="4508" w:type="dxa"/>
          </w:tcPr>
          <w:p w:rsidR="00454EBB" w:rsidRDefault="00C06FD0">
            <w:pPr>
              <w:rPr>
                <w:rFonts w:ascii="Calibri" w:eastAsia="Calibri" w:hAnsi="Calibri" w:cs="Calibri"/>
              </w:rPr>
            </w:pPr>
            <w:r>
              <w:rPr>
                <w:rFonts w:ascii="Calibri" w:eastAsia="Calibri" w:hAnsi="Calibri" w:cs="Calibri"/>
              </w:rPr>
              <w:t>PBL-NT-GP-5215-1680777299</w:t>
            </w:r>
          </w:p>
        </w:tc>
      </w:tr>
      <w:tr w:rsidR="00454EBB">
        <w:tc>
          <w:tcPr>
            <w:tcW w:w="4508" w:type="dxa"/>
          </w:tcPr>
          <w:p w:rsidR="00454EBB" w:rsidRDefault="00C06FD0">
            <w:pPr>
              <w:rPr>
                <w:rFonts w:ascii="Calibri" w:eastAsia="Calibri" w:hAnsi="Calibri" w:cs="Calibri"/>
              </w:rPr>
            </w:pPr>
            <w:r>
              <w:rPr>
                <w:rFonts w:ascii="Calibri" w:eastAsia="Calibri" w:hAnsi="Calibri" w:cs="Calibri"/>
              </w:rPr>
              <w:t>Project Name</w:t>
            </w:r>
          </w:p>
        </w:tc>
        <w:tc>
          <w:tcPr>
            <w:tcW w:w="4508" w:type="dxa"/>
          </w:tcPr>
          <w:p w:rsidR="00454EBB" w:rsidRDefault="00C06FD0">
            <w:pPr>
              <w:rPr>
                <w:rFonts w:ascii="Calibri" w:eastAsia="Calibri" w:hAnsi="Calibri" w:cs="Calibri"/>
              </w:rPr>
            </w:pPr>
            <w:r>
              <w:rPr>
                <w:rFonts w:ascii="Calibri" w:eastAsia="Calibri" w:hAnsi="Calibri" w:cs="Calibri"/>
              </w:rPr>
              <w:t>Smart billing system for water suppliers</w:t>
            </w:r>
          </w:p>
        </w:tc>
      </w:tr>
    </w:tbl>
    <w:p w:rsidR="00454EBB" w:rsidRDefault="00454EBB">
      <w:pPr>
        <w:spacing w:after="160" w:line="259" w:lineRule="auto"/>
        <w:rPr>
          <w:rFonts w:ascii="Calibri" w:eastAsia="Calibri" w:hAnsi="Calibri" w:cs="Calibri"/>
          <w:b/>
        </w:rPr>
      </w:pPr>
    </w:p>
    <w:p w:rsidR="00454EBB" w:rsidRDefault="00C06FD0">
      <w:pPr>
        <w:spacing w:after="160" w:line="259" w:lineRule="auto"/>
        <w:rPr>
          <w:rFonts w:ascii="Calibri" w:eastAsia="Calibri" w:hAnsi="Calibri" w:cs="Calibri"/>
          <w:b/>
        </w:rPr>
      </w:pPr>
      <w:r>
        <w:rPr>
          <w:rFonts w:ascii="Calibri" w:eastAsia="Calibri" w:hAnsi="Calibri" w:cs="Calibri"/>
          <w:b/>
        </w:rPr>
        <w:t>Model Performance Testing:</w:t>
      </w:r>
    </w:p>
    <w:p w:rsidR="00454EBB" w:rsidRDefault="00C06FD0">
      <w:pPr>
        <w:spacing w:after="160" w:line="259" w:lineRule="auto"/>
        <w:rPr>
          <w:rFonts w:ascii="Calibri" w:eastAsia="Calibri" w:hAnsi="Calibri" w:cs="Calibri"/>
        </w:rPr>
      </w:pPr>
      <w:r>
        <w:rPr>
          <w:rFonts w:ascii="Calibri" w:eastAsia="Calibri" w:hAnsi="Calibri" w:cs="Calibri"/>
        </w:rPr>
        <w:t>Project team shall fill the following information in the model performance testing template.</w:t>
      </w:r>
    </w:p>
    <w:tbl>
      <w:tblPr>
        <w:tblStyle w:val="a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454EBB">
        <w:trPr>
          <w:trHeight w:val="557"/>
        </w:trPr>
        <w:tc>
          <w:tcPr>
            <w:tcW w:w="735" w:type="dxa"/>
          </w:tcPr>
          <w:p w:rsidR="00454EBB" w:rsidRDefault="00C06FD0">
            <w:pPr>
              <w:rPr>
                <w:rFonts w:ascii="Calibri" w:eastAsia="Calibri" w:hAnsi="Calibri" w:cs="Calibri"/>
                <w:b/>
                <w:sz w:val="20"/>
                <w:szCs w:val="20"/>
              </w:rPr>
            </w:pPr>
            <w:r>
              <w:rPr>
                <w:rFonts w:ascii="Calibri" w:eastAsia="Calibri" w:hAnsi="Calibri" w:cs="Calibri"/>
                <w:b/>
                <w:sz w:val="20"/>
                <w:szCs w:val="20"/>
              </w:rPr>
              <w:t>S.No.</w:t>
            </w:r>
          </w:p>
        </w:tc>
        <w:tc>
          <w:tcPr>
            <w:tcW w:w="2400" w:type="dxa"/>
          </w:tcPr>
          <w:p w:rsidR="00454EBB" w:rsidRDefault="00C06FD0">
            <w:pPr>
              <w:rPr>
                <w:rFonts w:ascii="Calibri" w:eastAsia="Calibri" w:hAnsi="Calibri" w:cs="Calibri"/>
                <w:b/>
                <w:sz w:val="20"/>
                <w:szCs w:val="20"/>
              </w:rPr>
            </w:pPr>
            <w:r>
              <w:rPr>
                <w:rFonts w:ascii="Calibri" w:eastAsia="Calibri" w:hAnsi="Calibri" w:cs="Calibri"/>
                <w:b/>
                <w:sz w:val="20"/>
                <w:szCs w:val="20"/>
              </w:rPr>
              <w:t>Parameter</w:t>
            </w:r>
          </w:p>
        </w:tc>
        <w:tc>
          <w:tcPr>
            <w:tcW w:w="3360" w:type="dxa"/>
          </w:tcPr>
          <w:p w:rsidR="00454EBB" w:rsidRDefault="00C06FD0">
            <w:pPr>
              <w:rPr>
                <w:rFonts w:ascii="Calibri" w:eastAsia="Calibri" w:hAnsi="Calibri" w:cs="Calibri"/>
                <w:b/>
                <w:sz w:val="20"/>
                <w:szCs w:val="20"/>
              </w:rPr>
            </w:pPr>
            <w:r>
              <w:rPr>
                <w:rFonts w:ascii="Calibri" w:eastAsia="Calibri" w:hAnsi="Calibri" w:cs="Calibri"/>
                <w:b/>
                <w:sz w:val="20"/>
                <w:szCs w:val="20"/>
              </w:rPr>
              <w:t>Values</w:t>
            </w:r>
          </w:p>
        </w:tc>
        <w:tc>
          <w:tcPr>
            <w:tcW w:w="2850" w:type="dxa"/>
          </w:tcPr>
          <w:p w:rsidR="00454EBB" w:rsidRDefault="00C06FD0">
            <w:pPr>
              <w:rPr>
                <w:rFonts w:ascii="Calibri" w:eastAsia="Calibri" w:hAnsi="Calibri" w:cs="Calibri"/>
                <w:b/>
                <w:sz w:val="20"/>
                <w:szCs w:val="20"/>
              </w:rPr>
            </w:pPr>
            <w:r>
              <w:rPr>
                <w:rFonts w:ascii="Calibri" w:eastAsia="Calibri" w:hAnsi="Calibri" w:cs="Calibri"/>
                <w:b/>
                <w:sz w:val="20"/>
                <w:szCs w:val="20"/>
              </w:rPr>
              <w:t>Screenshot</w:t>
            </w:r>
          </w:p>
        </w:tc>
      </w:tr>
      <w:tr w:rsidR="00454EBB">
        <w:trPr>
          <w:trHeight w:val="817"/>
        </w:trPr>
        <w:tc>
          <w:tcPr>
            <w:tcW w:w="735" w:type="dxa"/>
          </w:tcPr>
          <w:p w:rsidR="00454EBB" w:rsidRDefault="00454EBB">
            <w:pPr>
              <w:numPr>
                <w:ilvl w:val="0"/>
                <w:numId w:val="1"/>
              </w:numPr>
              <w:spacing w:after="160" w:line="259" w:lineRule="auto"/>
              <w:ind w:hanging="360"/>
              <w:rPr>
                <w:rFonts w:ascii="Calibri" w:eastAsia="Calibri" w:hAnsi="Calibri" w:cs="Calibri"/>
                <w:sz w:val="20"/>
                <w:szCs w:val="20"/>
              </w:rPr>
            </w:pPr>
          </w:p>
        </w:tc>
        <w:tc>
          <w:tcPr>
            <w:tcW w:w="2400" w:type="dxa"/>
          </w:tcPr>
          <w:p w:rsidR="00454EBB" w:rsidRDefault="00C06FD0">
            <w:pPr>
              <w:rPr>
                <w:rFonts w:ascii="Calibri" w:eastAsia="Calibri" w:hAnsi="Calibri" w:cs="Calibri"/>
                <w:sz w:val="20"/>
                <w:szCs w:val="20"/>
              </w:rPr>
            </w:pPr>
            <w:r>
              <w:rPr>
                <w:rFonts w:ascii="Calibri" w:eastAsia="Calibri" w:hAnsi="Calibri" w:cs="Calibri"/>
                <w:color w:val="222222"/>
                <w:sz w:val="20"/>
                <w:szCs w:val="20"/>
              </w:rPr>
              <w:t>Model Summary</w:t>
            </w:r>
          </w:p>
        </w:tc>
        <w:tc>
          <w:tcPr>
            <w:tcW w:w="3360" w:type="dxa"/>
          </w:tcPr>
          <w:p w:rsidR="00454EBB" w:rsidRDefault="00C06FD0">
            <w:pPr>
              <w:rPr>
                <w:rFonts w:ascii="Calibri" w:eastAsia="Calibri" w:hAnsi="Calibri" w:cs="Calibri"/>
                <w:b/>
                <w:sz w:val="20"/>
                <w:szCs w:val="20"/>
              </w:rPr>
            </w:pPr>
            <w:r>
              <w:rPr>
                <w:rFonts w:ascii="Calibri" w:eastAsia="Calibri" w:hAnsi="Calibri" w:cs="Calibri"/>
                <w:b/>
                <w:sz w:val="20"/>
                <w:szCs w:val="20"/>
              </w:rPr>
              <w:t>-</w:t>
            </w:r>
          </w:p>
        </w:tc>
        <w:tc>
          <w:tcPr>
            <w:tcW w:w="2850" w:type="dxa"/>
          </w:tcPr>
          <w:p w:rsidR="00454EBB" w:rsidRDefault="00C06FD0">
            <w:pPr>
              <w:shd w:val="clear" w:color="auto" w:fill="FFFFFF"/>
              <w:rPr>
                <w:color w:val="4D5156"/>
                <w:sz w:val="20"/>
                <w:szCs w:val="20"/>
              </w:rPr>
            </w:pPr>
            <w:r>
              <w:rPr>
                <w:color w:val="4D5156"/>
                <w:sz w:val="20"/>
                <w:szCs w:val="20"/>
              </w:rPr>
              <w:t>Water billing system is an online project which allows the water billing management to post the bill of each and every customer and any other transactions related to water billing such as customer information, service record module, statement of accounts a</w:t>
            </w:r>
            <w:r>
              <w:rPr>
                <w:color w:val="4D5156"/>
                <w:sz w:val="20"/>
                <w:szCs w:val="20"/>
              </w:rPr>
              <w:t>nd all details.</w:t>
            </w:r>
          </w:p>
          <w:p w:rsidR="00454EBB" w:rsidRDefault="00454EBB">
            <w:pPr>
              <w:shd w:val="clear" w:color="auto" w:fill="FFFFFF"/>
              <w:spacing w:line="360" w:lineRule="auto"/>
              <w:rPr>
                <w:color w:val="4D5156"/>
                <w:sz w:val="20"/>
                <w:szCs w:val="20"/>
              </w:rPr>
            </w:pPr>
          </w:p>
          <w:p w:rsidR="00454EBB" w:rsidRDefault="00454EBB">
            <w:pPr>
              <w:rPr>
                <w:rFonts w:ascii="Calibri" w:eastAsia="Calibri" w:hAnsi="Calibri" w:cs="Calibri"/>
                <w:sz w:val="20"/>
                <w:szCs w:val="20"/>
              </w:rPr>
            </w:pPr>
          </w:p>
        </w:tc>
      </w:tr>
      <w:tr w:rsidR="00454EBB">
        <w:trPr>
          <w:trHeight w:val="817"/>
        </w:trPr>
        <w:tc>
          <w:tcPr>
            <w:tcW w:w="735" w:type="dxa"/>
          </w:tcPr>
          <w:p w:rsidR="00454EBB" w:rsidRDefault="00454EBB">
            <w:pPr>
              <w:numPr>
                <w:ilvl w:val="0"/>
                <w:numId w:val="1"/>
              </w:numPr>
              <w:spacing w:after="160" w:line="259" w:lineRule="auto"/>
              <w:ind w:hanging="360"/>
              <w:rPr>
                <w:rFonts w:ascii="Calibri" w:eastAsia="Calibri" w:hAnsi="Calibri" w:cs="Calibri"/>
                <w:sz w:val="20"/>
                <w:szCs w:val="20"/>
              </w:rPr>
            </w:pPr>
          </w:p>
        </w:tc>
        <w:tc>
          <w:tcPr>
            <w:tcW w:w="2400" w:type="dxa"/>
          </w:tcPr>
          <w:p w:rsidR="00454EBB" w:rsidRDefault="00C06FD0">
            <w:pPr>
              <w:rPr>
                <w:rFonts w:ascii="Calibri" w:eastAsia="Calibri" w:hAnsi="Calibri" w:cs="Calibri"/>
                <w:sz w:val="20"/>
                <w:szCs w:val="20"/>
              </w:rPr>
            </w:pPr>
            <w:r>
              <w:rPr>
                <w:rFonts w:ascii="Calibri" w:eastAsia="Calibri" w:hAnsi="Calibri" w:cs="Calibri"/>
                <w:color w:val="222222"/>
                <w:sz w:val="20"/>
                <w:szCs w:val="20"/>
              </w:rPr>
              <w:t>Accuracy</w:t>
            </w:r>
          </w:p>
        </w:tc>
        <w:tc>
          <w:tcPr>
            <w:tcW w:w="3360" w:type="dxa"/>
          </w:tcPr>
          <w:p w:rsidR="00454EBB" w:rsidRDefault="00C06FD0">
            <w:pPr>
              <w:rPr>
                <w:rFonts w:ascii="Calibri" w:eastAsia="Calibri" w:hAnsi="Calibri" w:cs="Calibri"/>
                <w:sz w:val="20"/>
                <w:szCs w:val="20"/>
              </w:rPr>
            </w:pPr>
            <w:r>
              <w:rPr>
                <w:rFonts w:ascii="Calibri" w:eastAsia="Calibri" w:hAnsi="Calibri" w:cs="Calibri"/>
                <w:sz w:val="20"/>
                <w:szCs w:val="20"/>
              </w:rPr>
              <w:t xml:space="preserve">Training Accuracy - </w:t>
            </w:r>
            <w:r>
              <w:rPr>
                <w:rFonts w:ascii="Calibri" w:eastAsia="Calibri" w:hAnsi="Calibri" w:cs="Calibri"/>
                <w:sz w:val="20"/>
                <w:szCs w:val="20"/>
              </w:rPr>
              <w:br/>
            </w:r>
            <w:r>
              <w:rPr>
                <w:rFonts w:ascii="Calibri" w:eastAsia="Calibri" w:hAnsi="Calibri" w:cs="Calibri"/>
                <w:sz w:val="20"/>
                <w:szCs w:val="20"/>
              </w:rPr>
              <w:br/>
              <w:t>Validation Accuracy -</w:t>
            </w:r>
          </w:p>
        </w:tc>
        <w:tc>
          <w:tcPr>
            <w:tcW w:w="2850" w:type="dxa"/>
          </w:tcPr>
          <w:p w:rsidR="00454EBB" w:rsidRDefault="00C06FD0">
            <w:pPr>
              <w:rPr>
                <w:rFonts w:ascii="Calibri" w:eastAsia="Calibri" w:hAnsi="Calibri" w:cs="Calibri"/>
                <w:sz w:val="20"/>
                <w:szCs w:val="20"/>
              </w:rPr>
            </w:pPr>
            <w:r>
              <w:rPr>
                <w:rFonts w:ascii="Calibri" w:eastAsia="Calibri" w:hAnsi="Calibri" w:cs="Calibri"/>
                <w:color w:val="57676F"/>
                <w:sz w:val="20"/>
                <w:szCs w:val="20"/>
                <w:highlight w:val="white"/>
              </w:rPr>
              <w:t>There is a basic distinction between commercial telecommunications service providers billing each other, and providers billing end customers. There is also a general case for ensuring the accuracy and correctness of bills in the interests of the customers.</w:t>
            </w:r>
            <w:r>
              <w:rPr>
                <w:rFonts w:ascii="Calibri" w:eastAsia="Calibri" w:hAnsi="Calibri" w:cs="Calibri"/>
                <w:color w:val="57676F"/>
                <w:sz w:val="20"/>
                <w:szCs w:val="20"/>
                <w:highlight w:val="white"/>
              </w:rPr>
              <w:t xml:space="preserve"> Customers expect to be charged for the telecommunications services they use as agreed in their contracts.</w:t>
            </w:r>
          </w:p>
        </w:tc>
      </w:tr>
      <w:tr w:rsidR="00454EBB">
        <w:trPr>
          <w:trHeight w:val="817"/>
        </w:trPr>
        <w:tc>
          <w:tcPr>
            <w:tcW w:w="735" w:type="dxa"/>
          </w:tcPr>
          <w:p w:rsidR="00454EBB" w:rsidRDefault="00C06FD0">
            <w:pPr>
              <w:spacing w:after="160" w:line="259" w:lineRule="auto"/>
              <w:ind w:left="644" w:hanging="360"/>
              <w:rPr>
                <w:rFonts w:ascii="Calibri" w:eastAsia="Calibri" w:hAnsi="Calibri" w:cs="Calibri"/>
                <w:sz w:val="20"/>
                <w:szCs w:val="20"/>
              </w:rPr>
            </w:pPr>
            <w:r>
              <w:rPr>
                <w:rFonts w:ascii="Calibri" w:eastAsia="Calibri" w:hAnsi="Calibri" w:cs="Calibri"/>
                <w:sz w:val="20"/>
                <w:szCs w:val="20"/>
              </w:rPr>
              <w:t>3.</w:t>
            </w:r>
          </w:p>
        </w:tc>
        <w:tc>
          <w:tcPr>
            <w:tcW w:w="2400" w:type="dxa"/>
          </w:tcPr>
          <w:p w:rsidR="00454EBB" w:rsidRDefault="00C06FD0">
            <w:pPr>
              <w:rPr>
                <w:rFonts w:ascii="Calibri" w:eastAsia="Calibri" w:hAnsi="Calibri" w:cs="Calibri"/>
                <w:color w:val="222222"/>
                <w:sz w:val="20"/>
                <w:szCs w:val="20"/>
              </w:rPr>
            </w:pPr>
            <w:r>
              <w:rPr>
                <w:rFonts w:ascii="Calibri" w:eastAsia="Calibri" w:hAnsi="Calibri" w:cs="Calibri"/>
                <w:color w:val="222222"/>
                <w:sz w:val="20"/>
                <w:szCs w:val="20"/>
              </w:rPr>
              <w:t>Confidence Score (Only Yolo Projects)</w:t>
            </w:r>
          </w:p>
        </w:tc>
        <w:tc>
          <w:tcPr>
            <w:tcW w:w="3360" w:type="dxa"/>
          </w:tcPr>
          <w:p w:rsidR="00454EBB" w:rsidRDefault="00C06FD0">
            <w:pPr>
              <w:rPr>
                <w:rFonts w:ascii="Calibri" w:eastAsia="Calibri" w:hAnsi="Calibri" w:cs="Calibri"/>
                <w:sz w:val="20"/>
                <w:szCs w:val="20"/>
              </w:rPr>
            </w:pPr>
            <w:r>
              <w:rPr>
                <w:rFonts w:ascii="Calibri" w:eastAsia="Calibri" w:hAnsi="Calibri" w:cs="Calibri"/>
                <w:sz w:val="20"/>
                <w:szCs w:val="20"/>
              </w:rPr>
              <w:t xml:space="preserve">Class Detected - </w:t>
            </w:r>
            <w:r>
              <w:rPr>
                <w:rFonts w:ascii="Calibri" w:eastAsia="Calibri" w:hAnsi="Calibri" w:cs="Calibri"/>
                <w:sz w:val="20"/>
                <w:szCs w:val="20"/>
              </w:rPr>
              <w:br/>
            </w:r>
            <w:r>
              <w:rPr>
                <w:rFonts w:ascii="Calibri" w:eastAsia="Calibri" w:hAnsi="Calibri" w:cs="Calibri"/>
                <w:sz w:val="20"/>
                <w:szCs w:val="20"/>
              </w:rPr>
              <w:br/>
              <w:t xml:space="preserve">Confidence Score - </w:t>
            </w:r>
          </w:p>
        </w:tc>
        <w:tc>
          <w:tcPr>
            <w:tcW w:w="2850" w:type="dxa"/>
          </w:tcPr>
          <w:p w:rsidR="00454EBB" w:rsidRDefault="00C06FD0">
            <w:pPr>
              <w:rPr>
                <w:rFonts w:ascii="Calibri" w:eastAsia="Calibri" w:hAnsi="Calibri" w:cs="Calibri"/>
                <w:sz w:val="20"/>
                <w:szCs w:val="20"/>
              </w:rPr>
            </w:pPr>
            <w:r>
              <w:rPr>
                <w:color w:val="4D5156"/>
                <w:sz w:val="20"/>
                <w:szCs w:val="20"/>
                <w:highlight w:val="white"/>
              </w:rPr>
              <w:t xml:space="preserve">A confidence score is </w:t>
            </w:r>
            <w:r>
              <w:rPr>
                <w:color w:val="040C28"/>
                <w:sz w:val="20"/>
                <w:szCs w:val="20"/>
              </w:rPr>
              <w:t>calculated as an evaluation standard</w:t>
            </w:r>
            <w:r>
              <w:rPr>
                <w:color w:val="4D5156"/>
                <w:sz w:val="20"/>
                <w:szCs w:val="20"/>
                <w:highlight w:val="white"/>
              </w:rPr>
              <w:t>. This con</w:t>
            </w:r>
            <w:r>
              <w:rPr>
                <w:color w:val="4D5156"/>
                <w:sz w:val="20"/>
                <w:szCs w:val="20"/>
                <w:highlight w:val="white"/>
              </w:rPr>
              <w:t>fidence score shows the probability of the image being detected correctly by the algorithm and is given as a percentage. The scores are taken on the mean average precision at different IoU (Intersection over Union) thresholds.</w:t>
            </w:r>
          </w:p>
        </w:tc>
      </w:tr>
    </w:tbl>
    <w:p w:rsidR="00454EBB" w:rsidRDefault="00454EBB">
      <w:pPr>
        <w:spacing w:after="160" w:line="259" w:lineRule="auto"/>
        <w:rPr>
          <w:rFonts w:ascii="Calibri" w:eastAsia="Calibri" w:hAnsi="Calibri" w:cs="Calibri"/>
          <w:sz w:val="20"/>
          <w:szCs w:val="20"/>
        </w:rPr>
      </w:pPr>
    </w:p>
    <w:p w:rsidR="00454EBB" w:rsidRDefault="00454EBB">
      <w:pPr>
        <w:rPr>
          <w:sz w:val="20"/>
          <w:szCs w:val="20"/>
        </w:rPr>
      </w:pPr>
    </w:p>
    <w:p w:rsidR="00454EBB" w:rsidRDefault="00454EBB">
      <w:pPr>
        <w:rPr>
          <w:sz w:val="20"/>
          <w:szCs w:val="20"/>
        </w:rPr>
      </w:pPr>
    </w:p>
    <w:sectPr w:rsidR="00454E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15B9"/>
    <w:multiLevelType w:val="multilevel"/>
    <w:tmpl w:val="418C174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54EBB"/>
    <w:rsid w:val="00454EBB"/>
    <w:rsid w:val="00C0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2023-05-17T07:50:00Z</dcterms:created>
  <dcterms:modified xsi:type="dcterms:W3CDTF">2023-05-17T07:50:00Z</dcterms:modified>
</cp:coreProperties>
</file>