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TAO Assess</w:t>
      </w:r>
    </w:p>
    <w:p>
      <w:pPr>
        <w:jc w:val="center"/>
      </w:pPr>
      <w:r>
        <w:rPr>
          <w:b/>
        </w:rPr>
        <w:t>AS-FR-005 – AI Evaluation &amp; Assessment Report (v1.0)</w:t>
      </w:r>
    </w:p>
    <w:p>
      <w:pPr>
        <w:pStyle w:val="Heading1"/>
      </w:pPr>
      <w:r>
        <w:t>Purpose</w:t>
      </w:r>
    </w:p>
    <w:p>
      <w:r>
        <w:t>Produce a recruiter-facing technical assessment report using evidence collected throughout the assessment. The report replaces traditional interviewer feedback while remaining transparent and evidence-based.</w:t>
      </w:r>
    </w:p>
    <w:p>
      <w:pPr>
        <w:pStyle w:val="Heading1"/>
      </w:pPr>
      <w:r>
        <w:t>Product Principles</w:t>
      </w:r>
    </w:p>
    <w:p>
      <w:pPr>
        <w:pStyle w:val="ListBullet"/>
      </w:pPr>
      <w:r>
        <w:t>TAO provides a technical recommendation, not a hiring decision.</w:t>
      </w:r>
    </w:p>
    <w:p>
      <w:pPr>
        <w:pStyle w:val="ListBullet"/>
      </w:pPr>
      <w:r>
        <w:t>Every recommendation must be supported by evidence.</w:t>
      </w:r>
    </w:p>
    <w:p>
      <w:pPr>
        <w:pStyle w:val="ListBullet"/>
      </w:pPr>
      <w:r>
        <w:t>Recommendations follow the thresholds configured in the Assessment Strategy.</w:t>
      </w:r>
    </w:p>
    <w:p>
      <w:pPr>
        <w:pStyle w:val="ListBullet"/>
      </w:pPr>
      <w:r>
        <w:t>Candidates never see this report.</w:t>
      </w:r>
    </w:p>
    <w:p>
      <w:pPr>
        <w:pStyle w:val="Heading1"/>
      </w:pPr>
      <w:r>
        <w:t>Report Structure (MVP)</w:t>
      </w:r>
    </w:p>
    <w:p>
      <w:pPr>
        <w:pStyle w:val="ListBullet"/>
      </w:pPr>
      <w:r>
        <w:t>Technical Recommendation (Strongly Recommended / Recommended / Not Recommended)</w:t>
      </w:r>
    </w:p>
    <w:p>
      <w:pPr>
        <w:pStyle w:val="ListBullet"/>
      </w:pPr>
      <w:r>
        <w:t>Confidence Level (High / Medium / Low)</w:t>
      </w:r>
    </w:p>
    <w:p>
      <w:pPr>
        <w:pStyle w:val="ListBullet"/>
      </w:pPr>
      <w:r>
        <w:t>Technical Competency Coverage (%)</w:t>
      </w:r>
    </w:p>
    <w:p>
      <w:pPr>
        <w:pStyle w:val="ListBullet"/>
      </w:pPr>
      <w:r>
        <w:t>Executive Summary (3–5 sentences)</w:t>
      </w:r>
    </w:p>
    <w:p>
      <w:pPr>
        <w:pStyle w:val="ListBullet"/>
      </w:pPr>
      <w:r>
        <w:t>Strengths</w:t>
      </w:r>
    </w:p>
    <w:p>
      <w:pPr>
        <w:pStyle w:val="ListBullet"/>
      </w:pPr>
      <w:r>
        <w:t>Areas for Improvement</w:t>
      </w:r>
    </w:p>
    <w:p>
      <w:pPr>
        <w:pStyle w:val="ListBullet"/>
      </w:pPr>
      <w:r>
        <w:t>Competency Matrix</w:t>
      </w:r>
    </w:p>
    <w:p>
      <w:pPr>
        <w:pStyle w:val="ListBullet"/>
      </w:pPr>
      <w:r>
        <w:t>Round-by-Round Summary</w:t>
      </w:r>
    </w:p>
    <w:p>
      <w:pPr>
        <w:pStyle w:val="ListBullet"/>
      </w:pPr>
      <w:r>
        <w:t>Evidence Log (expandable)</w:t>
      </w:r>
    </w:p>
    <w:p>
      <w:pPr>
        <w:pStyle w:val="ListBullet"/>
      </w:pPr>
      <w:r>
        <w:t>Assessment Audit (recoveries, skipped questions, timing)</w:t>
      </w:r>
    </w:p>
    <w:p>
      <w:pPr>
        <w:pStyle w:val="Heading1"/>
      </w:pPr>
      <w:r>
        <w:t>Business Rules</w:t>
      </w:r>
    </w:p>
    <w:p>
      <w:pPr>
        <w:pStyle w:val="ListBullet"/>
      </w:pPr>
      <w:r>
        <w:t>Technical Recommendation is derived from the campaign's approved recommendation thresholds.</w:t>
      </w:r>
    </w:p>
    <w:p>
      <w:pPr>
        <w:pStyle w:val="ListBullet"/>
      </w:pPr>
      <w:r>
        <w:t>Competency Coverage represents demonstrated competencies, not questions answered.</w:t>
      </w:r>
    </w:p>
    <w:p>
      <w:pPr>
        <w:pStyle w:val="ListBullet"/>
      </w:pPr>
      <w:r>
        <w:t>If all questions are skipped and the candidate submits, the assessment status is Completed and the report clearly indicates that no questions were attempted.</w:t>
      </w:r>
    </w:p>
    <w:p>
      <w:pPr>
        <w:pStyle w:val="ListBullet"/>
      </w:pPr>
      <w:r>
        <w:t>Assessment reports are visible only to authorized recruiters.</w:t>
      </w:r>
    </w:p>
    <w:p>
      <w:pPr>
        <w:pStyle w:val="ListBullet"/>
      </w:pPr>
      <w:r>
        <w:t>Every strength and weakness must reference assessment evidence.</w:t>
      </w:r>
    </w:p>
    <w:p>
      <w:pPr>
        <w:pStyle w:val="Heading1"/>
      </w:pPr>
      <w:r>
        <w:t>Acceptance Criteria</w:t>
      </w:r>
    </w:p>
    <w:p>
      <w:pPr>
        <w:pStyle w:val="ListBullet"/>
      </w:pPr>
      <w:r>
        <w:t>Report is generated automatically after assessment submission.</w:t>
      </w:r>
    </w:p>
    <w:p>
      <w:pPr>
        <w:pStyle w:val="ListBullet"/>
      </w:pPr>
      <w:r>
        <w:t>Recommendation aligns with configured thresholds.</w:t>
      </w:r>
    </w:p>
    <w:p>
      <w:pPr>
        <w:pStyle w:val="ListBullet"/>
      </w:pPr>
      <w:r>
        <w:t>Evidence supports all recommendations.</w:t>
      </w:r>
    </w:p>
    <w:p>
      <w:pPr>
        <w:pStyle w:val="ListBullet"/>
      </w:pPr>
      <w:r>
        <w:t>Candidate never receives the report or recommendation.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