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TAO - Technical Assessment Orchestration</w:t>
      </w:r>
    </w:p>
    <w:p>
      <w:pPr>
        <w:pStyle w:val="Heading2"/>
      </w:pPr>
      <w:r>
        <w:t>Phase 3B - Domain Model (Part 1)</w:t>
      </w:r>
    </w:p>
    <w:p>
      <w:r>
        <w:t>Document: Aggregate Roots, Candidate Pipeline &amp; Domain Ownership</w:t>
        <w:br/>
        <w:t>Version: 1.0</w:t>
        <w:br/>
        <w:t>Status: Approved</w:t>
        <w:br/>
      </w:r>
    </w:p>
    <w:p>
      <w:pPr>
        <w:pStyle w:val="Heading2"/>
      </w:pPr>
      <w:r>
        <w:t>Purpose</w:t>
      </w:r>
    </w:p>
    <w:p>
      <w:r>
        <w:t>This document captures the first version of TAO's domain model. It defines aggregate roots, ownership boundaries, the candidate pipeline, and how business decisions are separated from AI capabilities.</w:t>
      </w:r>
    </w:p>
    <w:p>
      <w:pPr>
        <w:pStyle w:val="Heading2"/>
      </w:pPr>
      <w:r>
        <w:t>Aggregate Roots</w:t>
      </w:r>
    </w:p>
    <w:tbl>
      <w:tblPr>
        <w:tblStyle w:val="TableGrid"/>
        <w:tblW w:type="auto" w:w="0"/>
        <w:tblLook w:firstColumn="1" w:firstRow="1" w:lastColumn="0" w:lastRow="0" w:noHBand="0" w:noVBand="1" w:val="04A0"/>
      </w:tblPr>
      <w:tblGrid>
        <w:gridCol w:w="2880"/>
        <w:gridCol w:w="2880"/>
        <w:gridCol w:w="2880"/>
      </w:tblGrid>
      <w:tr>
        <w:tc>
          <w:tcPr>
            <w:tcW w:type="dxa" w:w="2880"/>
          </w:tcPr>
          <w:p>
            <w:r>
              <w:t>Aggregate Root</w:t>
            </w:r>
          </w:p>
        </w:tc>
        <w:tc>
          <w:tcPr>
            <w:tcW w:type="dxa" w:w="2880"/>
          </w:tcPr>
          <w:p>
            <w:r>
              <w:t>Owns</w:t>
            </w:r>
          </w:p>
        </w:tc>
        <w:tc>
          <w:tcPr>
            <w:tcW w:type="dxa" w:w="2880"/>
          </w:tcPr>
          <w:p>
            <w:r>
              <w:t>Responsibilities</w:t>
            </w:r>
          </w:p>
        </w:tc>
      </w:tr>
      <w:tr>
        <w:tc>
          <w:tcPr>
            <w:tcW w:type="dxa" w:w="2880"/>
          </w:tcPr>
          <w:p>
            <w:r>
              <w:t>Organization</w:t>
            </w:r>
          </w:p>
        </w:tc>
        <w:tc>
          <w:tcPr>
            <w:tcW w:type="dxa" w:w="2880"/>
          </w:tcPr>
          <w:p>
            <w:r>
              <w:t>Users, Hiring Strategies, Organization Configuration</w:t>
            </w:r>
          </w:p>
        </w:tc>
        <w:tc>
          <w:tcPr>
            <w:tcW w:type="dxa" w:w="2880"/>
          </w:tcPr>
          <w:p>
            <w:r>
              <w:t>Owns tenant-level configuration, users and reusable hiring strategies.</w:t>
            </w:r>
          </w:p>
        </w:tc>
      </w:tr>
      <w:tr>
        <w:tc>
          <w:tcPr>
            <w:tcW w:type="dxa" w:w="2880"/>
          </w:tcPr>
          <w:p>
            <w:r>
              <w:t>Hiring Campaign</w:t>
            </w:r>
          </w:p>
        </w:tc>
        <w:tc>
          <w:tcPr>
            <w:tcW w:type="dxa" w:w="2880"/>
          </w:tcPr>
          <w:p>
            <w:r>
              <w:t>Job Profile, Candidates, Candidate Fits, Assessment Blueprints</w:t>
            </w:r>
          </w:p>
        </w:tc>
        <w:tc>
          <w:tcPr>
            <w:tcW w:type="dxa" w:w="2880"/>
          </w:tcPr>
          <w:p>
            <w:r>
              <w:t>Coordinates the hiring process for a single role and controls candidate progression.</w:t>
            </w:r>
          </w:p>
        </w:tc>
      </w:tr>
      <w:tr>
        <w:tc>
          <w:tcPr>
            <w:tcW w:type="dxa" w:w="2880"/>
          </w:tcPr>
          <w:p>
            <w:r>
              <w:t>Assessment Blueprint</w:t>
            </w:r>
          </w:p>
        </w:tc>
        <w:tc>
          <w:tcPr>
            <w:tcW w:type="dxa" w:w="2880"/>
          </w:tcPr>
          <w:p>
            <w:r>
              <w:t>Assessment Rounds, Question Definitions, Evaluation Criteria</w:t>
            </w:r>
          </w:p>
        </w:tc>
        <w:tc>
          <w:tcPr>
            <w:tcW w:type="dxa" w:w="2880"/>
          </w:tcPr>
          <w:p>
            <w:r>
              <w:t>Defines the reusable assessment plan for a hiring campaign.</w:t>
            </w:r>
          </w:p>
        </w:tc>
      </w:tr>
      <w:tr>
        <w:tc>
          <w:tcPr>
            <w:tcW w:type="dxa" w:w="2880"/>
          </w:tcPr>
          <w:p>
            <w:r>
              <w:t>Assessment Session</w:t>
            </w:r>
          </w:p>
        </w:tc>
        <w:tc>
          <w:tcPr>
            <w:tcW w:type="dxa" w:w="2880"/>
          </w:tcPr>
          <w:p>
            <w:r>
              <w:t>Answers, Progress, Timer, Assessment State</w:t>
            </w:r>
          </w:p>
        </w:tc>
        <w:tc>
          <w:tcPr>
            <w:tcW w:type="dxa" w:w="2880"/>
          </w:tcPr>
          <w:p>
            <w:r>
              <w:t>Represents one candidate's live assessment execution.</w:t>
            </w:r>
          </w:p>
        </w:tc>
      </w:tr>
      <w:tr>
        <w:tc>
          <w:tcPr>
            <w:tcW w:type="dxa" w:w="2880"/>
          </w:tcPr>
          <w:p>
            <w:r>
              <w:t>Assessment Report</w:t>
            </w:r>
          </w:p>
        </w:tc>
        <w:tc>
          <w:tcPr>
            <w:tcW w:type="dxa" w:w="2880"/>
          </w:tcPr>
          <w:p>
            <w:r>
              <w:t>Scores, Recommendations, Summary</w:t>
            </w:r>
          </w:p>
        </w:tc>
        <w:tc>
          <w:tcPr>
            <w:tcW w:type="dxa" w:w="2880"/>
          </w:tcPr>
          <w:p>
            <w:r>
              <w:t>Represents the final evaluation delivered to recruiters.</w:t>
            </w:r>
          </w:p>
        </w:tc>
      </w:tr>
    </w:tbl>
    <w:p>
      <w:pPr>
        <w:pStyle w:val="Heading2"/>
      </w:pPr>
      <w:r>
        <w:t>Domain Ownership</w:t>
      </w:r>
    </w:p>
    <w:p>
      <w:r>
        <w:t>Recruitment owns the resume matching workflow. The AI context performs skill extraction and similarity analysis but does not decide who progresses. The Hiring Campaign applies the organization's Hiring Strategy to determine whether a candidate is shortlisted.</w:t>
      </w:r>
    </w:p>
    <w:p>
      <w:pPr>
        <w:pStyle w:val="Heading2"/>
      </w:pPr>
      <w:r>
        <w:t>Candidate Fit</w:t>
      </w:r>
    </w:p>
    <w:p>
      <w:r>
        <w:t>Instead of storing a single resume match percentage, TAO introduces a Candidate Fit business object that summarizes the outcome of resume intelligence.</w:t>
      </w:r>
    </w:p>
    <w:p>
      <w:pPr>
        <w:pStyle w:val="ListBullet"/>
      </w:pPr>
      <w:r>
        <w:t>Overall Match Score</w:t>
      </w:r>
    </w:p>
    <w:p>
      <w:pPr>
        <w:pStyle w:val="ListBullet"/>
      </w:pPr>
      <w:r>
        <w:t>Mandatory Skill Match</w:t>
      </w:r>
    </w:p>
    <w:p>
      <w:pPr>
        <w:pStyle w:val="ListBullet"/>
      </w:pPr>
      <w:r>
        <w:t>Optional Skill Match</w:t>
      </w:r>
    </w:p>
    <w:p>
      <w:pPr>
        <w:pStyle w:val="ListBullet"/>
      </w:pPr>
      <w:r>
        <w:t>Experience Match</w:t>
      </w:r>
    </w:p>
    <w:p>
      <w:pPr>
        <w:pStyle w:val="ListBullet"/>
      </w:pPr>
      <w:r>
        <w:t>Strengths</w:t>
      </w:r>
    </w:p>
    <w:p>
      <w:pPr>
        <w:pStyle w:val="ListBullet"/>
      </w:pPr>
      <w:r>
        <w:t>Skill Gaps</w:t>
      </w:r>
    </w:p>
    <w:p>
      <w:pPr>
        <w:pStyle w:val="ListBullet"/>
      </w:pPr>
      <w:r>
        <w:t>AI Recommendation</w:t>
      </w:r>
    </w:p>
    <w:p>
      <w:pPr>
        <w:pStyle w:val="ListBullet"/>
      </w:pPr>
      <w:r>
        <w:t>Reasoning / Explainability</w:t>
      </w:r>
    </w:p>
    <w:p>
      <w:pPr>
        <w:pStyle w:val="Heading2"/>
      </w:pPr>
      <w:r>
        <w:t>Candidate Pipeline</w:t>
      </w:r>
    </w:p>
    <w:p>
      <w:r>
        <w:t>Each candidate belongs to exactly one Hiring Campaign for a given role. The Hiring Campaign is responsible for advancing candidates through the pipeline.</w:t>
      </w:r>
    </w:p>
    <w:p>
      <w:pPr>
        <w:pStyle w:val="ListNumber"/>
      </w:pPr>
      <w:r>
        <w:t>Applied</w:t>
      </w:r>
    </w:p>
    <w:p>
      <w:pPr>
        <w:pStyle w:val="ListNumber"/>
      </w:pPr>
      <w:r>
        <w:t>Resume Processed</w:t>
      </w:r>
    </w:p>
    <w:p>
      <w:pPr>
        <w:pStyle w:val="ListNumber"/>
      </w:pPr>
      <w:r>
        <w:t>AI Evaluated</w:t>
      </w:r>
    </w:p>
    <w:p>
      <w:pPr>
        <w:pStyle w:val="ListNumber"/>
      </w:pPr>
      <w:r>
        <w:t>Shortlisted</w:t>
      </w:r>
    </w:p>
    <w:p>
      <w:pPr>
        <w:pStyle w:val="ListNumber"/>
      </w:pPr>
      <w:r>
        <w:t>Assessment Invited</w:t>
      </w:r>
    </w:p>
    <w:p>
      <w:pPr>
        <w:pStyle w:val="ListNumber"/>
      </w:pPr>
      <w:r>
        <w:t>Assessment In Progress</w:t>
      </w:r>
    </w:p>
    <w:p>
      <w:pPr>
        <w:pStyle w:val="ListNumber"/>
      </w:pPr>
      <w:r>
        <w:t>Assessment Completed</w:t>
      </w:r>
    </w:p>
    <w:p>
      <w:pPr>
        <w:pStyle w:val="ListNumber"/>
      </w:pPr>
      <w:r>
        <w:t>Recruiter Review</w:t>
      </w:r>
    </w:p>
    <w:p>
      <w:pPr>
        <w:pStyle w:val="ListNumber"/>
      </w:pPr>
      <w:r>
        <w:t>Final Interview (Optional)</w:t>
      </w:r>
    </w:p>
    <w:p>
      <w:pPr>
        <w:pStyle w:val="ListNumber"/>
      </w:pPr>
      <w:r>
        <w:t>Selected / Rejected</w:t>
      </w:r>
    </w:p>
    <w:p>
      <w:pPr>
        <w:pStyle w:val="Heading2"/>
      </w:pPr>
      <w:r>
        <w:t>Business Rules</w:t>
      </w:r>
    </w:p>
    <w:p>
      <w:pPr>
        <w:pStyle w:val="ListBullet"/>
      </w:pPr>
      <w:r>
        <w:t>One Hiring Campaign represents one Job Profile.</w:t>
      </w:r>
    </w:p>
    <w:p>
      <w:pPr>
        <w:pStyle w:val="ListBullet"/>
      </w:pPr>
      <w:r>
        <w:t>Hiring Strategies are reusable across campaigns.</w:t>
      </w:r>
    </w:p>
    <w:p>
      <w:pPr>
        <w:pStyle w:val="ListBullet"/>
      </w:pPr>
      <w:r>
        <w:t>Resume Intelligence provides analysis, not business decisions.</w:t>
      </w:r>
    </w:p>
    <w:p>
      <w:pPr>
        <w:pStyle w:val="ListBullet"/>
      </w:pPr>
      <w:r>
        <w:t>Only the Hiring Campaign can shortlist candidates.</w:t>
      </w:r>
    </w:p>
    <w:p>
      <w:pPr>
        <w:pStyle w:val="ListBullet"/>
      </w:pPr>
      <w:r>
        <w:t>Assessment Sessions are created only for shortlisted candidates.</w:t>
      </w:r>
    </w:p>
    <w:p>
      <w:pPr>
        <w:pStyle w:val="ListBullet"/>
      </w:pPr>
      <w:r>
        <w:t>Assessment Blueprints are reused for all candidates within a campaign.</w:t>
      </w:r>
    </w:p>
    <w:p>
      <w:pPr>
        <w:pStyle w:val="Heading2"/>
      </w:pPr>
      <w:r>
        <w:t>Open Items for Next Workshop</w:t>
      </w:r>
    </w:p>
    <w:p>
      <w:pPr>
        <w:pStyle w:val="ListBullet"/>
      </w:pPr>
      <w:r>
        <w:t>Detailed entity relationships</w:t>
      </w:r>
    </w:p>
    <w:p>
      <w:pPr>
        <w:pStyle w:val="ListBullet"/>
      </w:pPr>
      <w:r>
        <w:t>Aggregate invariants</w:t>
      </w:r>
    </w:p>
    <w:p>
      <w:pPr>
        <w:pStyle w:val="ListBullet"/>
      </w:pPr>
      <w:r>
        <w:t>Entity lifecycle/state transitions</w:t>
      </w:r>
    </w:p>
    <w:p>
      <w:pPr>
        <w:pStyle w:val="ListBullet"/>
      </w:pPr>
      <w:r>
        <w:t>Domain events</w:t>
      </w:r>
    </w:p>
    <w:p>
      <w:pPr>
        <w:pStyle w:val="ListBullet"/>
      </w:pPr>
      <w:r>
        <w:t>Database mapping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