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TAO Engineering Handbook</w:t>
      </w:r>
    </w:p>
    <w:p>
      <w:pPr>
        <w:jc w:val="center"/>
      </w:pPr>
      <w:r>
        <w:rPr>
          <w:b/>
          <w:sz w:val="32"/>
        </w:rPr>
        <w:t>EH-002 – Solution &amp; Project Structure</w:t>
        <w:br/>
      </w:r>
      <w:r>
        <w:t>Version 1.0 (MVP Baseline)</w:t>
      </w:r>
    </w:p>
    <w:p>
      <w:pPr>
        <w:pStyle w:val="Heading1"/>
      </w:pPr>
      <w:r>
        <w:t>1. Purpose</w:t>
      </w:r>
    </w:p>
    <w:p>
      <w:r>
        <w:t>This document defines the standard solution structure for TAO. It explains the responsibility of every project, dependency rules, folder organization, and how the solution can evolve from a modular monolith into independently deployable products.</w:t>
      </w:r>
    </w:p>
    <w:p>
      <w:pPr>
        <w:pStyle w:val="Heading1"/>
      </w:pPr>
      <w:r>
        <w:t>2. Background</w:t>
      </w:r>
    </w:p>
    <w:p>
      <w:r>
        <w:t>TAO is designed as two independently licensable products: TAO Acquire and TAO Assess. The MVP uses a single solution and deployment for faster delivery while maintaining clear product boundaries to support future separation.</w:t>
      </w:r>
    </w:p>
    <w:p>
      <w:pPr>
        <w:pStyle w:val="Heading1"/>
      </w:pPr>
      <w:r>
        <w:t>3. Recommended Solution Structure</w:t>
      </w:r>
    </w:p>
    <w:p>
      <w:r>
        <w:t>TAO.sln</w:t>
        <w:br/>
        <w:br/>
        <w:t>src/</w:t>
        <w:br/>
        <w:t>├── TAO.Api</w:t>
        <w:br/>
        <w:t>├── TAO.Acquire</w:t>
        <w:br/>
        <w:t>├── TAO.Assess</w:t>
        <w:br/>
        <w:t>├── TAO.AI</w:t>
        <w:br/>
        <w:t>├── TAO.Shared</w:t>
        <w:br/>
        <w:t>└── TAO.Contracts</w:t>
        <w:br/>
        <w:br/>
        <w:t>tests/</w:t>
        <w:br/>
        <w:t>├── TAO.Acquire.Tests</w:t>
        <w:br/>
        <w:t>├── TAO.Assess.Tests</w:t>
        <w:br/>
        <w:t>├── TAO.AI.Tests</w:t>
        <w:br/>
        <w:t>└── TAO.Integration.Tests</w:t>
      </w:r>
    </w:p>
    <w:p>
      <w:pPr>
        <w:pStyle w:val="Heading1"/>
      </w:pPr>
      <w:r>
        <w:t>4. Project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Project</w:t>
            </w:r>
          </w:p>
        </w:tc>
        <w:tc>
          <w:tcPr>
            <w:tcW w:type="dxa" w:w="2880"/>
          </w:tcPr>
          <w:p>
            <w:r>
              <w:t>Primary Responsibility</w:t>
            </w:r>
          </w:p>
        </w:tc>
        <w:tc>
          <w:tcPr>
            <w:tcW w:type="dxa" w:w="2880"/>
          </w:tcPr>
          <w:p>
            <w:r>
              <w:t>Must NOT Contain</w:t>
            </w:r>
          </w:p>
        </w:tc>
      </w:tr>
      <w:tr>
        <w:tc>
          <w:tcPr>
            <w:tcW w:type="dxa" w:w="2880"/>
          </w:tcPr>
          <w:p>
            <w:r>
              <w:t>TAO.Api</w:t>
            </w:r>
          </w:p>
        </w:tc>
        <w:tc>
          <w:tcPr>
            <w:tcW w:type="dxa" w:w="2880"/>
          </w:tcPr>
          <w:p>
            <w:r>
              <w:t>Composition root, authentication, middleware, REST endpoints, dependency injection.</w:t>
            </w:r>
          </w:p>
        </w:tc>
        <w:tc>
          <w:tcPr>
            <w:tcW w:type="dxa" w:w="2880"/>
          </w:tcPr>
          <w:p>
            <w:r>
              <w:t>Business rules or AI logic.</w:t>
            </w:r>
          </w:p>
        </w:tc>
      </w:tr>
      <w:tr>
        <w:tc>
          <w:tcPr>
            <w:tcW w:type="dxa" w:w="2880"/>
          </w:tcPr>
          <w:p>
            <w:r>
              <w:t>TAO.Acquire</w:t>
            </w:r>
          </w:p>
        </w:tc>
        <w:tc>
          <w:tcPr>
            <w:tcW w:type="dxa" w:w="2880"/>
          </w:tcPr>
          <w:p>
            <w:r>
              <w:t>Recruitment workflows, campaigns, resume intelligence, assessment strategy, invitations.</w:t>
            </w:r>
          </w:p>
        </w:tc>
        <w:tc>
          <w:tcPr>
            <w:tcW w:type="dxa" w:w="2880"/>
          </w:tcPr>
          <w:p>
            <w:r>
              <w:t>Assessment execution logic.</w:t>
            </w:r>
          </w:p>
        </w:tc>
      </w:tr>
      <w:tr>
        <w:tc>
          <w:tcPr>
            <w:tcW w:type="dxa" w:w="2880"/>
          </w:tcPr>
          <w:p>
            <w:r>
              <w:t>TAO.Assess</w:t>
            </w:r>
          </w:p>
        </w:tc>
        <w:tc>
          <w:tcPr>
            <w:tcW w:type="dxa" w:w="2880"/>
          </w:tcPr>
          <w:p>
            <w:r>
              <w:t>Assessment sessions, AI interview orchestration, evaluation, reports.</w:t>
            </w:r>
          </w:p>
        </w:tc>
        <w:tc>
          <w:tcPr>
            <w:tcW w:type="dxa" w:w="2880"/>
          </w:tcPr>
          <w:p>
            <w:r>
              <w:t>Recruitment workflows.</w:t>
            </w:r>
          </w:p>
        </w:tc>
      </w:tr>
      <w:tr>
        <w:tc>
          <w:tcPr>
            <w:tcW w:type="dxa" w:w="2880"/>
          </w:tcPr>
          <w:p>
            <w:r>
              <w:t>TAO.AI</w:t>
            </w:r>
          </w:p>
        </w:tc>
        <w:tc>
          <w:tcPr>
            <w:tcW w:type="dxa" w:w="2880"/>
          </w:tcPr>
          <w:p>
            <w:r>
              <w:t>LLM abstraction, provider adapters, prompt infrastructure, provider factory.</w:t>
            </w:r>
          </w:p>
        </w:tc>
        <w:tc>
          <w:tcPr>
            <w:tcW w:type="dxa" w:w="2880"/>
          </w:tcPr>
          <w:p>
            <w:r>
              <w:t>Recruitment or assessment business rules.</w:t>
            </w:r>
          </w:p>
        </w:tc>
      </w:tr>
      <w:tr>
        <w:tc>
          <w:tcPr>
            <w:tcW w:type="dxa" w:w="2880"/>
          </w:tcPr>
          <w:p>
            <w:r>
              <w:t>TAO.Shared</w:t>
            </w:r>
          </w:p>
        </w:tc>
        <w:tc>
          <w:tcPr>
            <w:tcW w:type="dxa" w:w="2880"/>
          </w:tcPr>
          <w:p>
            <w:r>
              <w:t>Result&lt;T&gt;, base entities, value objects, domain events, guards, clock abstraction.</w:t>
            </w:r>
          </w:p>
        </w:tc>
        <w:tc>
          <w:tcPr>
            <w:tcW w:type="dxa" w:w="2880"/>
          </w:tcPr>
          <w:p>
            <w:r>
              <w:t>Product-specific services.</w:t>
            </w:r>
          </w:p>
        </w:tc>
      </w:tr>
      <w:tr>
        <w:tc>
          <w:tcPr>
            <w:tcW w:type="dxa" w:w="2880"/>
          </w:tcPr>
          <w:p>
            <w:r>
              <w:t>TAO.Contracts</w:t>
            </w:r>
          </w:p>
        </w:tc>
        <w:tc>
          <w:tcPr>
            <w:tcW w:type="dxa" w:w="2880"/>
          </w:tcPr>
          <w:p>
            <w:r>
              <w:t>Request/response DTOs, contracts, API models.</w:t>
            </w:r>
          </w:p>
        </w:tc>
        <w:tc>
          <w:tcPr>
            <w:tcW w:type="dxa" w:w="2880"/>
          </w:tcPr>
          <w:p>
            <w:r>
              <w:t>Business logic.</w:t>
            </w:r>
          </w:p>
        </w:tc>
      </w:tr>
    </w:tbl>
    <w:p>
      <w:pPr>
        <w:pStyle w:val="Heading1"/>
      </w:pPr>
      <w:r>
        <w:t>5. Feature Structure Standard</w:t>
      </w:r>
    </w:p>
    <w:p>
      <w:r>
        <w:t>Example</w:t>
        <w:br/>
        <w:br/>
        <w:t>TAO.Assess</w:t>
        <w:br/>
        <w:t>└── Features</w:t>
        <w:br/>
        <w:t xml:space="preserve">    └── StartAssessment</w:t>
        <w:br/>
        <w:t xml:space="preserve">        ├── Command.cs</w:t>
        <w:br/>
        <w:t xml:space="preserve">        ├── Handler.cs</w:t>
        <w:br/>
        <w:t xml:space="preserve">        ├── Validator.cs</w:t>
        <w:br/>
        <w:t xml:space="preserve">        ├── Endpoint.cs</w:t>
        <w:br/>
        <w:t xml:space="preserve">        ├── Mapping.cs</w:t>
        <w:br/>
        <w:t xml:space="preserve">        └── Tests</w:t>
      </w:r>
    </w:p>
    <w:p>
      <w:pPr>
        <w:pStyle w:val="Heading1"/>
      </w:pPr>
      <w:r>
        <w:t>6. Dependency Rules</w:t>
      </w:r>
    </w:p>
    <w:p>
      <w:pPr>
        <w:pStyle w:val="ListBullet"/>
      </w:pPr>
      <w:r>
        <w:t>TAO.Api may reference all implementation projects.</w:t>
      </w:r>
    </w:p>
    <w:p>
      <w:pPr>
        <w:pStyle w:val="ListBullet"/>
      </w:pPr>
      <w:r>
        <w:t>TAO.Acquire and TAO.Assess must not reference each other's business logic.</w:t>
      </w:r>
    </w:p>
    <w:p>
      <w:pPr>
        <w:pStyle w:val="ListBullet"/>
      </w:pPr>
      <w:r>
        <w:t>Both products may reference TAO.AI, TAO.Shared and TAO.Contracts.</w:t>
      </w:r>
    </w:p>
    <w:p>
      <w:pPr>
        <w:pStyle w:val="ListBullet"/>
      </w:pPr>
      <w:r>
        <w:t>TAO.AI must expose abstractions and provider implementations only.</w:t>
      </w:r>
    </w:p>
    <w:p>
      <w:pPr>
        <w:pStyle w:val="ListBullet"/>
      </w:pPr>
      <w:r>
        <w:t>TAO.Shared must remain technology-agnostic and contain only reusable technical building blocks.</w:t>
      </w:r>
    </w:p>
    <w:p>
      <w:pPr>
        <w:pStyle w:val="Heading1"/>
      </w:pPr>
      <w:r>
        <w:t>7. Common Mistakes to Avoid</w:t>
      </w:r>
    </w:p>
    <w:p>
      <w:pPr>
        <w:pStyle w:val="ListBullet"/>
      </w:pPr>
      <w:r>
        <w:t>Creating a large 'Common' project that contains business logic.</w:t>
      </w:r>
    </w:p>
    <w:p>
      <w:pPr>
        <w:pStyle w:val="ListBullet"/>
      </w:pPr>
      <w:r>
        <w:t>Calling LLM providers directly from handlers.</w:t>
      </w:r>
    </w:p>
    <w:p>
      <w:pPr>
        <w:pStyle w:val="ListBullet"/>
      </w:pPr>
      <w:r>
        <w:t>Sharing entities between products.</w:t>
      </w:r>
    </w:p>
    <w:p>
      <w:pPr>
        <w:pStyle w:val="ListBullet"/>
      </w:pPr>
      <w:r>
        <w:t>Using generic repositories for every entity.</w:t>
      </w:r>
    </w:p>
    <w:p>
      <w:pPr>
        <w:pStyle w:val="ListBullet"/>
      </w:pPr>
      <w:r>
        <w:t>Mixing feature files across folders instead of keeping each Vertical Slice self-contained.</w:t>
      </w:r>
    </w:p>
    <w:p>
      <w:pPr>
        <w:pStyle w:val="Heading1"/>
      </w:pPr>
      <w:r>
        <w:t>8. MVP Decision</w:t>
      </w:r>
    </w:p>
    <w:p>
      <w:r>
        <w:t>Use a modular monolith with one solution, one deployment and one SQL database. Logical product boundaries must be enforced in code from day one.</w:t>
      </w:r>
    </w:p>
    <w:p>
      <w:pPr>
        <w:pStyle w:val="Heading1"/>
      </w:pPr>
      <w:r>
        <w:t>9. Post-MVP Evolution</w:t>
      </w:r>
    </w:p>
    <w:p>
      <w:pPr>
        <w:pStyle w:val="ListBullet"/>
      </w:pPr>
      <w:r>
        <w:t>Independent deployment pipelines for TAO Acquire and TAO Assess.</w:t>
      </w:r>
    </w:p>
    <w:p>
      <w:pPr>
        <w:pStyle w:val="ListBullet"/>
      </w:pPr>
      <w:r>
        <w:t>Separate databases if business growth requires it.</w:t>
      </w:r>
    </w:p>
    <w:p>
      <w:pPr>
        <w:pStyle w:val="ListBullet"/>
      </w:pPr>
      <w:r>
        <w:t>Independent licensing and scaling.</w:t>
      </w:r>
    </w:p>
    <w:p>
      <w:pPr>
        <w:pStyle w:val="ListBullet"/>
      </w:pPr>
      <w:r>
        <w:t>Additional shared platform services without changing product boundaries.</w:t>
      </w:r>
    </w:p>
    <w:p>
      <w:pPr>
        <w:pStyle w:val="Heading1"/>
      </w:pPr>
      <w:r>
        <w:t>10. Developer Checklist</w:t>
      </w:r>
    </w:p>
    <w:p>
      <w:pPr>
        <w:pStyle w:val="ListBullet"/>
      </w:pPr>
      <w:r>
        <w:t>Is the feature in the correct product?</w:t>
      </w:r>
    </w:p>
    <w:p>
      <w:pPr>
        <w:pStyle w:val="ListBullet"/>
      </w:pPr>
      <w:r>
        <w:t>Does it belong in Shared or is it product-specific?</w:t>
      </w:r>
    </w:p>
    <w:p>
      <w:pPr>
        <w:pStyle w:val="ListBullet"/>
      </w:pPr>
      <w:r>
        <w:t>Is AI accessed only through TAO.AI abstractions?</w:t>
      </w:r>
    </w:p>
    <w:p>
      <w:pPr>
        <w:pStyle w:val="ListBullet"/>
      </w:pPr>
      <w:r>
        <w:t>Does the feature follow Vertical Slice Architecture?</w:t>
      </w:r>
    </w:p>
    <w:p>
      <w:pPr>
        <w:pStyle w:val="ListBullet"/>
      </w:pPr>
      <w:r>
        <w:t>Have unnecessary cross-product dependencies been avoided?</w:t>
      </w:r>
    </w:p>
    <w:p>
      <w:pPr>
        <w:pStyle w:val="Heading1"/>
      </w:pPr>
      <w:r>
        <w:t>11. Related Documents</w:t>
      </w:r>
    </w:p>
    <w:p>
      <w:r>
        <w:t>Related: EH-001, SDD-001, SDD-003, SDD-005, ADR-001.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