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B0E" w14:textId="77777777" w:rsidR="000F4A07" w:rsidRDefault="00000000">
      <w:pPr>
        <w:pStyle w:val="Title"/>
        <w:jc w:val="center"/>
      </w:pPr>
      <w:r>
        <w:t>TAO Engineering Handbook</w:t>
      </w:r>
    </w:p>
    <w:p w14:paraId="0733B9D6" w14:textId="02A83B14" w:rsidR="000F4A07" w:rsidRDefault="00000000">
      <w:pPr>
        <w:jc w:val="center"/>
      </w:pPr>
      <w:r>
        <w:rPr>
          <w:b/>
          <w:sz w:val="32"/>
        </w:rPr>
        <w:t>EH-006 – Dependency Rules &amp; Layering</w:t>
      </w:r>
      <w:r>
        <w:rPr>
          <w:b/>
          <w:sz w:val="32"/>
        </w:rPr>
        <w:br/>
      </w:r>
      <w:r>
        <w:t>Version 1.0 (MVP Baseline)</w:t>
      </w:r>
      <w:r w:rsidR="00D32C3E">
        <w:t xml:space="preserve"> </w:t>
      </w:r>
    </w:p>
    <w:p w14:paraId="666D00BC" w14:textId="77777777" w:rsidR="000F4A07" w:rsidRDefault="00000000">
      <w:pPr>
        <w:pStyle w:val="Heading1"/>
      </w:pPr>
      <w:r>
        <w:t>1. Purpose</w:t>
      </w:r>
    </w:p>
    <w:p w14:paraId="7EC21CC3" w14:textId="77777777" w:rsidR="000F4A07" w:rsidRDefault="00000000">
      <w:r>
        <w:t>This handbook defines the dependency rules that govern every project in TAO. Its goal is to prevent architectural erosion by clearly documenting which projects may reference each other, which dependencies are forbidden, and how new code should be introduced.</w:t>
      </w:r>
    </w:p>
    <w:p w14:paraId="77D65754" w14:textId="77777777" w:rsidR="000F4A07" w:rsidRDefault="00000000">
      <w:pPr>
        <w:pStyle w:val="Heading1"/>
      </w:pPr>
      <w:r>
        <w:t>2. Architectural Philosophy</w:t>
      </w:r>
    </w:p>
    <w:p w14:paraId="74E12055" w14:textId="77777777" w:rsidR="000F4A07" w:rsidRDefault="00000000">
      <w:pPr>
        <w:pStyle w:val="ListBullet"/>
      </w:pPr>
      <w:r>
        <w:t>Dependencies must always point toward abstractions.</w:t>
      </w:r>
    </w:p>
    <w:p w14:paraId="7BA24F97" w14:textId="77777777" w:rsidR="000F4A07" w:rsidRDefault="00000000">
      <w:pPr>
        <w:pStyle w:val="ListBullet"/>
      </w:pPr>
      <w:r>
        <w:t>Business modules own business logic.</w:t>
      </w:r>
    </w:p>
    <w:p w14:paraId="1CD457A8" w14:textId="77777777" w:rsidR="000F4A07" w:rsidRDefault="00000000">
      <w:pPr>
        <w:pStyle w:val="ListBullet"/>
      </w:pPr>
      <w:r>
        <w:t>Infrastructure provides implementations, not business decisions.</w:t>
      </w:r>
    </w:p>
    <w:p w14:paraId="19338EFE" w14:textId="77777777" w:rsidR="000F4A07" w:rsidRDefault="00000000">
      <w:pPr>
        <w:pStyle w:val="ListBullet"/>
      </w:pPr>
      <w:r>
        <w:t>Products communicate through contracts and shared abstractions.</w:t>
      </w:r>
    </w:p>
    <w:p w14:paraId="6A015A45" w14:textId="77777777" w:rsidR="000F4A07" w:rsidRDefault="00000000">
      <w:pPr>
        <w:pStyle w:val="ListBullet"/>
      </w:pPr>
      <w:r>
        <w:t>Every new dependency should have a clear business justification.</w:t>
      </w:r>
    </w:p>
    <w:p w14:paraId="50F10B84" w14:textId="77777777" w:rsidR="000F4A07" w:rsidRDefault="00000000">
      <w:pPr>
        <w:pStyle w:val="Heading1"/>
      </w:pPr>
      <w:r>
        <w:t>3. Layer Overview</w:t>
      </w:r>
    </w:p>
    <w:p w14:paraId="4A53A9DC" w14:textId="77777777" w:rsidR="000F4A07" w:rsidRDefault="00000000">
      <w:r>
        <w:t>Angular Client</w:t>
      </w:r>
      <w:r>
        <w:br/>
        <w:t xml:space="preserve">        │</w:t>
      </w:r>
      <w:r>
        <w:br/>
        <w:t xml:space="preserve">        ▼</w:t>
      </w:r>
      <w:r>
        <w:br/>
        <w:t>TAO.Api</w:t>
      </w:r>
      <w:r>
        <w:br/>
        <w:t xml:space="preserve">        │</w:t>
      </w:r>
      <w:r>
        <w:br/>
        <w:t xml:space="preserve">        ▼</w:t>
      </w:r>
      <w:r>
        <w:br/>
        <w:t>TAO.Acquire / TAO.Assess</w:t>
      </w:r>
      <w:r>
        <w:br/>
        <w:t xml:space="preserve">        │</w:t>
      </w:r>
      <w:r>
        <w:br/>
        <w:t xml:space="preserve">        ├──────────────┐</w:t>
      </w:r>
      <w:r>
        <w:br/>
        <w:t xml:space="preserve">        ▼              ▼</w:t>
      </w:r>
      <w:r>
        <w:br/>
        <w:t xml:space="preserve">   TAO.Shared      TAO.AI</w:t>
      </w:r>
      <w:r>
        <w:br/>
        <w:t xml:space="preserve">        │              │</w:t>
      </w:r>
      <w:r>
        <w:br/>
        <w:t xml:space="preserve">        └──────┬───────┘</w:t>
      </w:r>
      <w:r>
        <w:br/>
        <w:t xml:space="preserve">               ▼</w:t>
      </w:r>
      <w:r>
        <w:br/>
        <w:t xml:space="preserve">     Infrastructure Providers</w:t>
      </w:r>
      <w:r>
        <w:br/>
        <w:t xml:space="preserve">               ▼</w:t>
      </w:r>
      <w:r>
        <w:br/>
        <w:t xml:space="preserve"> Database / LLM / Email / Storage</w:t>
      </w:r>
    </w:p>
    <w:p w14:paraId="06A82DC6" w14:textId="77777777" w:rsidR="000F4A07" w:rsidRDefault="00000000">
      <w:pPr>
        <w:pStyle w:val="Heading1"/>
      </w:pPr>
      <w:r>
        <w:lastRenderedPageBreak/>
        <w:t>4. Allowed Project References</w:t>
      </w:r>
    </w:p>
    <w:tbl>
      <w:tblPr>
        <w:tblStyle w:val="TableGrid"/>
        <w:tblW w:w="0" w:type="auto"/>
        <w:tblLook w:val="04A0" w:firstRow="1" w:lastRow="0" w:firstColumn="1" w:lastColumn="0" w:noHBand="0" w:noVBand="1"/>
      </w:tblPr>
      <w:tblGrid>
        <w:gridCol w:w="2880"/>
        <w:gridCol w:w="2880"/>
        <w:gridCol w:w="2880"/>
      </w:tblGrid>
      <w:tr w:rsidR="000F4A07" w14:paraId="242F647E" w14:textId="77777777">
        <w:tc>
          <w:tcPr>
            <w:tcW w:w="2880" w:type="dxa"/>
          </w:tcPr>
          <w:p w14:paraId="7CF0B807" w14:textId="77777777" w:rsidR="000F4A07" w:rsidRDefault="00000000">
            <w:r>
              <w:t>Project</w:t>
            </w:r>
          </w:p>
        </w:tc>
        <w:tc>
          <w:tcPr>
            <w:tcW w:w="2880" w:type="dxa"/>
          </w:tcPr>
          <w:p w14:paraId="39D0E01A" w14:textId="77777777" w:rsidR="000F4A07" w:rsidRDefault="00000000">
            <w:r>
              <w:t>May Reference</w:t>
            </w:r>
          </w:p>
        </w:tc>
        <w:tc>
          <w:tcPr>
            <w:tcW w:w="2880" w:type="dxa"/>
          </w:tcPr>
          <w:p w14:paraId="1D320D27" w14:textId="77777777" w:rsidR="000F4A07" w:rsidRDefault="00000000">
            <w:r>
              <w:t>Must NOT Reference</w:t>
            </w:r>
          </w:p>
        </w:tc>
      </w:tr>
      <w:tr w:rsidR="000F4A07" w14:paraId="0FAF483B" w14:textId="77777777">
        <w:tc>
          <w:tcPr>
            <w:tcW w:w="2880" w:type="dxa"/>
          </w:tcPr>
          <w:p w14:paraId="492EE8A6" w14:textId="77777777" w:rsidR="000F4A07" w:rsidRDefault="00000000">
            <w:r>
              <w:t>TAO.Api</w:t>
            </w:r>
          </w:p>
        </w:tc>
        <w:tc>
          <w:tcPr>
            <w:tcW w:w="2880" w:type="dxa"/>
          </w:tcPr>
          <w:p w14:paraId="27A00EF5" w14:textId="77777777" w:rsidR="000F4A07" w:rsidRDefault="00000000">
            <w:r>
              <w:t>Acquire, Assess, AI, Shared, Contracts</w:t>
            </w:r>
          </w:p>
        </w:tc>
        <w:tc>
          <w:tcPr>
            <w:tcW w:w="2880" w:type="dxa"/>
          </w:tcPr>
          <w:p w14:paraId="426AA100" w14:textId="77777777" w:rsidR="000F4A07" w:rsidRDefault="00000000">
            <w:r>
              <w:t>Business implementation in another API</w:t>
            </w:r>
          </w:p>
        </w:tc>
      </w:tr>
      <w:tr w:rsidR="000F4A07" w14:paraId="5C46A845" w14:textId="77777777">
        <w:tc>
          <w:tcPr>
            <w:tcW w:w="2880" w:type="dxa"/>
          </w:tcPr>
          <w:p w14:paraId="5272C0FF" w14:textId="77777777" w:rsidR="000F4A07" w:rsidRDefault="00000000">
            <w:r>
              <w:t>TAO.Acquire</w:t>
            </w:r>
          </w:p>
        </w:tc>
        <w:tc>
          <w:tcPr>
            <w:tcW w:w="2880" w:type="dxa"/>
          </w:tcPr>
          <w:p w14:paraId="1762CE02" w14:textId="77777777" w:rsidR="000F4A07" w:rsidRDefault="00000000">
            <w:r>
              <w:t>AI, Shared, Contracts</w:t>
            </w:r>
          </w:p>
        </w:tc>
        <w:tc>
          <w:tcPr>
            <w:tcW w:w="2880" w:type="dxa"/>
          </w:tcPr>
          <w:p w14:paraId="4485CE43" w14:textId="77777777" w:rsidR="000F4A07" w:rsidRDefault="00000000">
            <w:r>
              <w:t>TAO.Assess</w:t>
            </w:r>
          </w:p>
        </w:tc>
      </w:tr>
      <w:tr w:rsidR="000F4A07" w14:paraId="6791BF0F" w14:textId="77777777">
        <w:tc>
          <w:tcPr>
            <w:tcW w:w="2880" w:type="dxa"/>
          </w:tcPr>
          <w:p w14:paraId="1DB2474B" w14:textId="77777777" w:rsidR="000F4A07" w:rsidRDefault="00000000">
            <w:r>
              <w:t>TAO.Assess</w:t>
            </w:r>
          </w:p>
        </w:tc>
        <w:tc>
          <w:tcPr>
            <w:tcW w:w="2880" w:type="dxa"/>
          </w:tcPr>
          <w:p w14:paraId="5B65D51F" w14:textId="77777777" w:rsidR="000F4A07" w:rsidRDefault="00000000">
            <w:r>
              <w:t>AI, Shared, Contracts</w:t>
            </w:r>
          </w:p>
        </w:tc>
        <w:tc>
          <w:tcPr>
            <w:tcW w:w="2880" w:type="dxa"/>
          </w:tcPr>
          <w:p w14:paraId="6CADEE09" w14:textId="77777777" w:rsidR="000F4A07" w:rsidRDefault="00000000">
            <w:r>
              <w:t>TAO.Acquire</w:t>
            </w:r>
          </w:p>
        </w:tc>
      </w:tr>
      <w:tr w:rsidR="000F4A07" w14:paraId="30E021AD" w14:textId="77777777">
        <w:tc>
          <w:tcPr>
            <w:tcW w:w="2880" w:type="dxa"/>
          </w:tcPr>
          <w:p w14:paraId="5D5BA2F3" w14:textId="77777777" w:rsidR="000F4A07" w:rsidRDefault="00000000">
            <w:r>
              <w:t>TAO.AI</w:t>
            </w:r>
          </w:p>
        </w:tc>
        <w:tc>
          <w:tcPr>
            <w:tcW w:w="2880" w:type="dxa"/>
          </w:tcPr>
          <w:p w14:paraId="1F8731D3" w14:textId="77777777" w:rsidR="000F4A07" w:rsidRDefault="00000000">
            <w:r>
              <w:t>Shared</w:t>
            </w:r>
          </w:p>
        </w:tc>
        <w:tc>
          <w:tcPr>
            <w:tcW w:w="2880" w:type="dxa"/>
          </w:tcPr>
          <w:p w14:paraId="208F348F" w14:textId="77777777" w:rsidR="000F4A07" w:rsidRDefault="00000000">
            <w:r>
              <w:t>Acquire, Assess</w:t>
            </w:r>
          </w:p>
        </w:tc>
      </w:tr>
      <w:tr w:rsidR="000F4A07" w14:paraId="0864C1CD" w14:textId="77777777">
        <w:tc>
          <w:tcPr>
            <w:tcW w:w="2880" w:type="dxa"/>
          </w:tcPr>
          <w:p w14:paraId="2178A784" w14:textId="77777777" w:rsidR="000F4A07" w:rsidRDefault="00000000">
            <w:r>
              <w:t>TAO.Shared</w:t>
            </w:r>
          </w:p>
        </w:tc>
        <w:tc>
          <w:tcPr>
            <w:tcW w:w="2880" w:type="dxa"/>
          </w:tcPr>
          <w:p w14:paraId="2CBF393D" w14:textId="77777777" w:rsidR="000F4A07" w:rsidRDefault="00000000">
            <w:r>
              <w:t>None</w:t>
            </w:r>
          </w:p>
        </w:tc>
        <w:tc>
          <w:tcPr>
            <w:tcW w:w="2880" w:type="dxa"/>
          </w:tcPr>
          <w:p w14:paraId="3F039B2C" w14:textId="77777777" w:rsidR="000F4A07" w:rsidRDefault="00000000">
            <w:r>
              <w:t>All product modules</w:t>
            </w:r>
          </w:p>
        </w:tc>
      </w:tr>
      <w:tr w:rsidR="000F4A07" w14:paraId="26358FC2" w14:textId="77777777">
        <w:tc>
          <w:tcPr>
            <w:tcW w:w="2880" w:type="dxa"/>
          </w:tcPr>
          <w:p w14:paraId="1C6B8EA5" w14:textId="77777777" w:rsidR="000F4A07" w:rsidRDefault="00000000">
            <w:r>
              <w:t>TAO.Contracts</w:t>
            </w:r>
          </w:p>
        </w:tc>
        <w:tc>
          <w:tcPr>
            <w:tcW w:w="2880" w:type="dxa"/>
          </w:tcPr>
          <w:p w14:paraId="654C1A1E" w14:textId="77777777" w:rsidR="000F4A07" w:rsidRDefault="00000000">
            <w:r>
              <w:t>Shared</w:t>
            </w:r>
          </w:p>
        </w:tc>
        <w:tc>
          <w:tcPr>
            <w:tcW w:w="2880" w:type="dxa"/>
          </w:tcPr>
          <w:p w14:paraId="3392EA5C" w14:textId="77777777" w:rsidR="000F4A07" w:rsidRDefault="00000000">
            <w:r>
              <w:t>Acquire, Assess, AI</w:t>
            </w:r>
          </w:p>
        </w:tc>
      </w:tr>
    </w:tbl>
    <w:p w14:paraId="6FD8D220" w14:textId="77777777" w:rsidR="000F4A07" w:rsidRDefault="00000000">
      <w:pPr>
        <w:pStyle w:val="Heading1"/>
      </w:pPr>
      <w:r>
        <w:t>5. Dependency Rules</w:t>
      </w:r>
    </w:p>
    <w:p w14:paraId="6C020EDB" w14:textId="77777777" w:rsidR="000F4A07" w:rsidRDefault="00000000">
      <w:pPr>
        <w:pStyle w:val="ListBullet"/>
      </w:pPr>
      <w:r>
        <w:t>TAO.Acquire and TAO.Assess must remain independently deployable.</w:t>
      </w:r>
    </w:p>
    <w:p w14:paraId="2600E3DE" w14:textId="77777777" w:rsidR="000F4A07" w:rsidRDefault="00000000">
      <w:pPr>
        <w:pStyle w:val="ListBullet"/>
      </w:pPr>
      <w:r>
        <w:t>Business logic must never depend directly on provider SDKs.</w:t>
      </w:r>
    </w:p>
    <w:p w14:paraId="0B327C51" w14:textId="77777777" w:rsidR="000F4A07" w:rsidRDefault="00000000">
      <w:pPr>
        <w:pStyle w:val="ListBullet"/>
      </w:pPr>
      <w:r>
        <w:t>Only TAO.AI may reference AI provider implementations.</w:t>
      </w:r>
    </w:p>
    <w:p w14:paraId="2AD7D989" w14:textId="77777777" w:rsidR="000F4A07" w:rsidRDefault="00000000">
      <w:pPr>
        <w:pStyle w:val="ListBullet"/>
      </w:pPr>
      <w:r>
        <w:t>Shared libraries must remain free of product-specific business logic.</w:t>
      </w:r>
    </w:p>
    <w:p w14:paraId="35C139C2" w14:textId="77777777" w:rsidR="000F4A07" w:rsidRDefault="00000000">
      <w:pPr>
        <w:pStyle w:val="ListBullet"/>
      </w:pPr>
      <w:r>
        <w:t>Cross-product references are prohibited.</w:t>
      </w:r>
    </w:p>
    <w:p w14:paraId="50D18AE9" w14:textId="77777777" w:rsidR="000F4A07" w:rsidRDefault="00000000">
      <w:pPr>
        <w:pStyle w:val="ListBullet"/>
      </w:pPr>
      <w:r>
        <w:t>Endpoints communicate with handlers only; handlers coordinate the domain.</w:t>
      </w:r>
    </w:p>
    <w:p w14:paraId="11CAF8C5" w14:textId="77777777" w:rsidR="000F4A07" w:rsidRDefault="00000000">
      <w:pPr>
        <w:pStyle w:val="Heading1"/>
      </w:pPr>
      <w:r>
        <w:t>6. Layer Responsibilities</w:t>
      </w:r>
    </w:p>
    <w:tbl>
      <w:tblPr>
        <w:tblStyle w:val="TableGrid"/>
        <w:tblW w:w="0" w:type="auto"/>
        <w:tblLook w:val="04A0" w:firstRow="1" w:lastRow="0" w:firstColumn="1" w:lastColumn="0" w:noHBand="0" w:noVBand="1"/>
      </w:tblPr>
      <w:tblGrid>
        <w:gridCol w:w="4320"/>
        <w:gridCol w:w="4320"/>
      </w:tblGrid>
      <w:tr w:rsidR="000F4A07" w14:paraId="20250D80" w14:textId="77777777">
        <w:tc>
          <w:tcPr>
            <w:tcW w:w="4320" w:type="dxa"/>
          </w:tcPr>
          <w:p w14:paraId="32B6552A" w14:textId="77777777" w:rsidR="000F4A07" w:rsidRDefault="00000000">
            <w:r>
              <w:t>Layer</w:t>
            </w:r>
          </w:p>
        </w:tc>
        <w:tc>
          <w:tcPr>
            <w:tcW w:w="4320" w:type="dxa"/>
          </w:tcPr>
          <w:p w14:paraId="17EDFD8F" w14:textId="77777777" w:rsidR="000F4A07" w:rsidRDefault="00000000">
            <w:r>
              <w:t>Responsibility</w:t>
            </w:r>
          </w:p>
        </w:tc>
      </w:tr>
      <w:tr w:rsidR="000F4A07" w14:paraId="221B700B" w14:textId="77777777">
        <w:tc>
          <w:tcPr>
            <w:tcW w:w="4320" w:type="dxa"/>
          </w:tcPr>
          <w:p w14:paraId="4883A3F8" w14:textId="77777777" w:rsidR="000F4A07" w:rsidRDefault="00000000">
            <w:r>
              <w:t>Presentation</w:t>
            </w:r>
          </w:p>
        </w:tc>
        <w:tc>
          <w:tcPr>
            <w:tcW w:w="4320" w:type="dxa"/>
          </w:tcPr>
          <w:p w14:paraId="7D362AF8" w14:textId="77777777" w:rsidR="000F4A07" w:rsidRDefault="00000000">
            <w:r>
              <w:t>Expose REST APIs and authenticate requests.</w:t>
            </w:r>
          </w:p>
        </w:tc>
      </w:tr>
      <w:tr w:rsidR="000F4A07" w14:paraId="5323CD1D" w14:textId="77777777">
        <w:tc>
          <w:tcPr>
            <w:tcW w:w="4320" w:type="dxa"/>
          </w:tcPr>
          <w:p w14:paraId="11A62AE5" w14:textId="77777777" w:rsidR="000F4A07" w:rsidRDefault="00000000">
            <w:r>
              <w:t>Application</w:t>
            </w:r>
          </w:p>
        </w:tc>
        <w:tc>
          <w:tcPr>
            <w:tcW w:w="4320" w:type="dxa"/>
          </w:tcPr>
          <w:p w14:paraId="2EC83EF3" w14:textId="77777777" w:rsidR="000F4A07" w:rsidRDefault="00000000">
            <w:r>
              <w:t>Coordinate use cases using Vertical Slice Architecture.</w:t>
            </w:r>
          </w:p>
        </w:tc>
      </w:tr>
      <w:tr w:rsidR="000F4A07" w14:paraId="6E6E264B" w14:textId="77777777">
        <w:tc>
          <w:tcPr>
            <w:tcW w:w="4320" w:type="dxa"/>
          </w:tcPr>
          <w:p w14:paraId="1F80AD66" w14:textId="77777777" w:rsidR="000F4A07" w:rsidRDefault="00000000">
            <w:r>
              <w:t>Domain</w:t>
            </w:r>
          </w:p>
        </w:tc>
        <w:tc>
          <w:tcPr>
            <w:tcW w:w="4320" w:type="dxa"/>
          </w:tcPr>
          <w:p w14:paraId="2688F00F" w14:textId="77777777" w:rsidR="000F4A07" w:rsidRDefault="00000000">
            <w:r>
              <w:t>Enforce business rules and invariants.</w:t>
            </w:r>
          </w:p>
        </w:tc>
      </w:tr>
      <w:tr w:rsidR="000F4A07" w14:paraId="03610B3A" w14:textId="77777777">
        <w:tc>
          <w:tcPr>
            <w:tcW w:w="4320" w:type="dxa"/>
          </w:tcPr>
          <w:p w14:paraId="12C009F4" w14:textId="77777777" w:rsidR="000F4A07" w:rsidRDefault="00000000">
            <w:r>
              <w:t>AI</w:t>
            </w:r>
          </w:p>
        </w:tc>
        <w:tc>
          <w:tcPr>
            <w:tcW w:w="4320" w:type="dxa"/>
          </w:tcPr>
          <w:p w14:paraId="6C4A8F1C" w14:textId="77777777" w:rsidR="000F4A07" w:rsidRDefault="00000000">
            <w:r>
              <w:t>Provide provider-independent AI capabilities.</w:t>
            </w:r>
          </w:p>
        </w:tc>
      </w:tr>
      <w:tr w:rsidR="000F4A07" w14:paraId="77E9737D" w14:textId="77777777">
        <w:tc>
          <w:tcPr>
            <w:tcW w:w="4320" w:type="dxa"/>
          </w:tcPr>
          <w:p w14:paraId="3CF872D5" w14:textId="77777777" w:rsidR="000F4A07" w:rsidRDefault="00000000">
            <w:r>
              <w:t>Infrastructure</w:t>
            </w:r>
          </w:p>
        </w:tc>
        <w:tc>
          <w:tcPr>
            <w:tcW w:w="4320" w:type="dxa"/>
          </w:tcPr>
          <w:p w14:paraId="225A2927" w14:textId="77777777" w:rsidR="000F4A07" w:rsidRDefault="00000000">
            <w:r>
              <w:t>Implement persistence and external integrations.</w:t>
            </w:r>
          </w:p>
        </w:tc>
      </w:tr>
    </w:tbl>
    <w:p w14:paraId="520076B3" w14:textId="77777777" w:rsidR="000F4A07" w:rsidRDefault="00000000">
      <w:pPr>
        <w:pStyle w:val="Heading1"/>
      </w:pPr>
      <w:r>
        <w:t>7. Common Violations to Avoid</w:t>
      </w:r>
    </w:p>
    <w:p w14:paraId="76D68744" w14:textId="77777777" w:rsidR="000F4A07" w:rsidRDefault="00000000">
      <w:pPr>
        <w:pStyle w:val="ListBullet"/>
      </w:pPr>
      <w:r>
        <w:t>Calling OpenAI/Ollama SDKs directly from handlers.</w:t>
      </w:r>
    </w:p>
    <w:p w14:paraId="1F103E88" w14:textId="77777777" w:rsidR="000F4A07" w:rsidRDefault="00000000">
      <w:pPr>
        <w:pStyle w:val="ListBullet"/>
      </w:pPr>
      <w:r>
        <w:t>Adding business services to TAO.Shared.</w:t>
      </w:r>
    </w:p>
    <w:p w14:paraId="4D3BA093" w14:textId="77777777" w:rsidR="000F4A07" w:rsidRDefault="00000000">
      <w:pPr>
        <w:pStyle w:val="ListBullet"/>
      </w:pPr>
      <w:r>
        <w:t>Referencing TAO.Assess from TAO.Acquire or vice versa.</w:t>
      </w:r>
    </w:p>
    <w:p w14:paraId="038C17F3" w14:textId="77777777" w:rsidR="000F4A07" w:rsidRDefault="00000000">
      <w:pPr>
        <w:pStyle w:val="ListBullet"/>
      </w:pPr>
      <w:r>
        <w:t>Putting business rules inside controllers or endpoints.</w:t>
      </w:r>
    </w:p>
    <w:p w14:paraId="307F7203" w14:textId="77777777" w:rsidR="000F4A07" w:rsidRDefault="00000000">
      <w:pPr>
        <w:pStyle w:val="ListBullet"/>
      </w:pPr>
      <w:r>
        <w:t>Using static helper classes instead of domain services.</w:t>
      </w:r>
    </w:p>
    <w:p w14:paraId="2445A16D" w14:textId="77777777" w:rsidR="000F4A07" w:rsidRDefault="00000000">
      <w:pPr>
        <w:pStyle w:val="Heading1"/>
      </w:pPr>
      <w:r>
        <w:t>8. Dependency Review Checklist</w:t>
      </w:r>
    </w:p>
    <w:p w14:paraId="1E4E9F40" w14:textId="77777777" w:rsidR="000F4A07" w:rsidRDefault="00000000">
      <w:pPr>
        <w:pStyle w:val="ListBullet"/>
      </w:pPr>
      <w:r>
        <w:t>Does this dependency point toward an abstraction?</w:t>
      </w:r>
    </w:p>
    <w:p w14:paraId="49402D1F" w14:textId="77777777" w:rsidR="000F4A07" w:rsidRDefault="00000000">
      <w:pPr>
        <w:pStyle w:val="ListBullet"/>
      </w:pPr>
      <w:r>
        <w:t>Does it introduce product coupling?</w:t>
      </w:r>
    </w:p>
    <w:p w14:paraId="3E0FD40E" w14:textId="77777777" w:rsidR="000F4A07" w:rsidRDefault="00000000">
      <w:pPr>
        <w:pStyle w:val="ListBullet"/>
      </w:pPr>
      <w:r>
        <w:lastRenderedPageBreak/>
        <w:t>Can this feature be implemented without referencing another product?</w:t>
      </w:r>
    </w:p>
    <w:p w14:paraId="0046F61B" w14:textId="77777777" w:rsidR="000F4A07" w:rsidRDefault="00000000">
      <w:pPr>
        <w:pStyle w:val="ListBullet"/>
      </w:pPr>
      <w:r>
        <w:t>Does the dependency belong in Shared or AI instead?</w:t>
      </w:r>
    </w:p>
    <w:p w14:paraId="3D5C1531" w14:textId="77777777" w:rsidR="000F4A07" w:rsidRDefault="00000000">
      <w:pPr>
        <w:pStyle w:val="ListBullet"/>
      </w:pPr>
      <w:r>
        <w:t>Will this make future product separation harder?</w:t>
      </w:r>
    </w:p>
    <w:p w14:paraId="10A5D92A" w14:textId="77777777" w:rsidR="000F4A07" w:rsidRDefault="00000000">
      <w:pPr>
        <w:pStyle w:val="Heading1"/>
      </w:pPr>
      <w:r>
        <w:t>9. MVP vs Post-MVP</w:t>
      </w:r>
    </w:p>
    <w:p w14:paraId="4588D263" w14:textId="77777777" w:rsidR="000F4A07" w:rsidRDefault="00000000">
      <w:r>
        <w:t>MVP: Single modular monolith with strict logical boundaries and compile-time dependency rules.</w:t>
      </w:r>
    </w:p>
    <w:p w14:paraId="2CFBE74C" w14:textId="77777777" w:rsidR="000F4A07" w:rsidRDefault="00000000">
      <w:r>
        <w:t>Post-MVP: Independent deployment, package boundaries and optional service-to-service communication without changing product ownership.</w:t>
      </w:r>
    </w:p>
    <w:p w14:paraId="56E52573" w14:textId="77777777" w:rsidR="000F4A07" w:rsidRDefault="00000000">
      <w:pPr>
        <w:pStyle w:val="Heading1"/>
      </w:pPr>
      <w:r>
        <w:t>10. Related Documents</w:t>
      </w:r>
    </w:p>
    <w:p w14:paraId="2FDA9AA0" w14:textId="77777777" w:rsidR="000F4A07" w:rsidRDefault="00000000">
      <w:r>
        <w:t>Related: EH-001 through EH-005, SDD-003 (LLM Provider Architecture), SDD-005 (Solution &amp; Modular Architecture) and ADR-001.</w:t>
      </w:r>
    </w:p>
    <w:sectPr w:rsidR="000F4A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36029">
    <w:abstractNumId w:val="8"/>
  </w:num>
  <w:num w:numId="2" w16cid:durableId="1753156608">
    <w:abstractNumId w:val="6"/>
  </w:num>
  <w:num w:numId="3" w16cid:durableId="1326938287">
    <w:abstractNumId w:val="5"/>
  </w:num>
  <w:num w:numId="4" w16cid:durableId="1594968401">
    <w:abstractNumId w:val="4"/>
  </w:num>
  <w:num w:numId="5" w16cid:durableId="692608892">
    <w:abstractNumId w:val="7"/>
  </w:num>
  <w:num w:numId="6" w16cid:durableId="1727994259">
    <w:abstractNumId w:val="3"/>
  </w:num>
  <w:num w:numId="7" w16cid:durableId="1578781870">
    <w:abstractNumId w:val="2"/>
  </w:num>
  <w:num w:numId="8" w16cid:durableId="355615507">
    <w:abstractNumId w:val="1"/>
  </w:num>
  <w:num w:numId="9" w16cid:durableId="113240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A07"/>
    <w:rsid w:val="0015074B"/>
    <w:rsid w:val="0029639D"/>
    <w:rsid w:val="00326F90"/>
    <w:rsid w:val="00346046"/>
    <w:rsid w:val="00AA1D8D"/>
    <w:rsid w:val="00B47730"/>
    <w:rsid w:val="00CB0664"/>
    <w:rsid w:val="00D32C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66735"/>
  <w14:defaultImageDpi w14:val="300"/>
  <w15:docId w15:val="{E67B3487-5AF0-475F-AA4A-FF2244D0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Vinod Kamasani</cp:lastModifiedBy>
  <cp:revision>2</cp:revision>
  <dcterms:created xsi:type="dcterms:W3CDTF">2013-12-23T23:15:00Z</dcterms:created>
  <dcterms:modified xsi:type="dcterms:W3CDTF">2026-07-14T17:54:00Z</dcterms:modified>
  <cp:category/>
</cp:coreProperties>
</file>