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TAO Engineering Handbook</w:t>
      </w:r>
    </w:p>
    <w:p>
      <w:pPr>
        <w:jc w:val="center"/>
      </w:pPr>
      <w:r>
        <w:rPr>
          <w:b/>
          <w:sz w:val="32"/>
        </w:rPr>
        <w:t>EH-008 – Multi-Tenant Architecture</w:t>
        <w:br/>
      </w:r>
      <w:r>
        <w:t>Version 1.0 (MVP Baseline)</w:t>
      </w:r>
    </w:p>
    <w:p>
      <w:pPr>
        <w:pStyle w:val="Heading1"/>
      </w:pPr>
      <w:r>
        <w:t>1. Purpose</w:t>
      </w:r>
    </w:p>
    <w:p>
      <w:r>
        <w:t>Defines how TAO supports multiple organizations (tenants) while preserving strict data isolation, configurable hiring processes and a simple MVP deployment model.</w:t>
      </w:r>
    </w:p>
    <w:p>
      <w:pPr>
        <w:pStyle w:val="Heading1"/>
      </w:pPr>
      <w:r>
        <w:t>2. Multi-Tenant Vision</w:t>
      </w:r>
    </w:p>
    <w:p>
      <w:pPr>
        <w:pStyle w:val="ListBullet"/>
      </w:pPr>
      <w:r>
        <w:t>Every organization is an independent tenant.</w:t>
      </w:r>
    </w:p>
    <w:p>
      <w:pPr>
        <w:pStyle w:val="ListBullet"/>
      </w:pPr>
      <w:r>
        <w:t>Each tenant controls its own hiring strategies and assessment configuration.</w:t>
      </w:r>
    </w:p>
    <w:p>
      <w:pPr>
        <w:pStyle w:val="ListBullet"/>
      </w:pPr>
      <w:r>
        <w:t>No tenant can access another tenant's data.</w:t>
      </w:r>
    </w:p>
    <w:p>
      <w:pPr>
        <w:pStyle w:val="ListBullet"/>
      </w:pPr>
      <w:r>
        <w:t>Shared infrastructure, isolated business data.</w:t>
      </w:r>
    </w:p>
    <w:p>
      <w:pPr>
        <w:pStyle w:val="ListBullet"/>
      </w:pPr>
      <w:r>
        <w:t>Architecture must evolve without rewriting business logic.</w:t>
      </w:r>
    </w:p>
    <w:p>
      <w:pPr>
        <w:pStyle w:val="Heading1"/>
      </w:pPr>
      <w:r>
        <w:t>3. Tenant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Tenant</w:t>
            </w:r>
          </w:p>
        </w:tc>
        <w:tc>
          <w:tcPr>
            <w:tcW w:type="dxa" w:w="4320"/>
          </w:tcPr>
          <w:p>
            <w:r>
              <w:t>A customer organization using TAO.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Business identity for a tenant.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Recruiters, Hiring Managers and Administrators belonging to one tenant.</w:t>
            </w:r>
          </w:p>
        </w:tc>
      </w:tr>
      <w:tr>
        <w:tc>
          <w:tcPr>
            <w:tcW w:type="dxa" w:w="4320"/>
          </w:tcPr>
          <w:p>
            <w:r>
              <w:t>Candidates</w:t>
            </w:r>
          </w:p>
        </w:tc>
        <w:tc>
          <w:tcPr>
            <w:tcW w:type="dxa" w:w="4320"/>
          </w:tcPr>
          <w:p>
            <w:r>
              <w:t>Global identity; assessment participation is tenant scoped.</w:t>
            </w:r>
          </w:p>
        </w:tc>
      </w:tr>
      <w:tr>
        <w:tc>
          <w:tcPr>
            <w:tcW w:type="dxa" w:w="4320"/>
          </w:tcPr>
          <w:p>
            <w:r>
              <w:t>Configuration</w:t>
            </w:r>
          </w:p>
        </w:tc>
        <w:tc>
          <w:tcPr>
            <w:tcW w:type="dxa" w:w="4320"/>
          </w:tcPr>
          <w:p>
            <w:r>
              <w:t>Tenant-specific hiring strategy, branding and AI settings.</w:t>
            </w:r>
          </w:p>
        </w:tc>
      </w:tr>
    </w:tbl>
    <w:p>
      <w:pPr>
        <w:pStyle w:val="Heading1"/>
      </w:pPr>
      <w:r>
        <w:t>4. Tenant Resolution</w:t>
      </w:r>
    </w:p>
    <w:p>
      <w:pPr>
        <w:pStyle w:val="ListBullet"/>
      </w:pPr>
      <w:r>
        <w:t>Resolve tenant during authentication.</w:t>
      </w:r>
    </w:p>
    <w:p>
      <w:pPr>
        <w:pStyle w:val="ListBullet"/>
      </w:pPr>
      <w:r>
        <w:t>Attach TenantId to every authenticated request.</w:t>
      </w:r>
    </w:p>
    <w:p>
      <w:pPr>
        <w:pStyle w:val="ListBullet"/>
      </w:pPr>
      <w:r>
        <w:t>Business services operate only within the active TenantId.</w:t>
      </w:r>
    </w:p>
    <w:p>
      <w:pPr>
        <w:pStyle w:val="ListBullet"/>
      </w:pPr>
      <w:r>
        <w:t>Background jobs execute in the originating tenant context.</w:t>
      </w:r>
    </w:p>
    <w:p>
      <w:pPr>
        <w:pStyle w:val="Heading1"/>
      </w:pPr>
      <w:r>
        <w:t>5. Data Isolation</w:t>
      </w:r>
    </w:p>
    <w:p>
      <w:r>
        <w:t>MVP Strategy: Shared SQL database with logical isolation.</w:t>
      </w:r>
    </w:p>
    <w:p>
      <w:pPr>
        <w:pStyle w:val="ListBullet"/>
      </w:pPr>
      <w:r>
        <w:t>Every tenant-owned entity contains TenantId.</w:t>
      </w:r>
    </w:p>
    <w:p>
      <w:pPr>
        <w:pStyle w:val="ListBullet"/>
      </w:pPr>
      <w:r>
        <w:t>Queries must always filter by TenantId.</w:t>
      </w:r>
    </w:p>
    <w:p>
      <w:pPr>
        <w:pStyle w:val="ListBullet"/>
      </w:pPr>
      <w:r>
        <w:t>Cross-tenant queries are prohibited.</w:t>
      </w:r>
    </w:p>
    <w:p>
      <w:pPr>
        <w:pStyle w:val="ListBullet"/>
      </w:pPr>
      <w:r>
        <w:t>Shared platform entities remain centrally managed.</w:t>
      </w:r>
    </w:p>
    <w:p>
      <w:pPr>
        <w:pStyle w:val="Heading1"/>
      </w:pPr>
      <w:r>
        <w:t>6. Tenant-Owned Configuration</w:t>
      </w:r>
    </w:p>
    <w:p>
      <w:pPr>
        <w:pStyle w:val="ListBullet"/>
      </w:pPr>
      <w:r>
        <w:t>Assessment Strategies</w:t>
      </w:r>
    </w:p>
    <w:p>
      <w:pPr>
        <w:pStyle w:val="ListBullet"/>
      </w:pPr>
      <w:r>
        <w:t>Recommendation Thresholds</w:t>
      </w:r>
    </w:p>
    <w:p>
      <w:pPr>
        <w:pStyle w:val="ListBullet"/>
      </w:pPr>
      <w:r>
        <w:t>Hiring Workflow</w:t>
      </w:r>
    </w:p>
    <w:p>
      <w:pPr>
        <w:pStyle w:val="ListBullet"/>
      </w:pPr>
      <w:r>
        <w:t>Branding (logo, colours, email templates)</w:t>
      </w:r>
    </w:p>
    <w:p>
      <w:pPr>
        <w:pStyle w:val="ListBullet"/>
      </w:pPr>
      <w:r>
        <w:t>Supported Technologies</w:t>
      </w:r>
    </w:p>
    <w:p>
      <w:pPr>
        <w:pStyle w:val="ListBullet"/>
      </w:pPr>
      <w:r>
        <w:t>Future AI Provider Selection</w:t>
      </w:r>
    </w:p>
    <w:p>
      <w:pPr>
        <w:pStyle w:val="Heading1"/>
      </w:pPr>
      <w:r>
        <w:t>7. Feature &amp; Licensing Strategy</w:t>
      </w:r>
    </w:p>
    <w:p>
      <w:pPr>
        <w:pStyle w:val="ListBullet"/>
      </w:pPr>
      <w:r>
        <w:t>Feature flags enable or disable capabilities per tenant.</w:t>
      </w:r>
    </w:p>
    <w:p>
      <w:pPr>
        <w:pStyle w:val="ListBullet"/>
      </w:pPr>
      <w:r>
        <w:t>Licensing determines available products (Acquire, Assess or Platform).</w:t>
      </w:r>
    </w:p>
    <w:p>
      <w:pPr>
        <w:pStyle w:val="ListBullet"/>
      </w:pPr>
      <w:r>
        <w:t>Future subscription tiers build on feature flags rather than code forks.</w:t>
      </w:r>
    </w:p>
    <w:p>
      <w:pPr>
        <w:pStyle w:val="Heading1"/>
      </w:pPr>
      <w:r>
        <w:t>8. Security Principles</w:t>
      </w:r>
    </w:p>
    <w:p>
      <w:pPr>
        <w:pStyle w:val="ListBullet"/>
      </w:pPr>
      <w:r>
        <w:t>Tenant isolation is enforced in every repository and query.</w:t>
      </w:r>
    </w:p>
    <w:p>
      <w:pPr>
        <w:pStyle w:val="ListBullet"/>
      </w:pPr>
      <w:r>
        <w:t>Authorization checks include TenantId.</w:t>
      </w:r>
    </w:p>
    <w:p>
      <w:pPr>
        <w:pStyle w:val="ListBullet"/>
      </w:pPr>
      <w:r>
        <w:t>Assessment links remain tenant scoped.</w:t>
      </w:r>
    </w:p>
    <w:p>
      <w:pPr>
        <w:pStyle w:val="ListBullet"/>
      </w:pPr>
      <w:r>
        <w:t>Audit logs capture tenant context.</w:t>
      </w:r>
    </w:p>
    <w:p>
      <w:pPr>
        <w:pStyle w:val="Heading1"/>
      </w:pPr>
      <w:r>
        <w:t>9. MVP vs Post-MVP</w:t>
      </w:r>
    </w:p>
    <w:p>
      <w:r>
        <w:t>MVP: One deployment, one SQL database, logical tenant isolation, shared infrastructure.</w:t>
      </w:r>
    </w:p>
    <w:p>
      <w:r>
        <w:t>Post-MVP: Separate databases per tenant (optional), tenant-specific AI providers, dedicated deployments, custom domains and enterprise SSO.</w:t>
      </w:r>
    </w:p>
    <w:p>
      <w:pPr>
        <w:pStyle w:val="Heading1"/>
      </w:pPr>
      <w:r>
        <w:t>10. Migration Strategy</w:t>
      </w:r>
    </w:p>
    <w:p>
      <w:pPr>
        <w:pStyle w:val="ListBullet"/>
      </w:pPr>
      <w:r>
        <w:t>Design repositories to be tenant-aware from day one.</w:t>
      </w:r>
    </w:p>
    <w:p>
      <w:pPr>
        <w:pStyle w:val="ListBullet"/>
      </w:pPr>
      <w:r>
        <w:t>Do not embed database-specific tenant assumptions in business logic.</w:t>
      </w:r>
    </w:p>
    <w:p>
      <w:pPr>
        <w:pStyle w:val="ListBullet"/>
      </w:pPr>
      <w:r>
        <w:t>Use TenantId consistently to simplify future database separation.</w:t>
      </w:r>
    </w:p>
    <w:p>
      <w:pPr>
        <w:pStyle w:val="Heading1"/>
      </w:pPr>
      <w:r>
        <w:t>11. Developer Checklist</w:t>
      </w:r>
    </w:p>
    <w:p>
      <w:pPr>
        <w:pStyle w:val="ListBullet"/>
      </w:pPr>
      <w:r>
        <w:t>Does every tenant-owned entity include TenantId?</w:t>
      </w:r>
    </w:p>
    <w:p>
      <w:pPr>
        <w:pStyle w:val="ListBullet"/>
      </w:pPr>
      <w:r>
        <w:t>Is every query tenant-filtered?</w:t>
      </w:r>
    </w:p>
    <w:p>
      <w:pPr>
        <w:pStyle w:val="ListBullet"/>
      </w:pPr>
      <w:r>
        <w:t>Is configuration stored per tenant?</w:t>
      </w:r>
    </w:p>
    <w:p>
      <w:pPr>
        <w:pStyle w:val="ListBullet"/>
      </w:pPr>
      <w:r>
        <w:t>Can this feature work for Acquire-only, Assess-only and Platform modes?</w:t>
      </w:r>
    </w:p>
    <w:p>
      <w:pPr>
        <w:pStyle w:val="ListBullet"/>
      </w:pPr>
      <w:r>
        <w:t>Does the implementation preserve tenant isolation?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