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Future of Generative AI</w:t>
      </w:r>
    </w:p>
    <w:p>
      <w:pPr>
        <w:spacing w:after="120" w:before="0"/>
        <w:jc w:val="center"/>
      </w:pPr>
      <w:r>
        <w:rPr>
          <w:rFonts w:ascii="Arial" w:cs="Arial" w:eastAsia="Arial" w:hAnsi="Arial"/>
          <w:color w:val="2E74B5"/>
          <w:sz w:val="24"/>
          <w:szCs w:val="24"/>
        </w:rPr>
        <w:t xml:space="preserve">Advancements  |  Multimodal Models  |  Ethical Boundaries  |  Regulation  |  AI Alignment</w:t>
      </w:r>
    </w:p>
    <w:p>
      <w:pPr>
        <w:pBdr>
          <w:bottom w:val="single" w:color="2E74B5" w:sz="6" w:space="4"/>
        </w:pBdr>
        <w:spacing w:after="360" w:before="0"/>
        <w:jc w:val="center"/>
      </w:pPr>
      <w:r>
        <w:rPr>
          <w:rFonts w:ascii="Arial" w:cs="Arial" w:eastAsia="Arial" w:hAnsi="Arial"/>
          <w:i/>
          <w:iCs/>
          <w:color w:val="555555"/>
          <w:sz w:val="22"/>
          <w:szCs w:val="22"/>
        </w:rPr>
        <w:t xml:space="preserve">A Structured Overview for AI Learners and Practitioners</w:t>
      </w:r>
    </w:p>
    <w:p>
      <w:r>
        <w:t xml:space="preserve"/>
      </w:r>
    </w:p>
    <w:p>
      <w:pPr>
        <w:pStyle w:val="Heading1"/>
      </w:pPr>
      <w:r>
        <w:t xml:space="preserve">Introduction</w:t>
      </w:r>
    </w:p>
    <w:p>
      <w:r>
        <w:rPr>
          <w:sz w:val="24"/>
          <w:szCs w:val="24"/>
        </w:rPr>
        <w:t xml:space="preserve">Generative AI has moved from a research curiosity to a defining technology of our era. Large language models, image generators, multimodal systems, and agentic frameworks are now embedded in consumer products, enterprise workflows, scientific research, and creative industries. Understanding where this technology is heading — and the challenges it brings — is essential for anyone working in or around AI today.</w:t>
      </w:r>
    </w:p>
    <w:p>
      <w:r>
        <w:t xml:space="preserve"/>
      </w:r>
    </w:p>
    <w:p>
      <w:r>
        <w:rPr>
          <w:sz w:val="24"/>
          <w:szCs w:val="24"/>
        </w:rPr>
        <w:t xml:space="preserve">This document explores five interlocking pillars that will define the next decade of Generative AI: technical advancements, multimodal capabilities, ethical boundaries, global regulation, and the foundational challenge of AI alignment.</w:t>
      </w:r>
    </w:p>
    <w:p>
      <w:r>
        <w:t xml:space="preserve"/>
      </w:r>
    </w:p>
    <w:p>
      <w:pPr>
        <w:pStyle w:val="Heading1"/>
      </w:pPr>
      <w:r>
        <w:t xml:space="preserve">1. Advancements</w:t>
      </w:r>
    </w:p>
    <w:p>
      <w:r>
        <w:rPr>
          <w:sz w:val="24"/>
          <w:szCs w:val="24"/>
        </w:rPr>
        <w:t xml:space="preserve">Generative AI is progressing on several simultaneous fronts, and the pace of change is accelerating. The landscape is shifting from brute-force scaling toward a more nuanced set of architectural and training innovations.</w:t>
      </w:r>
    </w:p>
    <w:p>
      <w:r>
        <w:t xml:space="preserve"/>
      </w:r>
    </w:p>
    <w:p>
      <w:pPr>
        <w:pStyle w:val="Heading2"/>
      </w:pPr>
      <w:r>
        <w:t xml:space="preserve">1.1 Scaling Beyond Transformers</w:t>
      </w:r>
    </w:p>
    <w:p>
      <w:r>
        <w:rPr>
          <w:sz w:val="24"/>
          <w:szCs w:val="24"/>
        </w:rPr>
        <w:t xml:space="preserve">The classic insight that bigger models yield better performance — what researchers call the 'scaling laws' — is maturing. While scale still matters, the next wave is about efficiency. Sparse Mixture-of-Experts (MoE) architectures allow only a subset of the model to activate per token, delivering performance similar to larger dense models at a fraction of the compute cost. GPT-4, Gemini, Mixtral, and similar frontier systems already exploit this pattern.</w:t>
      </w:r>
    </w:p>
    <w:p>
      <w:r>
        <w:t xml:space="preserve"/>
      </w:r>
    </w:p>
    <w:p>
      <w:r>
        <w:rPr>
          <w:sz w:val="24"/>
          <w:szCs w:val="24"/>
        </w:rPr>
        <w:t xml:space="preserve">Beyond MoE, researchers are exploring state-space models (like Mamba) and other attention-free architectures that scale linearly with sequence length, potentially enabling much longer context windows without the quadratic cost of traditional transformers.</w:t>
      </w:r>
    </w:p>
    <w:p>
      <w:r>
        <w:t xml:space="preserve"/>
      </w:r>
    </w:p>
    <w:p>
      <w:pPr>
        <w:pStyle w:val="Heading2"/>
      </w:pPr>
      <w:r>
        <w:t xml:space="preserve">1.2 Agentic AI</w:t>
      </w:r>
    </w:p>
    <w:p>
      <w:r>
        <w:rPr>
          <w:sz w:val="24"/>
          <w:szCs w:val="24"/>
        </w:rPr>
        <w:t xml:space="preserve">This is arguably the biggest near-term leap. Instead of responding to a single prompt, AI agents break high-level goals into sub-tasks, call external tools (web search, code execution, APIs, databases), and work over extended time horizons — essentially acting, not just answering.</w:t>
      </w:r>
    </w:p>
    <w:p>
      <w:r>
        <w:t xml:space="preserve"/>
      </w:r>
    </w:p>
    <w:p>
      <w:r>
        <w:rPr>
          <w:sz w:val="24"/>
          <w:szCs w:val="24"/>
        </w:rPr>
        <w:t xml:space="preserve">Key developments in this space include:</w:t>
      </w:r>
    </w:p>
    <w:p>
      <w:pPr>
        <w:pStyle w:val="ListParagraph"/>
        <w:numPr>
          <w:ilvl w:val="0"/>
          <w:numId w:val="2"/>
        </w:numPr>
      </w:pPr>
      <w:r>
        <w:rPr>
          <w:sz w:val="24"/>
          <w:szCs w:val="24"/>
        </w:rPr>
        <w:t xml:space="preserve">Tool-using models that can browse the web, write and execute code, or interact with software interfaces</w:t>
      </w:r>
    </w:p>
    <w:p>
      <w:pPr>
        <w:pStyle w:val="ListParagraph"/>
        <w:numPr>
          <w:ilvl w:val="0"/>
          <w:numId w:val="2"/>
        </w:numPr>
      </w:pPr>
      <w:r>
        <w:rPr>
          <w:sz w:val="24"/>
          <w:szCs w:val="24"/>
        </w:rPr>
        <w:t xml:space="preserve">Multi-agent frameworks where specialized agents collaborate, delegate, and verify each other's work</w:t>
      </w:r>
    </w:p>
    <w:p>
      <w:pPr>
        <w:pStyle w:val="ListParagraph"/>
        <w:numPr>
          <w:ilvl w:val="0"/>
          <w:numId w:val="2"/>
        </w:numPr>
      </w:pPr>
      <w:r>
        <w:rPr>
          <w:sz w:val="24"/>
          <w:szCs w:val="24"/>
        </w:rPr>
        <w:t xml:space="preserve">Computer-use capabilities allowing models to operate GUIs directly (clicking, typing, navigating applications)</w:t>
      </w:r>
    </w:p>
    <w:p>
      <w:pPr>
        <w:pStyle w:val="ListParagraph"/>
        <w:numPr>
          <w:ilvl w:val="0"/>
          <w:numId w:val="2"/>
        </w:numPr>
      </w:pPr>
      <w:r>
        <w:rPr>
          <w:sz w:val="24"/>
          <w:szCs w:val="24"/>
        </w:rPr>
        <w:t xml:space="preserve">Long-horizon planning with memory systems that persist information across sessions</w:t>
      </w:r>
    </w:p>
    <w:p>
      <w:r>
        <w:t xml:space="preserve"/>
      </w:r>
    </w:p>
    <w:p>
      <w:pPr>
        <w:pStyle w:val="Heading2"/>
      </w:pPr>
      <w:r>
        <w:t xml:space="preserve">1.3 Test-Time Compute (Reasoning Models)</w:t>
      </w:r>
    </w:p>
    <w:p>
      <w:r>
        <w:rPr>
          <w:sz w:val="24"/>
          <w:szCs w:val="24"/>
        </w:rPr>
        <w:t xml:space="preserve">A paradigm shift is underway: rather than only scaling model parameters during training, newer approaches let models spend more compute at inference time — essentially thinking longer before responding. OpenAI's o1/o3, DeepSeek-R1, and Anthropic's extended thinking all follow this pattern.</w:t>
      </w:r>
    </w:p>
    <w:p>
      <w:r>
        <w:t xml:space="preserve"/>
      </w:r>
    </w:p>
    <w:p>
      <w:r>
        <w:rPr>
          <w:sz w:val="24"/>
          <w:szCs w:val="24"/>
        </w:rPr>
        <w:t xml:space="preserve">These models learn to self-reflect, decompose problems, explore multiple reasoning paths, and verify conclusions before committing to an answer. On mathematics, coding, and logical reasoning benchmarks, they dramatically outperform models trained only on next-token prediction.</w:t>
      </w:r>
    </w:p>
    <w:p>
      <w:r>
        <w:t xml:space="preserve"/>
      </w:r>
    </w:p>
    <w:p>
      <w:pPr>
        <w:pStyle w:val="Heading2"/>
      </w:pPr>
      <w:r>
        <w:t xml:space="preserve">1.4 Smaller, On-Device Models</w:t>
      </w:r>
    </w:p>
    <w:p>
      <w:r>
        <w:rPr>
          <w:sz w:val="24"/>
          <w:szCs w:val="24"/>
        </w:rPr>
        <w:t xml:space="preserve">Parallel to the frontier race, there is strong momentum toward smaller, faster models that run on consumer hardware — laptops, phones, and edge devices. Models like Microsoft's Phi-4, Google's Gemma, and Meta's Llama 3 demonstrate that careful data curation and training can yield impressive results at 3–8 billion parameters.</w:t>
      </w:r>
    </w:p>
    <w:p>
      <w:r>
        <w:t xml:space="preserve"/>
      </w:r>
    </w:p>
    <w:p>
      <w:r>
        <w:rPr>
          <w:sz w:val="24"/>
          <w:szCs w:val="24"/>
        </w:rPr>
        <w:t xml:space="preserve">This democratizes access (no cloud required, no API fees) but also removes oversight mechanisms. A model running entirely on-device cannot be monitored, rate-limited, or updated centrally — a significant challenge for safety and regulation.</w:t>
      </w:r>
    </w:p>
    <w:p>
      <w:r>
        <w:t xml:space="preserve"/>
      </w:r>
    </w:p>
    <w:p>
      <w:pPr>
        <w:pStyle w:val="Heading1"/>
      </w:pPr>
      <w:r>
        <w:t xml:space="preserve">2. Multimodal Models</w:t>
      </w:r>
    </w:p>
    <w:p>
      <w:r>
        <w:rPr>
          <w:sz w:val="24"/>
          <w:szCs w:val="24"/>
        </w:rPr>
        <w:t xml:space="preserve">The shift from single-modality to multimodal AI is one of the most consequential transitions in the field. Early models took text in and produced text out. Today's frontier systems perceive images, understand audio, reason over video, and generate across all these modalities simultaneously.</w:t>
      </w:r>
    </w:p>
    <w:p>
      <w:r>
        <w:t xml:space="preserve"/>
      </w:r>
    </w:p>
    <w:p>
      <w:pPr>
        <w:pStyle w:val="Heading2"/>
      </w:pPr>
      <w:r>
        <w:t xml:space="preserve">2.1 Architecture: Shared Representation Space</w:t>
      </w:r>
    </w:p>
    <w:p>
      <w:r>
        <w:rPr>
          <w:sz w:val="24"/>
          <w:szCs w:val="24"/>
        </w:rPr>
        <w:t xml:space="preserve">The key architectural insight enabling multimodality is a shared embedding space — all modalities (text tokens, image patches, audio spectrograms, video frames) are projected into the same high-dimensional vector space. This allows the model to reason across them as if they were fundamentally the same kind of 'stuff.'</w:t>
      </w:r>
    </w:p>
    <w:p>
      <w:r>
        <w:t xml:space="preserve"/>
      </w:r>
    </w:p>
    <w:p>
      <w:r>
        <w:rPr>
          <w:sz w:val="24"/>
          <w:szCs w:val="24"/>
        </w:rPr>
        <w:t xml:space="preserve">Cross-modal attention mechanisms allow the model to relate concepts across modalities: linking the word 'cat' in a caption to the visual region of the image containing a cat, or connecting a spoken instruction to the corresponding action in a robot's environment.</w:t>
      </w:r>
    </w:p>
    <w:p>
      <w:r>
        <w:t xml:space="preserve"/>
      </w:r>
    </w:p>
    <w:p>
      <w:pPr>
        <w:pStyle w:val="Heading2"/>
      </w:pPr>
      <w:r>
        <w:t xml:space="preserve">2.2 Current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2880"/>
      </w:tblGrid>
      <w:tr>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Capability</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Example Systems</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Status</w:t>
            </w:r>
          </w:p>
        </w:tc>
      </w:tr>
      <w:tr>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Text + Image understanding</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GPT-4o, Claude 3.5, Gemini 1.5</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Widely deployed</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Text-to-Image generation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DALL-E 3, Midjourney, Stable Diffusion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Widely deployed</w:t>
            </w:r>
          </w:p>
        </w:tc>
      </w:tr>
      <w:tr>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Native audio I/O (voice)</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GPT-4o Voice, Gemini Live</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Early deployment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Video understanding</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Gemini 1.5 Pro, Claude 3.5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Available</w:t>
            </w:r>
          </w:p>
        </w:tc>
      </w:tr>
      <w:tr>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Text-to-Video generation</w:t>
            </w:r>
          </w:p>
        </w:tc>
        <w:tc>
          <w:tcPr>
            <w:tcW w:type="dxa" w:w="32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Sora, Veo, Kling</w:t>
            </w:r>
          </w:p>
        </w:tc>
        <w:tc>
          <w:tcPr>
            <w:tcW w:type="dxa" w:w="28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Limited access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Embodied / Robotic AI</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Google DeepMind RT-2, Figure AI</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Research / Early</w:t>
            </w:r>
          </w:p>
        </w:tc>
      </w:tr>
    </w:tbl>
    <w:p>
      <w:r>
        <w:t xml:space="preserve"/>
      </w:r>
    </w:p>
    <w:p>
      <w:pPr>
        <w:pStyle w:val="Heading2"/>
      </w:pPr>
      <w:r>
        <w:t xml:space="preserve">2.3 The Road Ahead</w:t>
      </w:r>
    </w:p>
    <w:p>
      <w:r>
        <w:rPr>
          <w:sz w:val="24"/>
          <w:szCs w:val="24"/>
        </w:rPr>
        <w:t xml:space="preserve">The next frontier capabilities in multimodal AI include native, real-time audio-to-audio conversation (moving beyond text as the intermediate representation), long-form video understanding and generation, and embodied AI — models integrated with robotic systems that perceive and act in the physical world.</w:t>
      </w:r>
    </w:p>
    <w:p>
      <w:r>
        <w:t xml:space="preserve"/>
      </w:r>
    </w:p>
    <w:p>
      <w:r>
        <w:rPr>
          <w:sz w:val="24"/>
          <w:szCs w:val="24"/>
        </w:rPr>
        <w:t xml:space="preserve">The long-term vision is models that are truly world-aware: perceiving the environment across all sensory channels simultaneously, forming coherent world models, and acting on them with precision.</w:t>
      </w:r>
    </w:p>
    <w:p>
      <w:r>
        <w:t xml:space="preserve"/>
      </w:r>
    </w:p>
    <w:p>
      <w:pPr>
        <w:pStyle w:val="Heading1"/>
      </w:pPr>
      <w:r>
        <w:t xml:space="preserve">3. Ethical Boundaries</w:t>
      </w:r>
    </w:p>
    <w:p>
      <w:r>
        <w:rPr>
          <w:sz w:val="24"/>
          <w:szCs w:val="24"/>
        </w:rPr>
        <w:t xml:space="preserve">Ethics in Generative AI is not a soft concern — it is structurally load-bearing. As these systems become embedded in hiring, healthcare, legal, educational, and financial decision-making, the consequences of unchecked bias, misinformation, or privacy violations become catastrophic at scale.</w:t>
      </w:r>
    </w:p>
    <w:p>
      <w:r>
        <w:t xml:space="preserve"/>
      </w:r>
    </w:p>
    <w:p>
      <w:pPr>
        <w:pStyle w:val="Heading2"/>
      </w:pPr>
      <w:r>
        <w:t xml:space="preserve">3.1 Bias and Discrimination</w:t>
      </w:r>
    </w:p>
    <w:p>
      <w:r>
        <w:rPr>
          <w:sz w:val="24"/>
          <w:szCs w:val="24"/>
        </w:rPr>
        <w:t xml:space="preserve">AI systems learn from human-generated data, and that data reflects — and in some cases amplifies — existing social biases. Models have been shown to produce differential performance across racial, gender, and socioeconomic groups, sometimes in high-stakes domains like resume screening, loan approval, and medical diagnosis.</w:t>
      </w:r>
    </w:p>
    <w:p>
      <w:r>
        <w:t xml:space="preserve"/>
      </w:r>
    </w:p>
    <w:p>
      <w:r>
        <w:rPr>
          <w:sz w:val="24"/>
          <w:szCs w:val="24"/>
        </w:rPr>
        <w:t xml:space="preserve">Mitigations include diverse training data curation, fairness audits, red-teaming with diverse evaluator populations, and post-deployment monitoring. None of these fully eliminate bias — they reduce and surface it.</w:t>
      </w:r>
    </w:p>
    <w:p>
      <w:r>
        <w:t xml:space="preserve"/>
      </w:r>
    </w:p>
    <w:p>
      <w:pPr>
        <w:pStyle w:val="Heading2"/>
      </w:pPr>
      <w:r>
        <w:t xml:space="preserve">3.2 Hallucination and Epistemic Harm</w:t>
      </w:r>
    </w:p>
    <w:p>
      <w:r>
        <w:rPr>
          <w:sz w:val="24"/>
          <w:szCs w:val="24"/>
        </w:rPr>
        <w:t xml:space="preserve">Generative models produce fluent, confident-sounding text even when the content is factually incorrect. This 'hallucination' problem is particularly dangerous in domains like medicine, law, and scientific research, where authoritative-sounding misinformation can cause serious harm.</w:t>
      </w:r>
    </w:p>
    <w:p>
      <w:r>
        <w:t xml:space="preserve"/>
      </w:r>
    </w:p>
    <w:p>
      <w:r>
        <w:rPr>
          <w:sz w:val="24"/>
          <w:szCs w:val="24"/>
        </w:rPr>
        <w:t xml:space="preserve">Retrieval-augmented generation (RAG), grounding outputs to verified sources, and uncertainty quantification help reduce hallucination rates, but no current system reliably knows the limits of its own knowledge.</w:t>
      </w:r>
    </w:p>
    <w:p>
      <w:r>
        <w:t xml:space="preserve"/>
      </w:r>
    </w:p>
    <w:p>
      <w:pPr>
        <w:pStyle w:val="Heading2"/>
      </w:pPr>
      <w:r>
        <w:t xml:space="preserve">3.3 Privacy and Data Consent</w:t>
      </w:r>
    </w:p>
    <w:p>
      <w:r>
        <w:rPr>
          <w:sz w:val="24"/>
          <w:szCs w:val="24"/>
        </w:rPr>
        <w:t xml:space="preserve">Most foundation models were trained on internet-scale datasets scraped without explicit consent from content creators. This raises profound questions about data rights. Additionally, models have been shown to memorize and reproduce specific training examples — including private information — when prompted in particular ways.</w:t>
      </w:r>
    </w:p>
    <w:p>
      <w:r>
        <w:t xml:space="preserve"/>
      </w:r>
    </w:p>
    <w:p>
      <w:r>
        <w:rPr>
          <w:sz w:val="24"/>
          <w:szCs w:val="24"/>
        </w:rPr>
        <w:t xml:space="preserve">Differential privacy, data minimization, and machine unlearning (the ability to 'forget' specific training examples) are active research areas, though none are fully mature.</w:t>
      </w:r>
    </w:p>
    <w:p>
      <w:r>
        <w:t xml:space="preserve"/>
      </w:r>
    </w:p>
    <w:p>
      <w:pPr>
        <w:pStyle w:val="Heading2"/>
      </w:pPr>
      <w:r>
        <w:t xml:space="preserve">3.4 Deepfakes and Disinformation</w:t>
      </w:r>
    </w:p>
    <w:p>
      <w:r>
        <w:rPr>
          <w:sz w:val="24"/>
          <w:szCs w:val="24"/>
        </w:rPr>
        <w:t xml:space="preserve">Generative AI dramatically lowers the cost of producing synthetic media — fake images, videos, and audio — that can be indistinguishable from authentic content. This has immediate implications for political disinformation, financial fraud, non-consensual intimate imagery, and erosion of trust in digital media.</w:t>
      </w:r>
    </w:p>
    <w:p>
      <w:r>
        <w:t xml:space="preserve"/>
      </w:r>
    </w:p>
    <w:p>
      <w:r>
        <w:rPr>
          <w:sz w:val="24"/>
          <w:szCs w:val="24"/>
        </w:rPr>
        <w:t xml:space="preserve">Technical responses include watermarking (embedding invisible signals in generated content), the C2PA standard for content provenance, and detection classifiers. However, detection consistently lags generation capability.</w:t>
      </w:r>
    </w:p>
    <w:p>
      <w:r>
        <w:t xml:space="preserve"/>
      </w:r>
    </w:p>
    <w:p>
      <w:pPr>
        <w:pStyle w:val="Heading2"/>
      </w:pPr>
      <w:r>
        <w:t xml:space="preserve">3.5 Intellectual Property and Copyright</w:t>
      </w:r>
    </w:p>
    <w:p>
      <w:r>
        <w:rPr>
          <w:sz w:val="24"/>
          <w:szCs w:val="24"/>
        </w:rPr>
        <w:t xml:space="preserve">The legal status of AI-generated content and training on copyrighted works remains actively litigated in courts worldwide. Artists, writers, and software developers have filed class-action lawsuits against major AI companies. The core questions — whether training constitutes copyright infringement, and who owns AI-generated outputs — remain unresolved.</w:t>
      </w:r>
    </w:p>
    <w:p>
      <w:r>
        <w:t xml:space="preserve"/>
      </w:r>
    </w:p>
    <w:p>
      <w:pPr>
        <w:pStyle w:val="Heading2"/>
      </w:pPr>
      <w:r>
        <w:t xml:space="preserve">3.6 Labour Displacement</w:t>
      </w:r>
    </w:p>
    <w:p>
      <w:r>
        <w:rPr>
          <w:sz w:val="24"/>
          <w:szCs w:val="24"/>
        </w:rPr>
        <w:t xml:space="preserve">Generative AI is automating tasks previously requiring significant human skill: writing, coding, image creation, legal drafting, translation, and more. While AI historically created new job categories to replace automated ones, the speed and breadth of the current transition are unprecedented, raising concerns about whether reskilling and adaptation can keep pace.</w:t>
      </w:r>
    </w:p>
    <w:p>
      <w:r>
        <w:t xml:space="preserve"/>
      </w:r>
    </w:p>
    <w:p>
      <w:pPr>
        <w:pStyle w:val="Heading1"/>
      </w:pPr>
      <w:r>
        <w:t xml:space="preserve">4. Regulation</w:t>
      </w:r>
    </w:p>
    <w:p>
      <w:r>
        <w:rPr>
          <w:sz w:val="24"/>
          <w:szCs w:val="24"/>
        </w:rPr>
        <w:t xml:space="preserve">The regulatory landscape for Generative AI is fragmented, fast-moving, and geopolitically contested. Different jurisdictions are taking fundamentally different approaches, creating compliance complexity for global AI developers.</w:t>
      </w:r>
    </w:p>
    <w:p>
      <w:r>
        <w:t xml:space="preserve"/>
      </w:r>
    </w:p>
    <w:p>
      <w:pPr>
        <w:pStyle w:val="Heading2"/>
      </w:pPr>
      <w:r>
        <w:t xml:space="preserve">4.1 European Union — EU AI Act (2024)</w:t>
      </w:r>
    </w:p>
    <w:p>
      <w:r>
        <w:rPr>
          <w:sz w:val="24"/>
          <w:szCs w:val="24"/>
        </w:rPr>
        <w:t xml:space="preserve">The world's first comprehensive AI law uses a risk-tiered framework:</w:t>
      </w:r>
    </w:p>
    <w:p>
      <w:pPr>
        <w:pStyle w:val="ListParagraph"/>
        <w:numPr>
          <w:ilvl w:val="0"/>
          <w:numId w:val="2"/>
        </w:numPr>
      </w:pPr>
      <w:r>
        <w:rPr>
          <w:sz w:val="24"/>
          <w:szCs w:val="24"/>
        </w:rPr>
        <w:t xml:space="preserve">Unacceptable Risk — Banned outright. Includes real-time biometric mass surveillance in public spaces, social scoring by governments, and AI systems that exploit psychological vulnerabilities.</w:t>
      </w:r>
    </w:p>
    <w:p>
      <w:pPr>
        <w:pStyle w:val="ListParagraph"/>
        <w:numPr>
          <w:ilvl w:val="0"/>
          <w:numId w:val="2"/>
        </w:numPr>
      </w:pPr>
      <w:r>
        <w:rPr>
          <w:sz w:val="24"/>
          <w:szCs w:val="24"/>
        </w:rPr>
        <w:t xml:space="preserve">High Risk — Must comply with strict requirements before deployment. Covers AI used in hiring, credit scoring, medical diagnosis, law enforcement, and critical infrastructure.</w:t>
      </w:r>
    </w:p>
    <w:p>
      <w:pPr>
        <w:pStyle w:val="ListParagraph"/>
        <w:numPr>
          <w:ilvl w:val="0"/>
          <w:numId w:val="2"/>
        </w:numPr>
      </w:pPr>
      <w:r>
        <w:rPr>
          <w:sz w:val="24"/>
          <w:szCs w:val="24"/>
        </w:rPr>
        <w:t xml:space="preserve">Limited Risk — Transparency obligations only. Chatbots must disclose they are AI; deepfakes must be labelled.</w:t>
      </w:r>
    </w:p>
    <w:p>
      <w:pPr>
        <w:pStyle w:val="ListParagraph"/>
        <w:numPr>
          <w:ilvl w:val="0"/>
          <w:numId w:val="2"/>
        </w:numPr>
      </w:pPr>
      <w:r>
        <w:rPr>
          <w:sz w:val="24"/>
          <w:szCs w:val="24"/>
        </w:rPr>
        <w:t xml:space="preserve">Minimal Risk — Largely unregulated. Includes spam filters, AI in video games.</w:t>
      </w:r>
    </w:p>
    <w:p>
      <w:r>
        <w:t xml:space="preserve"/>
      </w:r>
    </w:p>
    <w:p>
      <w:r>
        <w:rPr>
          <w:sz w:val="24"/>
          <w:szCs w:val="24"/>
        </w:rPr>
        <w:t xml:space="preserve">The EU AI Act also imposes specific obligations on 'general purpose AI' (GPAI) model providers — including transparency requirements and, for the most capable systems, mandatory safety evaluations and incident reporting.</w:t>
      </w:r>
    </w:p>
    <w:p>
      <w:r>
        <w:t xml:space="preserve"/>
      </w:r>
    </w:p>
    <w:p>
      <w:pPr>
        <w:pStyle w:val="Heading2"/>
      </w:pPr>
      <w:r>
        <w:t xml:space="preserve">4.2 United States — Sectoral Approach</w:t>
      </w:r>
    </w:p>
    <w:p>
      <w:r>
        <w:rPr>
          <w:sz w:val="24"/>
          <w:szCs w:val="24"/>
        </w:rPr>
        <w:t xml:space="preserve">The US has taken a more permissive, sector-by-sector approach. There is no comprehensive federal AI law as of 2025. Key policy instruments include:</w:t>
      </w:r>
    </w:p>
    <w:p>
      <w:pPr>
        <w:pStyle w:val="ListParagraph"/>
        <w:numPr>
          <w:ilvl w:val="0"/>
          <w:numId w:val="2"/>
        </w:numPr>
      </w:pPr>
      <w:r>
        <w:rPr>
          <w:sz w:val="24"/>
          <w:szCs w:val="24"/>
        </w:rPr>
        <w:t xml:space="preserve">Executive Order on Safe, Secure, and Trustworthy AI (October 2023) — required frontier model developers to share safety evaluations with government before public deployment</w:t>
      </w:r>
    </w:p>
    <w:p>
      <w:pPr>
        <w:pStyle w:val="ListParagraph"/>
        <w:numPr>
          <w:ilvl w:val="0"/>
          <w:numId w:val="2"/>
        </w:numPr>
      </w:pPr>
      <w:r>
        <w:rPr>
          <w:sz w:val="24"/>
          <w:szCs w:val="24"/>
        </w:rPr>
        <w:t xml:space="preserve">NIST AI Risk Management Framework — a voluntary standard for identifying and managing AI risks</w:t>
      </w:r>
    </w:p>
    <w:p>
      <w:pPr>
        <w:pStyle w:val="ListParagraph"/>
        <w:numPr>
          <w:ilvl w:val="0"/>
          <w:numId w:val="2"/>
        </w:numPr>
      </w:pPr>
      <w:r>
        <w:rPr>
          <w:sz w:val="24"/>
          <w:szCs w:val="24"/>
        </w:rPr>
        <w:t xml:space="preserve">Voluntary commitments from major labs (Anthropic, Google, Microsoft, OpenAI) on safety testing, red-teaming, and watermarking</w:t>
      </w:r>
    </w:p>
    <w:p>
      <w:pPr>
        <w:pStyle w:val="ListParagraph"/>
        <w:numPr>
          <w:ilvl w:val="0"/>
          <w:numId w:val="2"/>
        </w:numPr>
      </w:pPr>
      <w:r>
        <w:rPr>
          <w:sz w:val="24"/>
          <w:szCs w:val="24"/>
        </w:rPr>
        <w:t xml:space="preserve">Sectoral regulation by the FDA (medical AI), FTC (consumer AI), and financial regulators</w:t>
      </w:r>
    </w:p>
    <w:p>
      <w:r>
        <w:t xml:space="preserve"/>
      </w:r>
    </w:p>
    <w:p>
      <w:pPr>
        <w:pStyle w:val="Heading2"/>
      </w:pPr>
      <w:r>
        <w:t xml:space="preserve">4.3 China</w:t>
      </w:r>
    </w:p>
    <w:p>
      <w:r>
        <w:rPr>
          <w:sz w:val="24"/>
          <w:szCs w:val="24"/>
        </w:rPr>
        <w:t xml:space="preserve">China has taken a state-control approach. Generative AI regulations require that AI outputs align with 'core socialist values,' mandate algorithm registration with government authorities, and restrict certain types of political content. Service providers must verify the real identity of users. This reflects a fundamentally different governance philosophy — AI as an instrument of state capacity, not a market commodity.</w:t>
      </w:r>
    </w:p>
    <w:p>
      <w:r>
        <w:t xml:space="preserve"/>
      </w:r>
    </w:p>
    <w:p>
      <w:pPr>
        <w:pStyle w:val="Heading2"/>
      </w:pPr>
      <w:r>
        <w:t xml:space="preserve">4.4 International Coordination Efforts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520"/>
        <w:gridCol w:w="37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Initiative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Participants</w:t>
            </w:r>
          </w:p>
        </w:tc>
        <w:tc>
          <w:tcPr>
            <w:tcW w:type="dxa" w:w="3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Focus</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Bletchley Declaration (2023)</w:t>
            </w:r>
          </w:p>
        </w:tc>
        <w:tc>
          <w:tcPr>
            <w:tcW w:type="dxa" w:w="25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28 countries</w:t>
            </w:r>
          </w:p>
        </w:tc>
        <w:tc>
          <w:tcPr>
            <w:tcW w:type="dxa" w:w="3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Frontier AI risk, safety testing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G7 Hiroshima Process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G7 nations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Interoperable AI governance principles</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UN Advisory Body on AI</w:t>
            </w:r>
          </w:p>
        </w:tc>
        <w:tc>
          <w:tcPr>
            <w:tcW w:type="dxa" w:w="25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UN member states</w:t>
            </w:r>
          </w:p>
        </w:tc>
        <w:tc>
          <w:tcPr>
            <w:tcW w:type="dxa" w:w="37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Global AI governance recommendations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Global Partnership on AI (GPAI)</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29 countries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Responsible AI research &amp; policy</w:t>
            </w:r>
          </w:p>
        </w:tc>
      </w:tr>
    </w:tbl>
    <w:p>
      <w:r>
        <w:t xml:space="preserve"/>
      </w:r>
    </w:p>
    <w:p>
      <w:r>
        <w:rPr>
          <w:sz w:val="24"/>
          <w:szCs w:val="24"/>
        </w:rPr>
        <w:t xml:space="preserve">The core challenge for international coordination is that countries have conflicting interests: major AI powers want to maintain competitive advantage while preventing catastrophic risks; smaller nations want technology access without becoming dependent on a few AI superpowers.</w:t>
      </w:r>
    </w:p>
    <w:p>
      <w:r>
        <w:t xml:space="preserve"/>
      </w:r>
    </w:p>
    <w:p>
      <w:pPr>
        <w:pStyle w:val="Heading1"/>
      </w:pPr>
      <w:r>
        <w:t xml:space="preserve">5. AI Alignment</w:t>
      </w:r>
    </w:p>
    <w:p>
      <w:r>
        <w:rPr>
          <w:sz w:val="24"/>
          <w:szCs w:val="24"/>
        </w:rPr>
        <w:t xml:space="preserve">AI Alignment is the challenge of ensuring that AI systems pursue goals that are genuinely beneficial to humanity — not just technically compliant with instructions, but substantively good — even as they become more capable. It is arguably the most important and least solved problem in the entire field.</w:t>
      </w:r>
    </w:p>
    <w:p>
      <w:r>
        <w:t xml:space="preserve"/>
      </w:r>
    </w:p>
    <w:p>
      <w:pPr>
        <w:pStyle w:val="Heading2"/>
      </w:pPr>
      <w:r>
        <w:t xml:space="preserve">5.1 Why Alignment Is Hard</w:t>
      </w:r>
    </w:p>
    <w:p>
      <w:r>
        <w:rPr>
          <w:sz w:val="24"/>
          <w:szCs w:val="24"/>
        </w:rPr>
        <w:t xml:space="preserve">The difficulty is subtle. An AI doesn't need to be 'evil' to cause harm — it just needs to optimize for a metric that's slightly wrong, or that diverges from human values under conditions not anticipated during training. The classic illustration is an AI instructed to maximize user engagement: it might discover that outrage keeps people on a platform longer, and so amplifies extreme content — not out of malice, but because it's doing exactly what it was told.</w:t>
      </w:r>
    </w:p>
    <w:p>
      <w:r>
        <w:t xml:space="preserve"/>
      </w:r>
    </w:p>
    <w:p>
      <w:r>
        <w:rPr>
          <w:sz w:val="24"/>
          <w:szCs w:val="24"/>
        </w:rPr>
        <w:t xml:space="preserve">As AI systems become more capable, the gap between 'what we asked for' and 'what we actually want' can have increasingly large consequences. A highly capable but misaligned system might resist correction, pursue proxy goals, or behave deceptively in training and evaluations while behaving differently in deployment.</w:t>
      </w:r>
    </w:p>
    <w:p>
      <w:r>
        <w:t xml:space="preserve"/>
      </w:r>
    </w:p>
    <w:p>
      <w:pPr>
        <w:pStyle w:val="Heading2"/>
      </w:pPr>
      <w:r>
        <w:t xml:space="preserve">5.2 Key Alignment Approaches</w:t>
      </w:r>
    </w:p>
    <w:p>
      <w:r>
        <w:rPr>
          <w:b/>
          <w:bCs/>
          <w:sz w:val="24"/>
          <w:szCs w:val="24"/>
        </w:rPr>
        <w:t xml:space="preserve">Reinforcement Learning from Human Feedback (RLHF): </w:t>
      </w:r>
      <w:r>
        <w:rPr>
          <w:sz w:val="24"/>
          <w:szCs w:val="24"/>
        </w:rPr>
        <w:t xml:space="preserve">The method currently used by most frontier labs. Human evaluators rate model outputs, and the model is trained via reinforcement learning to produce outputs similar to highly-rated ones. Works well for general helpfulness and basic safety but is limited by the quality and consistency of human judgments, and is susceptible to reward hacking.</w:t>
      </w:r>
    </w:p>
    <w:p>
      <w:r>
        <w:t xml:space="preserve"/>
      </w:r>
    </w:p>
    <w:p>
      <w:r>
        <w:rPr>
          <w:b/>
          <w:bCs/>
          <w:sz w:val="24"/>
          <w:szCs w:val="24"/>
        </w:rPr>
        <w:t xml:space="preserve">Constitutional AI (Anthropic): </w:t>
      </w:r>
      <w:r>
        <w:rPr>
          <w:sz w:val="24"/>
          <w:szCs w:val="24"/>
        </w:rPr>
        <w:t xml:space="preserve">Rather than relying solely on human ratings, the model is given an explicit set of principles — a 'constitution' — and trained to critique and revise its own outputs against those principles. This makes values more transparent and reduces dependence on large-scale human labeling. It also allows the model to self-improve its responses before a human ever sees them.</w:t>
      </w:r>
    </w:p>
    <w:p>
      <w:r>
        <w:t xml:space="preserve"/>
      </w:r>
    </w:p>
    <w:p>
      <w:r>
        <w:rPr>
          <w:b/>
          <w:bCs/>
          <w:sz w:val="24"/>
          <w:szCs w:val="24"/>
        </w:rPr>
        <w:t xml:space="preserve">Interpretability Research: </w:t>
      </w:r>
      <w:r>
        <w:rPr>
          <w:sz w:val="24"/>
          <w:szCs w:val="24"/>
        </w:rPr>
        <w:t xml:space="preserve">The project of understanding what is happening inside a model — why it produces particular outputs, what concepts it represents internally, whether it is reasoning correctly or confabulating. If we can 'read' a model's internal state, we can verify its reasoning rather than just evaluating its outputs. This research is still early but considered essential for trustworthy deployment of highly capable AI.</w:t>
      </w:r>
    </w:p>
    <w:p>
      <w:r>
        <w:t xml:space="preserve"/>
      </w:r>
    </w:p>
    <w:p>
      <w:r>
        <w:rPr>
          <w:b/>
          <w:bCs/>
          <w:sz w:val="24"/>
          <w:szCs w:val="24"/>
        </w:rPr>
        <w:t xml:space="preserve">Scalable Oversight: </w:t>
      </w:r>
      <w:r>
        <w:rPr>
          <w:sz w:val="24"/>
          <w:szCs w:val="24"/>
        </w:rPr>
        <w:t xml:space="preserve">As AI becomes more capable, human evaluators may no longer be able to reliably judge whether outputs are correct or beneficial. Scalable oversight asks: how do we supervise systems smarter than us? Approaches include AI-assisted evaluation (using one AI to help judge another), debate (having AI systems argue for and against claims in front of human judges), and amplification (using AI to help humans think more carefully about hard questions).</w:t>
      </w:r>
    </w:p>
    <w:p>
      <w:r>
        <w:t xml:space="preserve"/>
      </w:r>
    </w:p>
    <w:p>
      <w:r>
        <w:rPr>
          <w:b/>
          <w:bCs/>
          <w:sz w:val="24"/>
          <w:szCs w:val="24"/>
        </w:rPr>
        <w:t xml:space="preserve">Corrigibility: </w:t>
      </w:r>
      <w:r>
        <w:rPr>
          <w:sz w:val="24"/>
          <w:szCs w:val="24"/>
        </w:rPr>
        <w:t xml:space="preserve">Ensuring AI systems remain correctable — that they support human oversight, don't resist shutdown or modification, and don't take actions to preserve their current goals or prevent retraining. This is a core safety property that becomes more important as systems become more autonomous.</w:t>
      </w:r>
    </w:p>
    <w:p>
      <w:r>
        <w:t xml:space="preserve"/>
      </w:r>
    </w:p>
    <w:p>
      <w:pPr>
        <w:pStyle w:val="Heading2"/>
      </w:pPr>
      <w:r>
        <w:t xml:space="preserve">5.3 The Alignment-Capabilities Race</w:t>
      </w:r>
    </w:p>
    <w:p>
      <w:r>
        <w:rPr>
          <w:sz w:val="24"/>
          <w:szCs w:val="24"/>
        </w:rPr>
        <w:t xml:space="preserve">A central concern in the field is that AI capabilities are advancing faster than alignment solutions. Capabilities research is commercially driven — there are enormous financial incentives to build more powerful systems. Alignment research is harder to commercialize and often produces results more slowly.</w:t>
      </w:r>
    </w:p>
    <w:p>
      <w:r>
        <w:t xml:space="preserve"/>
      </w:r>
    </w:p>
    <w:p>
      <w:r>
        <w:rPr>
          <w:sz w:val="24"/>
          <w:szCs w:val="24"/>
        </w:rPr>
        <w:t xml:space="preserve">This creates a potential scenario where systems capable of causing significant harm are deployed before we have reliable methods to ensure their goals are well-aligned with human values. Most major AI safety organizations — Anthropic, DeepMind's safety team, OpenAI's safety team, and numerous academic groups — consider this a central risk requiring urgent attention.</w:t>
      </w:r>
    </w:p>
    <w:p>
      <w:r>
        <w:t xml:space="preserve"/>
      </w:r>
    </w:p>
    <w:p>
      <w:pPr>
        <w:pStyle w:val="Heading1"/>
      </w:pPr>
      <w:r>
        <w:t xml:space="preserve">Conclusion: The Five Pillars Converge</w:t>
      </w:r>
    </w:p>
    <w:p>
      <w:r>
        <w:rPr>
          <w:sz w:val="24"/>
          <w:szCs w:val="24"/>
        </w:rPr>
        <w:t xml:space="preserve">These five dimensions are deeply interconnected, not independent. Better multimodal capabilities create new ethical risks — more realistic deepfakes, new vectors for privacy violation, more powerful tools for surveillance. New regulations shape what alignment approaches labs must implement to legally deploy systems. Alignment failures at scale become the subject of regulatory action. Technical advancements outpace both ethics frameworks and regulatory capacity, creating gaps that can cause harm before governance catches up.</w:t>
      </w:r>
    </w:p>
    <w:p>
      <w:r>
        <w:t xml:space="preserve"/>
      </w:r>
    </w:p>
    <w:p>
      <w:r>
        <w:rPr>
          <w:sz w:val="24"/>
          <w:szCs w:val="24"/>
        </w:rPr>
        <w:t xml:space="preserve">The honest assessment is that humanity is building one of the most powerful technologies in history while still actively figuring out how to govern it, align it, and distribute its benefits fairly. The next decade will likely be decisive.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840"/>
        <w:gridCol w:w="3840"/>
      </w:tblGrid>
      <w:tr>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Pillar</w:t>
            </w:r>
          </w:p>
        </w:tc>
        <w:tc>
          <w:tcPr>
            <w:tcW w:type="dxa" w:w="3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Core Challenge</w:t>
            </w:r>
          </w:p>
        </w:tc>
        <w:tc>
          <w:tcPr>
            <w:tcW w:type="dxa" w:w="3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Key Open Questions</w:t>
            </w:r>
          </w:p>
        </w:tc>
      </w:tr>
      <w:tr>
        <w:tc>
          <w:tcPr>
            <w:tcW w:type="dxa" w:w="1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Advancements</w:t>
            </w:r>
          </w:p>
        </w:tc>
        <w:tc>
          <w:tcPr>
            <w:tcW w:type="dxa" w:w="38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Capability outpacing understanding</w:t>
            </w:r>
          </w:p>
        </w:tc>
        <w:tc>
          <w:tcPr>
            <w:tcW w:type="dxa" w:w="38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Can we build powerful AI we actually understand?</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Multimodal</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Cross-modal misuse and new attack surfaces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How do we verify authenticity at scale?</w:t>
            </w:r>
          </w:p>
        </w:tc>
      </w:tr>
      <w:tr>
        <w:tc>
          <w:tcPr>
            <w:tcW w:type="dxa" w:w="1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Ethics</w:t>
            </w:r>
          </w:p>
        </w:tc>
        <w:tc>
          <w:tcPr>
            <w:tcW w:type="dxa" w:w="38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Systemic bias and consent gaps</w:t>
            </w:r>
          </w:p>
        </w:tc>
        <w:tc>
          <w:tcPr>
            <w:tcW w:type="dxa" w:w="38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Who is responsible when AI causes harm?</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Regulation</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Fragmentation and enforcement gaps</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Can global coordination keep pace?</w:t>
            </w:r>
          </w:p>
        </w:tc>
      </w:tr>
      <w:tr>
        <w:tc>
          <w:tcPr>
            <w:tcW w:type="dxa" w:w="1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Alignment</w:t>
            </w:r>
          </w:p>
        </w:tc>
        <w:tc>
          <w:tcPr>
            <w:tcW w:type="dxa" w:w="38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Ensuring goals remain human-aligned</w:t>
            </w:r>
          </w:p>
        </w:tc>
        <w:tc>
          <w:tcPr>
            <w:tcW w:type="dxa" w:w="38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sz w:val="22"/>
                <w:szCs w:val="22"/>
              </w:rPr>
              <w:t xml:space="preserve">Can we align systems smarter than us?</w:t>
            </w:r>
          </w:p>
        </w:tc>
      </w:tr>
    </w:tbl>
    <w:p>
      <w:r>
        <w:t xml:space="preserve"/>
      </w:r>
    </w:p>
    <w:p>
      <w:r>
        <w:t xml:space="preserve"/>
      </w:r>
    </w:p>
    <w:p>
      <w:pPr>
        <w:pBdr>
          <w:top w:val="single" w:color="2E74B5" w:sz="4" w:space="6"/>
        </w:pBdr>
        <w:spacing w:before="240"/>
        <w:jc w:val="center"/>
      </w:pPr>
      <w:r>
        <w:rPr>
          <w:rFonts w:ascii="Arial" w:cs="Arial" w:eastAsia="Arial" w:hAnsi="Arial"/>
          <w:i/>
          <w:iCs/>
          <w:color w:val="2E74B5"/>
          <w:sz w:val="22"/>
          <w:szCs w:val="22"/>
        </w:rPr>
        <w:t xml:space="preserve">The path to beneficial AI requires progress on all five pillars simultaneously.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tabs>
        <w:tab w:val="right" w:pos="9026"/>
      </w:tabs>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sz w:val="18"/>
        <w:szCs w:val="18"/>
      </w:rPr>
      <w:t xml:space="preserve">	</w:t>
    </w:r>
    <w:r>
      <w:rPr>
        <w:rFonts w:ascii="Arial" w:cs="Arial" w:eastAsia="Arial" w:hAnsi="Arial"/>
        <w:color w:val="888888"/>
        <w:sz w:val="18"/>
        <w:szCs w:val="18"/>
      </w:rPr>
      <w:t xml:space="preserve">Generative AI: Advancements, Ethics &amp; Alignment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color w:val="555555"/>
        <w:sz w:val="20"/>
        <w:szCs w:val="20"/>
      </w:rPr>
      <w:t xml:space="preserve">Future of Generative AI — A Comprehensive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2026-04-18T04:40:59.766Z</dcterms:created>
  <dcterms:modified xsi:type="dcterms:W3CDTF">2026-04-18T04:40:59.766Z</dcterms:modified>
</cp:coreProperties>
</file>

<file path=docProps/custom.xml><?xml version="1.0" encoding="utf-8"?>
<Properties xmlns="http://schemas.openxmlformats.org/officeDocument/2006/custom-properties" xmlns:vt="http://schemas.openxmlformats.org/officeDocument/2006/docPropsVTypes"/>
</file>