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b/>
          <w:bCs/>
          <w:color w:val="0E9488"/>
          <w:sz w:val="54"/>
          <w:szCs w:val="54"/>
        </w:rPr>
        <w:t xml:space="preserve">ETIP</w:t>
      </w:r>
    </w:p>
    <w:p>
      <w:pPr>
        <w:spacing w:after="40"/>
        <w:jc w:val="center"/>
      </w:pPr>
      <w:r>
        <w:rPr>
          <w:b/>
          <w:bCs/>
          <w:color w:val="0F1B2D"/>
          <w:sz w:val="30"/>
          <w:szCs w:val="30"/>
        </w:rPr>
        <w:t xml:space="preserve">Integration Guides</w:t>
      </w:r>
    </w:p>
    <w:p>
      <w:pPr>
        <w:spacing w:after="500"/>
        <w:jc w:val="center"/>
      </w:pPr>
      <w:r>
        <w:rPr>
          <w:i/>
          <w:iCs/>
          <w:color w:val="667085"/>
          <w:sz w:val="20"/>
          <w:szCs w:val="20"/>
        </w:rPr>
        <w:t xml:space="preserve">SSO sign-in · Outbound webhooks · API keys · CI/CD reporters</w:t>
      </w:r>
    </w:p>
    <w:p>
      <w:pPr>
        <w:spacing w:after="100"/>
      </w:pPr>
      <w:r>
        <w:rPr>
          <w:color w:val="101828"/>
          <w:sz w:val="21"/>
          <w:szCs w:val="21"/>
        </w:rPr>
        <w:t xml:space="preserve">These guides assume no prior experience. Each one is a standalone, click-by-click walkthrough. ETIP's built-in API page (Swagger) at http://localhost:8000/docs is used to drive the setup — sign in there first, as shown in each guide's Part A.</w:t>
      </w:r>
    </w:p>
    <w:p>
      <w:pPr>
        <w:spacing w:after="100"/>
      </w:pPr>
      <w:r>
        <w:rPr>
          <w:b/>
          <w:bCs/>
          <w:color w:val="101828"/>
          <w:sz w:val="21"/>
          <w:szCs w:val="21"/>
        </w:rPr>
        <w:t xml:space="preserve">Companion guide: </w:t>
      </w:r>
      <w:r>
        <w:rPr>
          <w:color w:val="101828"/>
          <w:sz w:val="21"/>
          <w:szCs w:val="21"/>
        </w:rPr>
        <w:t xml:space="preserve">the Jira connector has its own document (ETIP × Jira Integration Guide).</w:t>
      </w:r>
    </w:p>
    <w:p>
      <w:pPr>
        <w:pStyle w:val="Heading1"/>
        <w:pageBreakBefore/>
        <w:spacing w:after="120" w:before="300"/>
      </w:pPr>
      <w:r>
        <w:rPr>
          <w:b/>
          <w:bCs/>
          <w:color w:val="0F1B2D"/>
          <w:sz w:val="30"/>
          <w:szCs w:val="30"/>
        </w:rPr>
        <w:t xml:space="preserve">Guide 1 — Single Sign-On (SSO / OIDC)</w:t>
      </w:r>
    </w:p>
    <w:p>
      <w:pPr>
        <w:spacing w:after="100"/>
      </w:pPr>
      <w:r>
        <w:rPr>
          <w:color w:val="101828"/>
          <w:sz w:val="21"/>
          <w:szCs w:val="21"/>
        </w:rPr>
        <w:t xml:space="preserve">SSO lets your people sign in to ETIP with their existing company account (Okta, Microsoft Entra/Azure AD, Google Workspace, Keycloak, …) instead of a separate ETIP password. ETIP uses the </w:t>
      </w:r>
      <w:r>
        <w:rPr>
          <w:b/>
          <w:bCs/>
          <w:color w:val="101828"/>
          <w:sz w:val="21"/>
          <w:szCs w:val="21"/>
        </w:rPr>
        <w:t xml:space="preserve">OpenID Connect (OIDC)</w:t>
      </w:r>
      <w:r>
        <w:rPr>
          <w:color w:val="101828"/>
          <w:sz w:val="21"/>
          <w:szCs w:val="21"/>
        </w:rPr>
        <w:t xml:space="preserve"> standard: the user is sent to your identity provider (IdP) to log in, and on success ETIP creates their account automatically the first time and maps their roles from the IdP's groups.</w:t>
      </w:r>
    </w:p>
    <w:p>
      <w:pPr>
        <w:pStyle w:val="Heading2"/>
        <w:spacing w:after="80" w:before="200"/>
      </w:pPr>
      <w:r>
        <w:rPr>
          <w:b/>
          <w:bCs/>
          <w:color w:val="0E9488"/>
          <w:sz w:val="23"/>
          <w:szCs w:val="23"/>
        </w:rPr>
        <w:t xml:space="preserve">1A. Sign in to ETIP's API page</w:t>
      </w:r>
    </w:p>
    <w:p>
      <w:pPr>
        <w:pStyle w:val="ListParagraph"/>
        <w:numPr>
          <w:ilvl w:val="0"/>
          <w:numId w:val="2"/>
        </w:numPr>
        <w:spacing w:after="60"/>
      </w:pPr>
      <w:r>
        <w:rPr>
          <w:color w:val="101828"/>
          <w:sz w:val="21"/>
          <w:szCs w:val="21"/>
        </w:rPr>
        <w:t xml:space="preserve">Start ETIP (</w:t>
      </w:r>
      <w:r>
        <w:rPr>
          <w:rFonts w:ascii="Consolas" w:cs="Consolas" w:eastAsia="Consolas" w:hAnsi="Consolas"/>
          <w:color w:val="0B3B36"/>
          <w:sz w:val="19"/>
          <w:szCs w:val="19"/>
        </w:rPr>
        <w:t xml:space="preserve">./run.sh</w:t>
      </w:r>
      <w:r>
        <w:rPr>
          <w:color w:val="101828"/>
          <w:sz w:val="21"/>
          <w:szCs w:val="21"/>
        </w:rPr>
        <w:t xml:space="preserve"> or </w:t>
      </w:r>
      <w:r>
        <w:rPr>
          <w:rFonts w:ascii="Consolas" w:cs="Consolas" w:eastAsia="Consolas" w:hAnsi="Consolas"/>
          <w:color w:val="0B3B36"/>
          <w:sz w:val="19"/>
          <w:szCs w:val="19"/>
        </w:rPr>
        <w:t xml:space="preserve">run.bat</w:t>
      </w:r>
      <w:r>
        <w:rPr>
          <w:color w:val="101828"/>
          <w:sz w:val="21"/>
          <w:szCs w:val="21"/>
        </w:rPr>
        <w:t xml:space="preserve">), open </w:t>
      </w:r>
      <w:r>
        <w:rPr>
          <w:rFonts w:ascii="Consolas" w:cs="Consolas" w:eastAsia="Consolas" w:hAnsi="Consolas"/>
          <w:color w:val="0B3B36"/>
          <w:sz w:val="19"/>
          <w:szCs w:val="19"/>
        </w:rPr>
        <w:t xml:space="preserve">http://localhost:8000/docs</w:t>
      </w:r>
      <w:r>
        <w:rPr>
          <w:color w:val="101828"/>
          <w:sz w:val="21"/>
          <w:szCs w:val="21"/>
        </w:rPr>
        <w:t xml:space="preserve">.</w:t>
      </w:r>
    </w:p>
    <w:p>
      <w:pPr>
        <w:pStyle w:val="ListParagraph"/>
        <w:numPr>
          <w:ilvl w:val="0"/>
          <w:numId w:val="2"/>
        </w:numPr>
        <w:spacing w:after="60"/>
      </w:pPr>
      <w:r>
        <w:rPr>
          <w:color w:val="101828"/>
          <w:sz w:val="21"/>
          <w:szCs w:val="21"/>
        </w:rPr>
        <w:t xml:space="preserve">Use </w:t>
      </w:r>
      <w:r>
        <w:rPr>
          <w:b/>
          <w:bCs/>
          <w:color w:val="101828"/>
          <w:sz w:val="21"/>
          <w:szCs w:val="21"/>
        </w:rPr>
        <w:t xml:space="preserve">POST /api/v1/auth/login</w:t>
      </w:r>
      <w:r>
        <w:rPr>
          <w:color w:val="101828"/>
          <w:sz w:val="21"/>
          <w:szCs w:val="21"/>
        </w:rPr>
        <w:t xml:space="preserve"> (</w:t>
      </w:r>
      <w:r>
        <w:rPr>
          <w:b/>
          <w:bCs/>
          <w:color w:val="101828"/>
          <w:sz w:val="21"/>
          <w:szCs w:val="21"/>
        </w:rPr>
        <w:t xml:space="preserve">Try it out → Execute</w:t>
      </w:r>
      <w:r>
        <w:rPr>
          <w:color w:val="101828"/>
          <w:sz w:val="21"/>
          <w:szCs w:val="21"/>
        </w:rPr>
        <w:t xml:space="preserve">) with the admin credentials, copy the </w:t>
      </w:r>
      <w:r>
        <w:rPr>
          <w:rFonts w:ascii="Consolas" w:cs="Consolas" w:eastAsia="Consolas" w:hAnsi="Consolas"/>
          <w:color w:val="0B3B36"/>
          <w:sz w:val="19"/>
          <w:szCs w:val="19"/>
        </w:rPr>
        <w:t xml:space="preserve">access_token</w:t>
      </w:r>
      <w:r>
        <w:rPr>
          <w:color w:val="101828"/>
          <w:sz w:val="21"/>
          <w:szCs w:val="21"/>
        </w:rPr>
        <w:t xml:space="preserve">, click </w:t>
      </w:r>
      <w:r>
        <w:rPr>
          <w:b/>
          <w:bCs/>
          <w:color w:val="101828"/>
          <w:sz w:val="21"/>
          <w:szCs w:val="21"/>
        </w:rPr>
        <w:t xml:space="preserve">Authorize</w:t>
      </w:r>
      <w:r>
        <w:rPr>
          <w:color w:val="101828"/>
          <w:sz w:val="21"/>
          <w:szCs w:val="21"/>
        </w:rPr>
        <w:t xml:space="preserve"> at the top, paste it, </w:t>
      </w:r>
      <w:r>
        <w:rPr>
          <w:b/>
          <w:bCs/>
          <w:color w:val="101828"/>
          <w:sz w:val="21"/>
          <w:szCs w:val="21"/>
        </w:rPr>
        <w:t xml:space="preserve">Authorize → Close</w:t>
      </w:r>
      <w:r>
        <w:rPr>
          <w:color w:val="101828"/>
          <w:sz w:val="21"/>
          <w:szCs w:val="21"/>
        </w:rPr>
        <w:t xml:space="preserve">.</w:t>
      </w:r>
    </w:p>
    <w:p>
      <w:pPr>
        <w:pStyle w:val="Heading2"/>
        <w:spacing w:after="80" w:before="200"/>
      </w:pPr>
      <w:r>
        <w:rPr>
          <w:b/>
          <w:bCs/>
          <w:color w:val="0E9488"/>
          <w:sz w:val="23"/>
          <w:szCs w:val="23"/>
        </w:rPr>
        <w:t xml:space="preserve">1B. Decide your ETIP address</w:t>
      </w:r>
    </w:p>
    <w:p>
      <w:pPr>
        <w:spacing w:after="100"/>
      </w:pPr>
      <w:r>
        <w:rPr>
          <w:color w:val="101828"/>
          <w:sz w:val="21"/>
          <w:szCs w:val="21"/>
        </w:rPr>
        <w:t xml:space="preserve">ETIP builds its login return address (the </w:t>
      </w:r>
      <w:r>
        <w:rPr>
          <w:b/>
          <w:bCs/>
          <w:color w:val="101828"/>
          <w:sz w:val="21"/>
          <w:szCs w:val="21"/>
        </w:rPr>
        <w:t xml:space="preserve">redirect URI</w:t>
      </w:r>
      <w:r>
        <w:rPr>
          <w:color w:val="101828"/>
          <w:sz w:val="21"/>
          <w:szCs w:val="21"/>
        </w:rPr>
        <w:t xml:space="preserve">) from a setting. For a laptop test you can leave it as </w:t>
      </w:r>
      <w:r>
        <w:rPr>
          <w:rFonts w:ascii="Consolas" w:cs="Consolas" w:eastAsia="Consolas" w:hAnsi="Consolas"/>
          <w:color w:val="0B3B36"/>
          <w:sz w:val="19"/>
          <w:szCs w:val="19"/>
        </w:rPr>
        <w:t xml:space="preserve">http://localhost:8000</w:t>
      </w:r>
      <w:r>
        <w:rPr>
          <w:color w:val="101828"/>
          <w:sz w:val="21"/>
          <w:szCs w:val="21"/>
        </w:rPr>
        <w:t xml:space="preserve">; for real users set the environment variable </w:t>
      </w:r>
      <w:r>
        <w:rPr>
          <w:rFonts w:ascii="Consolas" w:cs="Consolas" w:eastAsia="Consolas" w:hAnsi="Consolas"/>
          <w:color w:val="0B3B36"/>
          <w:sz w:val="19"/>
          <w:szCs w:val="19"/>
        </w:rPr>
        <w:t xml:space="preserve">PUBLIC_BASE_URL</w:t>
      </w:r>
      <w:r>
        <w:rPr>
          <w:color w:val="101828"/>
          <w:sz w:val="21"/>
          <w:szCs w:val="21"/>
        </w:rPr>
        <w:t xml:space="preserve"> to the address people use, e.g. </w:t>
      </w:r>
      <w:r>
        <w:rPr>
          <w:rFonts w:ascii="Consolas" w:cs="Consolas" w:eastAsia="Consolas" w:hAnsi="Consolas"/>
          <w:color w:val="0B3B36"/>
          <w:sz w:val="19"/>
          <w:szCs w:val="19"/>
        </w:rPr>
        <w:t xml:space="preserve">https://etip.acme.com</w:t>
      </w:r>
      <w:r>
        <w:rPr>
          <w:color w:val="101828"/>
          <w:sz w:val="21"/>
          <w:szCs w:val="21"/>
        </w:rPr>
        <w:t xml:space="preserve">, before starting ETIP.</w:t>
      </w:r>
    </w:p>
    <w:p>
      <w:pPr>
        <w:spacing w:after="100"/>
      </w:pPr>
      <w:r>
        <w:rPr>
          <w:b/>
          <w:bCs/>
          <w:color w:val="101828"/>
          <w:sz w:val="21"/>
          <w:szCs w:val="21"/>
        </w:rPr>
        <w:t xml:space="preserve">Your redirect URI is: </w:t>
      </w:r>
      <w:r>
        <w:rPr>
          <w:rFonts w:ascii="Consolas" w:cs="Consolas" w:eastAsia="Consolas" w:hAnsi="Consolas"/>
          <w:color w:val="0B3B36"/>
          <w:sz w:val="19"/>
          <w:szCs w:val="19"/>
        </w:rPr>
        <w:t xml:space="preserve">&lt;that base&gt;/api/v1/auth/sso/callback</w:t>
      </w:r>
    </w:p>
    <w:p>
      <w:pPr>
        <w:shd w:fill="FFF7ED" w:val="clear"/>
        <w:spacing w:after="120"/>
      </w:pPr>
      <w:r>
        <w:rPr>
          <w:color w:val="9A3412"/>
          <w:sz w:val="19"/>
          <w:szCs w:val="19"/>
        </w:rPr>
        <w:t xml:space="preserve">Note: Whatever this URI is, you must register the EXACT same string in your IdP (next step). A mismatch is the #1 SSO error.</w:t>
      </w:r>
    </w:p>
    <w:p>
      <w:pPr>
        <w:pStyle w:val="Heading2"/>
        <w:spacing w:after="80" w:before="200"/>
      </w:pPr>
      <w:r>
        <w:rPr>
          <w:b/>
          <w:bCs/>
          <w:color w:val="0E9488"/>
          <w:sz w:val="23"/>
          <w:szCs w:val="23"/>
        </w:rPr>
        <w:t xml:space="preserve">1C. Create an OIDC app in your identity provider</w:t>
      </w:r>
    </w:p>
    <w:p>
      <w:pPr>
        <w:spacing w:after="100"/>
      </w:pPr>
      <w:r>
        <w:rPr>
          <w:color w:val="101828"/>
          <w:sz w:val="21"/>
          <w:szCs w:val="21"/>
        </w:rPr>
        <w:t xml:space="preserve">Do this in your IdP's admin console. Labels differ per provider, but you always create a “web / confidential” OIDC application and collect three things: a Client ID, a Client Secret, and an Issuer URL.</w:t>
      </w:r>
    </w:p>
    <w:tbl>
      <w:tblPr>
        <w:tblW w:type="dxa" w:w="9360"/>
        <w:tblBorders>
          <w:top w:val="single" w:color="D8DEE7" w:sz="4"/>
          <w:left w:val="single" w:color="D8DEE7" w:sz="4"/>
          <w:bottom w:val="single" w:color="D8DEE7" w:sz="4"/>
          <w:right w:val="single" w:color="D8DEE7" w:sz="4"/>
          <w:insideH w:val="single" w:color="D8DEE7" w:sz="4"/>
          <w:insideV w:val="single" w:color="D8DEE7" w:sz="4"/>
        </w:tblBorders>
      </w:tblPr>
      <w:tblGrid>
        <w:gridCol w:w="2600"/>
        <w:gridCol w:w="4400"/>
        <w:gridCol w:w="2360"/>
      </w:tblGrid>
      <w:tr>
        <w:trPr>
          <w:tblHeader/>
        </w:trPr>
        <w:tc>
          <w:tcPr>
            <w:tcW w:type="dxa" w:w="2600"/>
            <w:shd w:fill="0F1B2D" w:val="clear"/>
            <w:tcMar>
              <w:top w:type="dxa" w:w="60"/>
              <w:left w:type="dxa" w:w="90"/>
              <w:bottom w:type="dxa" w:w="60"/>
              <w:right w:type="dxa" w:w="90"/>
            </w:tcMar>
          </w:tcPr>
          <w:p>
            <w:r>
              <w:rPr>
                <w:b/>
                <w:bCs/>
                <w:color w:val="FFFFFF"/>
                <w:sz w:val="19"/>
                <w:szCs w:val="19"/>
              </w:rPr>
              <w:t xml:space="preserve">Provider</w:t>
            </w:r>
          </w:p>
        </w:tc>
        <w:tc>
          <w:tcPr>
            <w:tcW w:type="dxa" w:w="4400"/>
            <w:shd w:fill="0F1B2D" w:val="clear"/>
            <w:tcMar>
              <w:top w:type="dxa" w:w="60"/>
              <w:left w:type="dxa" w:w="90"/>
              <w:bottom w:type="dxa" w:w="60"/>
              <w:right w:type="dxa" w:w="90"/>
            </w:tcMar>
          </w:tcPr>
          <w:p>
            <w:r>
              <w:rPr>
                <w:b/>
                <w:bCs/>
                <w:color w:val="FFFFFF"/>
                <w:sz w:val="19"/>
                <w:szCs w:val="19"/>
              </w:rPr>
              <w:t xml:space="preserve">Where</w:t>
            </w:r>
          </w:p>
        </w:tc>
        <w:tc>
          <w:tcPr>
            <w:tcW w:type="dxa" w:w="2360"/>
            <w:shd w:fill="0F1B2D" w:val="clear"/>
            <w:tcMar>
              <w:top w:type="dxa" w:w="60"/>
              <w:left w:type="dxa" w:w="90"/>
              <w:bottom w:type="dxa" w:w="60"/>
              <w:right w:type="dxa" w:w="90"/>
            </w:tcMar>
          </w:tcPr>
          <w:p>
            <w:r>
              <w:rPr>
                <w:b/>
                <w:bCs/>
                <w:color w:val="FFFFFF"/>
                <w:sz w:val="19"/>
                <w:szCs w:val="19"/>
              </w:rPr>
              <w:t xml:space="preserve">Notes</w:t>
            </w:r>
          </w:p>
        </w:tc>
      </w:tr>
      <w:tr>
        <w:tc>
          <w:tcPr>
            <w:tcW w:type="dxa" w:w="2600"/>
            <w:shd w:fill="FFFFFF" w:val="clear"/>
            <w:tcMar>
              <w:top w:type="dxa" w:w="60"/>
              <w:left w:type="dxa" w:w="90"/>
              <w:bottom w:type="dxa" w:w="60"/>
              <w:right w:type="dxa" w:w="90"/>
            </w:tcMar>
          </w:tcPr>
          <w:p>
            <w:r>
              <w:rPr>
                <w:b w:val="false"/>
                <w:bCs w:val="false"/>
                <w:color w:val="101828"/>
                <w:sz w:val="19"/>
                <w:szCs w:val="19"/>
              </w:rPr>
              <w:t xml:space="preserve">Okta</w:t>
            </w:r>
          </w:p>
        </w:tc>
        <w:tc>
          <w:tcPr>
            <w:tcW w:type="dxa" w:w="4400"/>
            <w:shd w:fill="FFFFFF" w:val="clear"/>
            <w:tcMar>
              <w:top w:type="dxa" w:w="60"/>
              <w:left w:type="dxa" w:w="90"/>
              <w:bottom w:type="dxa" w:w="60"/>
              <w:right w:type="dxa" w:w="90"/>
            </w:tcMar>
          </w:tcPr>
          <w:p>
            <w:r>
              <w:rPr>
                <w:b w:val="false"/>
                <w:bCs w:val="false"/>
                <w:color w:val="101828"/>
                <w:sz w:val="19"/>
                <w:szCs w:val="19"/>
              </w:rPr>
              <w:t xml:space="preserve">Admin → Applications → Create App Integration → OIDC → Web Application</w:t>
            </w:r>
          </w:p>
        </w:tc>
        <w:tc>
          <w:tcPr>
            <w:tcW w:type="dxa" w:w="2360"/>
            <w:shd w:fill="FFFFFF" w:val="clear"/>
            <w:tcMar>
              <w:top w:type="dxa" w:w="60"/>
              <w:left w:type="dxa" w:w="90"/>
              <w:bottom w:type="dxa" w:w="60"/>
              <w:right w:type="dxa" w:w="90"/>
            </w:tcMar>
          </w:tcPr>
          <w:p>
            <w:r>
              <w:rPr>
                <w:b w:val="false"/>
                <w:bCs w:val="false"/>
                <w:color w:val="101828"/>
                <w:sz w:val="19"/>
                <w:szCs w:val="19"/>
              </w:rPr>
              <w:t xml:space="preserve">Issuer: https://&lt;your-org&gt;.okta.com</w:t>
            </w:r>
          </w:p>
        </w:tc>
      </w:tr>
      <w:tr>
        <w:tc>
          <w:tcPr>
            <w:tcW w:type="dxa" w:w="2600"/>
            <w:shd w:fill="F7F9FB" w:val="clear"/>
            <w:tcMar>
              <w:top w:type="dxa" w:w="60"/>
              <w:left w:type="dxa" w:w="90"/>
              <w:bottom w:type="dxa" w:w="60"/>
              <w:right w:type="dxa" w:w="90"/>
            </w:tcMar>
          </w:tcPr>
          <w:p>
            <w:r>
              <w:rPr>
                <w:b w:val="false"/>
                <w:bCs w:val="false"/>
                <w:color w:val="101828"/>
                <w:sz w:val="19"/>
                <w:szCs w:val="19"/>
              </w:rPr>
              <w:t xml:space="preserve">Microsoft Entra / Azure AD</w:t>
            </w:r>
          </w:p>
        </w:tc>
        <w:tc>
          <w:tcPr>
            <w:tcW w:type="dxa" w:w="4400"/>
            <w:shd w:fill="F7F9FB" w:val="clear"/>
            <w:tcMar>
              <w:top w:type="dxa" w:w="60"/>
              <w:left w:type="dxa" w:w="90"/>
              <w:bottom w:type="dxa" w:w="60"/>
              <w:right w:type="dxa" w:w="90"/>
            </w:tcMar>
          </w:tcPr>
          <w:p>
            <w:r>
              <w:rPr>
                <w:b w:val="false"/>
                <w:bCs w:val="false"/>
                <w:color w:val="101828"/>
                <w:sz w:val="19"/>
                <w:szCs w:val="19"/>
              </w:rPr>
              <w:t xml:space="preserve">App registrations → New registration (Web)</w:t>
            </w:r>
          </w:p>
        </w:tc>
        <w:tc>
          <w:tcPr>
            <w:tcW w:type="dxa" w:w="2360"/>
            <w:shd w:fill="F7F9FB" w:val="clear"/>
            <w:tcMar>
              <w:top w:type="dxa" w:w="60"/>
              <w:left w:type="dxa" w:w="90"/>
              <w:bottom w:type="dxa" w:w="60"/>
              <w:right w:type="dxa" w:w="90"/>
            </w:tcMar>
          </w:tcPr>
          <w:p>
            <w:r>
              <w:rPr>
                <w:b w:val="false"/>
                <w:bCs w:val="false"/>
                <w:color w:val="101828"/>
                <w:sz w:val="19"/>
                <w:szCs w:val="19"/>
              </w:rPr>
              <w:t xml:space="preserve">Issuer: https://login.microsoftonline.com/&lt;tenant-id&gt;/v2.0</w:t>
            </w:r>
          </w:p>
        </w:tc>
      </w:tr>
      <w:tr>
        <w:tc>
          <w:tcPr>
            <w:tcW w:type="dxa" w:w="2600"/>
            <w:shd w:fill="FFFFFF" w:val="clear"/>
            <w:tcMar>
              <w:top w:type="dxa" w:w="60"/>
              <w:left w:type="dxa" w:w="90"/>
              <w:bottom w:type="dxa" w:w="60"/>
              <w:right w:type="dxa" w:w="90"/>
            </w:tcMar>
          </w:tcPr>
          <w:p>
            <w:r>
              <w:rPr>
                <w:b w:val="false"/>
                <w:bCs w:val="false"/>
                <w:color w:val="101828"/>
                <w:sz w:val="19"/>
                <w:szCs w:val="19"/>
              </w:rPr>
              <w:t xml:space="preserve">Google Workspace</w:t>
            </w:r>
          </w:p>
        </w:tc>
        <w:tc>
          <w:tcPr>
            <w:tcW w:type="dxa" w:w="4400"/>
            <w:shd w:fill="FFFFFF" w:val="clear"/>
            <w:tcMar>
              <w:top w:type="dxa" w:w="60"/>
              <w:left w:type="dxa" w:w="90"/>
              <w:bottom w:type="dxa" w:w="60"/>
              <w:right w:type="dxa" w:w="90"/>
            </w:tcMar>
          </w:tcPr>
          <w:p>
            <w:r>
              <w:rPr>
                <w:b w:val="false"/>
                <w:bCs w:val="false"/>
                <w:color w:val="101828"/>
                <w:sz w:val="19"/>
                <w:szCs w:val="19"/>
              </w:rPr>
              <w:t xml:space="preserve">Google Cloud Console → APIs &amp; Services → Credentials → OAuth client ID (Web)</w:t>
            </w:r>
          </w:p>
        </w:tc>
        <w:tc>
          <w:tcPr>
            <w:tcW w:type="dxa" w:w="2360"/>
            <w:shd w:fill="FFFFFF" w:val="clear"/>
            <w:tcMar>
              <w:top w:type="dxa" w:w="60"/>
              <w:left w:type="dxa" w:w="90"/>
              <w:bottom w:type="dxa" w:w="60"/>
              <w:right w:type="dxa" w:w="90"/>
            </w:tcMar>
          </w:tcPr>
          <w:p>
            <w:r>
              <w:rPr>
                <w:b w:val="false"/>
                <w:bCs w:val="false"/>
                <w:color w:val="101828"/>
                <w:sz w:val="19"/>
                <w:szCs w:val="19"/>
              </w:rPr>
              <w:t xml:space="preserve">Issuer: https://accounts.google.com</w:t>
            </w:r>
          </w:p>
        </w:tc>
      </w:tr>
      <w:tr>
        <w:tc>
          <w:tcPr>
            <w:tcW w:type="dxa" w:w="2600"/>
            <w:shd w:fill="F7F9FB" w:val="clear"/>
            <w:tcMar>
              <w:top w:type="dxa" w:w="60"/>
              <w:left w:type="dxa" w:w="90"/>
              <w:bottom w:type="dxa" w:w="60"/>
              <w:right w:type="dxa" w:w="90"/>
            </w:tcMar>
          </w:tcPr>
          <w:p>
            <w:r>
              <w:rPr>
                <w:b w:val="false"/>
                <w:bCs w:val="false"/>
                <w:color w:val="101828"/>
                <w:sz w:val="19"/>
                <w:szCs w:val="19"/>
              </w:rPr>
              <w:t xml:space="preserve">Keycloak</w:t>
            </w:r>
          </w:p>
        </w:tc>
        <w:tc>
          <w:tcPr>
            <w:tcW w:type="dxa" w:w="4400"/>
            <w:shd w:fill="F7F9FB" w:val="clear"/>
            <w:tcMar>
              <w:top w:type="dxa" w:w="60"/>
              <w:left w:type="dxa" w:w="90"/>
              <w:bottom w:type="dxa" w:w="60"/>
              <w:right w:type="dxa" w:w="90"/>
            </w:tcMar>
          </w:tcPr>
          <w:p>
            <w:r>
              <w:rPr>
                <w:b w:val="false"/>
                <w:bCs w:val="false"/>
                <w:color w:val="101828"/>
                <w:sz w:val="19"/>
                <w:szCs w:val="19"/>
              </w:rPr>
              <w:t xml:space="preserve">Clients → Create (OpenID Connect, confidential)</w:t>
            </w:r>
          </w:p>
        </w:tc>
        <w:tc>
          <w:tcPr>
            <w:tcW w:type="dxa" w:w="2360"/>
            <w:shd w:fill="F7F9FB" w:val="clear"/>
            <w:tcMar>
              <w:top w:type="dxa" w:w="60"/>
              <w:left w:type="dxa" w:w="90"/>
              <w:bottom w:type="dxa" w:w="60"/>
              <w:right w:type="dxa" w:w="90"/>
            </w:tcMar>
          </w:tcPr>
          <w:p>
            <w:r>
              <w:rPr>
                <w:b w:val="false"/>
                <w:bCs w:val="false"/>
                <w:color w:val="101828"/>
                <w:sz w:val="19"/>
                <w:szCs w:val="19"/>
              </w:rPr>
              <w:t xml:space="preserve">Issuer: https://&lt;host&gt;/realms/&lt;realm&gt;</w:t>
            </w:r>
          </w:p>
        </w:tc>
      </w:tr>
    </w:tbl>
    <w:p>
      <w:pPr>
        <w:pStyle w:val="ListParagraph"/>
        <w:numPr>
          <w:ilvl w:val="0"/>
          <w:numId w:val="3"/>
        </w:numPr>
        <w:spacing w:after="60"/>
      </w:pPr>
      <w:r>
        <w:rPr>
          <w:color w:val="101828"/>
          <w:sz w:val="21"/>
          <w:szCs w:val="21"/>
        </w:rPr>
        <w:t xml:space="preserve">In the app, set the </w:t>
      </w:r>
      <w:r>
        <w:rPr>
          <w:b/>
          <w:bCs/>
          <w:color w:val="101828"/>
          <w:sz w:val="21"/>
          <w:szCs w:val="21"/>
        </w:rPr>
        <w:t xml:space="preserve">redirect URI / sign-in redirect</w:t>
      </w:r>
      <w:r>
        <w:rPr>
          <w:color w:val="101828"/>
          <w:sz w:val="21"/>
          <w:szCs w:val="21"/>
        </w:rPr>
        <w:t xml:space="preserve"> to your ETIP callback URI from 1B (exactly).</w:t>
      </w:r>
    </w:p>
    <w:p>
      <w:pPr>
        <w:pStyle w:val="ListParagraph"/>
        <w:numPr>
          <w:ilvl w:val="0"/>
          <w:numId w:val="3"/>
        </w:numPr>
        <w:spacing w:after="60"/>
      </w:pPr>
      <w:r>
        <w:rPr>
          <w:color w:val="101828"/>
          <w:sz w:val="21"/>
          <w:szCs w:val="21"/>
        </w:rPr>
        <w:t xml:space="preserve">Enable scopes </w:t>
      </w:r>
      <w:r>
        <w:rPr>
          <w:rFonts w:ascii="Consolas" w:cs="Consolas" w:eastAsia="Consolas" w:hAnsi="Consolas"/>
          <w:color w:val="0B3B36"/>
          <w:sz w:val="19"/>
          <w:szCs w:val="19"/>
        </w:rPr>
        <w:t xml:space="preserve">openid email profile</w:t>
      </w:r>
      <w:r>
        <w:rPr>
          <w:color w:val="101828"/>
          <w:sz w:val="21"/>
          <w:szCs w:val="21"/>
        </w:rPr>
        <w:t xml:space="preserve"> (usually on by default). If you want role mapping, also emit a </w:t>
      </w:r>
      <w:r>
        <w:rPr>
          <w:rFonts w:ascii="Consolas" w:cs="Consolas" w:eastAsia="Consolas" w:hAnsi="Consolas"/>
          <w:color w:val="0B3B36"/>
          <w:sz w:val="19"/>
          <w:szCs w:val="19"/>
        </w:rPr>
        <w:t xml:space="preserve">groups</w:t>
      </w:r>
      <w:r>
        <w:rPr>
          <w:color w:val="101828"/>
          <w:sz w:val="21"/>
          <w:szCs w:val="21"/>
        </w:rPr>
        <w:t xml:space="preserve"> (or </w:t>
      </w:r>
      <w:r>
        <w:rPr>
          <w:rFonts w:ascii="Consolas" w:cs="Consolas" w:eastAsia="Consolas" w:hAnsi="Consolas"/>
          <w:color w:val="0B3B36"/>
          <w:sz w:val="19"/>
          <w:szCs w:val="19"/>
        </w:rPr>
        <w:t xml:space="preserve">roles</w:t>
      </w:r>
      <w:r>
        <w:rPr>
          <w:color w:val="101828"/>
          <w:sz w:val="21"/>
          <w:szCs w:val="21"/>
        </w:rPr>
        <w:t xml:space="preserve">) claim — see 1F.</w:t>
      </w:r>
    </w:p>
    <w:p>
      <w:pPr>
        <w:pStyle w:val="ListParagraph"/>
        <w:numPr>
          <w:ilvl w:val="0"/>
          <w:numId w:val="3"/>
        </w:numPr>
        <w:spacing w:after="60"/>
      </w:pPr>
      <w:r>
        <w:rPr>
          <w:color w:val="101828"/>
          <w:sz w:val="21"/>
          <w:szCs w:val="21"/>
        </w:rPr>
        <w:t xml:space="preserve">Save, then copy the Client ID, Client Secret, and the Issuer URL.</w:t>
      </w:r>
    </w:p>
    <w:p>
      <w:pPr>
        <w:pStyle w:val="Heading2"/>
        <w:spacing w:after="80" w:before="200"/>
      </w:pPr>
      <w:r>
        <w:rPr>
          <w:b/>
          <w:bCs/>
          <w:color w:val="0E9488"/>
          <w:sz w:val="23"/>
          <w:szCs w:val="23"/>
        </w:rPr>
        <w:t xml:space="preserve">1D. Configure SSO in ETIP</w:t>
      </w:r>
    </w:p>
    <w:p>
      <w:pPr>
        <w:pStyle w:val="ListParagraph"/>
        <w:numPr>
          <w:ilvl w:val="0"/>
          <w:numId w:val="4"/>
        </w:numPr>
        <w:spacing w:after="60"/>
      </w:pPr>
      <w:r>
        <w:rPr>
          <w:color w:val="101828"/>
          <w:sz w:val="21"/>
          <w:szCs w:val="21"/>
        </w:rPr>
        <w:t xml:space="preserve">In Swagger: </w:t>
      </w:r>
      <w:r>
        <w:rPr>
          <w:b/>
          <w:bCs/>
          <w:color w:val="101828"/>
          <w:sz w:val="21"/>
          <w:szCs w:val="21"/>
        </w:rPr>
        <w:t xml:space="preserve">SSO → PUT /api/v1/auth/sso/config</w:t>
      </w:r>
      <w:r>
        <w:rPr>
          <w:color w:val="101828"/>
          <w:sz w:val="21"/>
          <w:szCs w:val="21"/>
        </w:rPr>
        <w:t xml:space="preserve"> → </w:t>
      </w:r>
      <w:r>
        <w:rPr>
          <w:b/>
          <w:bCs/>
          <w:color w:val="101828"/>
          <w:sz w:val="21"/>
          <w:szCs w:val="21"/>
        </w:rPr>
        <w:t xml:space="preserve">Try it out</w:t>
      </w:r>
      <w:r>
        <w:rPr>
          <w:color w:val="101828"/>
          <w:sz w:val="21"/>
          <w:szCs w:val="21"/>
        </w:rPr>
        <w:t xml:space="preserve">. Body:</w:t>
      </w:r>
    </w:p>
    <w:p>
      <w:pPr>
        <w:shd w:fill="F2F4F7" w:val="clear"/>
        <w:spacing w:after="40"/>
      </w:pPr>
      <w:r>
        <w:rPr>
          <w:rFonts w:ascii="Consolas" w:cs="Consolas" w:eastAsia="Consolas" w:hAnsi="Consolas"/>
          <w:color w:val="0B3B36"/>
          <w:sz w:val="18"/>
          <w:szCs w:val="18"/>
        </w:rPr>
        <w:t xml:space="preserve">{ "client_id": "&lt;from IdP&gt;",</w:t>
      </w:r>
    </w:p>
    <w:p>
      <w:pPr>
        <w:shd w:fill="F2F4F7" w:val="clear"/>
        <w:spacing w:after="40"/>
      </w:pPr>
      <w:r>
        <w:rPr>
          <w:rFonts w:ascii="Consolas" w:cs="Consolas" w:eastAsia="Consolas" w:hAnsi="Consolas"/>
          <w:color w:val="0B3B36"/>
          <w:sz w:val="18"/>
          <w:szCs w:val="18"/>
        </w:rPr>
        <w:t xml:space="preserve">  "client_secret": "&lt;from IdP&gt;",</w:t>
      </w:r>
    </w:p>
    <w:p>
      <w:pPr>
        <w:shd w:fill="F2F4F7" w:val="clear"/>
        <w:spacing w:after="40"/>
      </w:pPr>
      <w:r>
        <w:rPr>
          <w:rFonts w:ascii="Consolas" w:cs="Consolas" w:eastAsia="Consolas" w:hAnsi="Consolas"/>
          <w:color w:val="0B3B36"/>
          <w:sz w:val="18"/>
          <w:szCs w:val="18"/>
        </w:rPr>
        <w:t xml:space="preserve">  "issuer": "&lt;issuer URL from IdP&gt;",</w:t>
      </w:r>
    </w:p>
    <w:p>
      <w:pPr>
        <w:shd w:fill="F2F4F7" w:val="clear"/>
        <w:spacing w:after="40"/>
      </w:pPr>
      <w:r>
        <w:rPr>
          <w:rFonts w:ascii="Consolas" w:cs="Consolas" w:eastAsia="Consolas" w:hAnsi="Consolas"/>
          <w:color w:val="0B3B36"/>
          <w:sz w:val="18"/>
          <w:szCs w:val="18"/>
        </w:rPr>
        <w:t xml:space="preserve">  "default_role_name": "Member",</w:t>
      </w:r>
    </w:p>
    <w:p>
      <w:pPr>
        <w:shd w:fill="F2F4F7" w:val="clear"/>
        <w:spacing w:after="40"/>
      </w:pPr>
      <w:r>
        <w:rPr>
          <w:rFonts w:ascii="Consolas" w:cs="Consolas" w:eastAsia="Consolas" w:hAnsi="Consolas"/>
          <w:color w:val="0B3B36"/>
          <w:sz w:val="18"/>
          <w:szCs w:val="18"/>
        </w:rPr>
        <w:t xml:space="preserve">  "allowed_domains": ["acme.com"],</w:t>
      </w:r>
    </w:p>
    <w:p>
      <w:pPr>
        <w:shd w:fill="F2F4F7" w:val="clear"/>
        <w:spacing w:after="40"/>
      </w:pPr>
      <w:r>
        <w:rPr>
          <w:rFonts w:ascii="Consolas" w:cs="Consolas" w:eastAsia="Consolas" w:hAnsi="Consolas"/>
          <w:color w:val="0B3B36"/>
          <w:sz w:val="18"/>
          <w:szCs w:val="18"/>
        </w:rPr>
        <w:t xml:space="preserve">  "role_mappings": {"etip-admins": "Organization Admin"},</w:t>
      </w:r>
    </w:p>
    <w:p>
      <w:pPr>
        <w:shd w:fill="F2F4F7" w:val="clear"/>
        <w:spacing w:after="40"/>
      </w:pPr>
      <w:r>
        <w:rPr>
          <w:rFonts w:ascii="Consolas" w:cs="Consolas" w:eastAsia="Consolas" w:hAnsi="Consolas"/>
          <w:color w:val="0B3B36"/>
          <w:sz w:val="18"/>
          <w:szCs w:val="18"/>
        </w:rPr>
        <w:t xml:space="preserve">  "is_enabled": true }</w:t>
      </w:r>
    </w:p>
    <w:p>
      <w:pPr>
        <w:pStyle w:val="ListParagraph"/>
        <w:numPr>
          <w:ilvl w:val="0"/>
          <w:numId w:val="4"/>
        </w:numPr>
        <w:spacing w:after="60"/>
      </w:pPr>
      <w:r>
        <w:rPr>
          <w:color w:val="101828"/>
          <w:sz w:val="21"/>
          <w:szCs w:val="21"/>
        </w:rPr>
        <w:t xml:space="preserve">Click </w:t>
      </w:r>
      <w:r>
        <w:rPr>
          <w:b/>
          <w:bCs/>
          <w:color w:val="101828"/>
          <w:sz w:val="21"/>
          <w:szCs w:val="21"/>
        </w:rPr>
        <w:t xml:space="preserve">Execute</w:t>
      </w:r>
      <w:r>
        <w:rPr>
          <w:color w:val="101828"/>
          <w:sz w:val="21"/>
          <w:szCs w:val="21"/>
        </w:rPr>
        <w:t xml:space="preserve">. (You can leave authorize/token/JWKS URLs blank — the next step fills them.)</w:t>
      </w:r>
    </w:p>
    <w:p>
      <w:pPr>
        <w:pStyle w:val="ListParagraph"/>
        <w:numPr>
          <w:ilvl w:val="0"/>
          <w:numId w:val="4"/>
        </w:numPr>
        <w:spacing w:after="60"/>
      </w:pPr>
      <w:r>
        <w:rPr>
          <w:color w:val="101828"/>
          <w:sz w:val="21"/>
          <w:szCs w:val="21"/>
        </w:rPr>
        <w:t xml:space="preserve">Run </w:t>
      </w:r>
      <w:r>
        <w:rPr>
          <w:b/>
          <w:bCs/>
          <w:color w:val="101828"/>
          <w:sz w:val="21"/>
          <w:szCs w:val="21"/>
        </w:rPr>
        <w:t xml:space="preserve">POST /api/v1/auth/sso/discover</w:t>
      </w:r>
      <w:r>
        <w:rPr>
          <w:color w:val="101828"/>
          <w:sz w:val="21"/>
          <w:szCs w:val="21"/>
        </w:rPr>
        <w:t xml:space="preserve"> with body </w:t>
      </w:r>
      <w:r>
        <w:rPr>
          <w:rFonts w:ascii="Consolas" w:cs="Consolas" w:eastAsia="Consolas" w:hAnsi="Consolas"/>
          <w:color w:val="0B3B36"/>
          <w:sz w:val="19"/>
          <w:szCs w:val="19"/>
        </w:rPr>
        <w:t xml:space="preserve">{ "issuer": "&lt;issuer URL&gt;" }</w:t>
      </w:r>
      <w:r>
        <w:rPr>
          <w:color w:val="101828"/>
          <w:sz w:val="21"/>
          <w:szCs w:val="21"/>
        </w:rPr>
        <w:t xml:space="preserve">. ETIP reads the IdP's discovery document and fills the authorize, token and JWKS endpoints automatically.</w:t>
      </w:r>
    </w:p>
    <w:p>
      <w:pPr>
        <w:spacing w:after="120"/>
      </w:pPr>
      <w:r>
        <w:rPr>
          <w:i/>
          <w:iCs/>
          <w:color w:val="667085"/>
          <w:sz w:val="19"/>
          <w:szCs w:val="19"/>
        </w:rPr>
        <w:t xml:space="preserve">Tip: allowed_domains (optional) restricts SSO to specific email domains. Leave it [] to allow any. The client secret is stored securely and never shown again.</w:t>
      </w:r>
    </w:p>
    <w:p>
      <w:pPr>
        <w:pStyle w:val="Heading2"/>
        <w:spacing w:after="80" w:before="200"/>
      </w:pPr>
      <w:r>
        <w:rPr>
          <w:b/>
          <w:bCs/>
          <w:color w:val="0E9488"/>
          <w:sz w:val="23"/>
          <w:szCs w:val="23"/>
        </w:rPr>
        <w:t xml:space="preserve">1E. Test the sign-in</w:t>
      </w:r>
    </w:p>
    <w:p>
      <w:pPr>
        <w:pStyle w:val="ListParagraph"/>
        <w:numPr>
          <w:ilvl w:val="0"/>
          <w:numId w:val="5"/>
        </w:numPr>
        <w:spacing w:after="60"/>
      </w:pPr>
      <w:r>
        <w:rPr>
          <w:color w:val="101828"/>
          <w:sz w:val="21"/>
          <w:szCs w:val="21"/>
        </w:rPr>
        <w:t xml:space="preserve">Call </w:t>
      </w:r>
      <w:r>
        <w:rPr>
          <w:b/>
          <w:bCs/>
          <w:color w:val="101828"/>
          <w:sz w:val="21"/>
          <w:szCs w:val="21"/>
        </w:rPr>
        <w:t xml:space="preserve">GET /api/v1/auth/sso/login</w:t>
      </w:r>
      <w:r>
        <w:rPr>
          <w:color w:val="101828"/>
          <w:sz w:val="21"/>
          <w:szCs w:val="21"/>
        </w:rPr>
        <w:t xml:space="preserve"> with </w:t>
      </w:r>
      <w:r>
        <w:rPr>
          <w:rFonts w:ascii="Consolas" w:cs="Consolas" w:eastAsia="Consolas" w:hAnsi="Consolas"/>
          <w:color w:val="0B3B36"/>
          <w:sz w:val="19"/>
          <w:szCs w:val="19"/>
        </w:rPr>
        <w:t xml:space="preserve">organization_slug = demo-transformation-co</w:t>
      </w:r>
      <w:r>
        <w:rPr>
          <w:color w:val="101828"/>
          <w:sz w:val="21"/>
          <w:szCs w:val="21"/>
        </w:rPr>
        <w:t xml:space="preserve"> (or your org's slug). Copy the </w:t>
      </w:r>
      <w:r>
        <w:rPr>
          <w:rFonts w:ascii="Consolas" w:cs="Consolas" w:eastAsia="Consolas" w:hAnsi="Consolas"/>
          <w:color w:val="0B3B36"/>
          <w:sz w:val="19"/>
          <w:szCs w:val="19"/>
        </w:rPr>
        <w:t xml:space="preserve">authorize_url</w:t>
      </w:r>
      <w:r>
        <w:rPr>
          <w:color w:val="101828"/>
          <w:sz w:val="21"/>
          <w:szCs w:val="21"/>
        </w:rPr>
        <w:t xml:space="preserve"> from the response.</w:t>
      </w:r>
    </w:p>
    <w:p>
      <w:pPr>
        <w:pStyle w:val="ListParagraph"/>
        <w:numPr>
          <w:ilvl w:val="0"/>
          <w:numId w:val="5"/>
        </w:numPr>
        <w:spacing w:after="60"/>
      </w:pPr>
      <w:r>
        <w:rPr>
          <w:color w:val="101828"/>
          <w:sz w:val="21"/>
          <w:szCs w:val="21"/>
        </w:rPr>
        <w:t xml:space="preserve">Paste that URL into a browser. You'll land on your IdP's login page. Sign in with a company account.</w:t>
      </w:r>
    </w:p>
    <w:p>
      <w:pPr>
        <w:pStyle w:val="ListParagraph"/>
        <w:numPr>
          <w:ilvl w:val="0"/>
          <w:numId w:val="5"/>
        </w:numPr>
        <w:spacing w:after="60"/>
      </w:pPr>
      <w:r>
        <w:rPr>
          <w:color w:val="101828"/>
          <w:sz w:val="21"/>
          <w:szCs w:val="21"/>
        </w:rPr>
        <w:t xml:space="preserve">The IdP sends you back to ETIP's callback, which returns ETIP </w:t>
      </w:r>
      <w:r>
        <w:rPr>
          <w:b/>
          <w:bCs/>
          <w:color w:val="101828"/>
          <w:sz w:val="21"/>
          <w:szCs w:val="21"/>
        </w:rPr>
        <w:t xml:space="preserve">access and refresh tokens</w:t>
      </w:r>
      <w:r>
        <w:rPr>
          <w:color w:val="101828"/>
          <w:sz w:val="21"/>
          <w:szCs w:val="21"/>
        </w:rPr>
        <w:t xml:space="preserve">. First-time users are created automatically (just-in-time) with the mapped roles.</w:t>
      </w:r>
    </w:p>
    <w:p>
      <w:pPr>
        <w:pStyle w:val="ListParagraph"/>
        <w:numPr>
          <w:ilvl w:val="0"/>
          <w:numId w:val="5"/>
        </w:numPr>
        <w:spacing w:after="60"/>
      </w:pPr>
      <w:r>
        <w:rPr>
          <w:color w:val="101828"/>
          <w:sz w:val="21"/>
          <w:szCs w:val="21"/>
        </w:rPr>
        <w:t xml:space="preserve">Confirm the user exists: as admin, </w:t>
      </w:r>
      <w:r>
        <w:rPr>
          <w:b/>
          <w:bCs/>
          <w:color w:val="101828"/>
          <w:sz w:val="21"/>
          <w:szCs w:val="21"/>
        </w:rPr>
        <w:t xml:space="preserve">GET /api/v1/users</w:t>
      </w:r>
      <w:r>
        <w:rPr>
          <w:color w:val="101828"/>
          <w:sz w:val="21"/>
          <w:szCs w:val="21"/>
        </w:rPr>
        <w:t xml:space="preserve"> — the SSO user is listed.</w:t>
      </w:r>
    </w:p>
    <w:p>
      <w:pPr>
        <w:pStyle w:val="Heading2"/>
        <w:spacing w:after="80" w:before="200"/>
      </w:pPr>
      <w:r>
        <w:rPr>
          <w:b/>
          <w:bCs/>
          <w:color w:val="0E9488"/>
          <w:sz w:val="23"/>
          <w:szCs w:val="23"/>
        </w:rPr>
        <w:t xml:space="preserve">1F. Role mapping (optional)</w:t>
      </w:r>
    </w:p>
    <w:p>
      <w:pPr>
        <w:spacing w:after="100"/>
      </w:pPr>
      <w:r>
        <w:rPr>
          <w:color w:val="101828"/>
          <w:sz w:val="21"/>
          <w:szCs w:val="21"/>
        </w:rPr>
        <w:t xml:space="preserve">If your IdP includes a </w:t>
      </w:r>
      <w:r>
        <w:rPr>
          <w:rFonts w:ascii="Consolas" w:cs="Consolas" w:eastAsia="Consolas" w:hAnsi="Consolas"/>
          <w:color w:val="0B3B36"/>
          <w:sz w:val="19"/>
          <w:szCs w:val="19"/>
        </w:rPr>
        <w:t xml:space="preserve">groups</w:t>
      </w:r>
      <w:r>
        <w:rPr>
          <w:color w:val="101828"/>
          <w:sz w:val="21"/>
          <w:szCs w:val="21"/>
        </w:rPr>
        <w:t xml:space="preserve"> or </w:t>
      </w:r>
      <w:r>
        <w:rPr>
          <w:rFonts w:ascii="Consolas" w:cs="Consolas" w:eastAsia="Consolas" w:hAnsi="Consolas"/>
          <w:color w:val="0B3B36"/>
          <w:sz w:val="19"/>
          <w:szCs w:val="19"/>
        </w:rPr>
        <w:t xml:space="preserve">roles</w:t>
      </w:r>
      <w:r>
        <w:rPr>
          <w:color w:val="101828"/>
          <w:sz w:val="21"/>
          <w:szCs w:val="21"/>
        </w:rPr>
        <w:t xml:space="preserve"> claim in the token, ETIP maps those values to ETIP roles using </w:t>
      </w:r>
      <w:r>
        <w:rPr>
          <w:rFonts w:ascii="Consolas" w:cs="Consolas" w:eastAsia="Consolas" w:hAnsi="Consolas"/>
          <w:color w:val="0B3B36"/>
          <w:sz w:val="19"/>
          <w:szCs w:val="19"/>
        </w:rPr>
        <w:t xml:space="preserve">role_mappings</w:t>
      </w:r>
      <w:r>
        <w:rPr>
          <w:color w:val="101828"/>
          <w:sz w:val="21"/>
          <w:szCs w:val="21"/>
        </w:rPr>
        <w:t xml:space="preserve">. Example: </w:t>
      </w:r>
      <w:r>
        <w:rPr>
          <w:rFonts w:ascii="Consolas" w:cs="Consolas" w:eastAsia="Consolas" w:hAnsi="Consolas"/>
          <w:color w:val="0B3B36"/>
          <w:sz w:val="19"/>
          <w:szCs w:val="19"/>
        </w:rPr>
        <w:t xml:space="preserve">{"etip-admins": "Organization Admin", "pmo": "Project Manager"}</w:t>
      </w:r>
      <w:r>
        <w:rPr>
          <w:color w:val="101828"/>
          <w:sz w:val="21"/>
          <w:szCs w:val="21"/>
        </w:rPr>
        <w:t xml:space="preserve">. A user in the IdP group </w:t>
      </w:r>
      <w:r>
        <w:rPr>
          <w:rFonts w:ascii="Consolas" w:cs="Consolas" w:eastAsia="Consolas" w:hAnsi="Consolas"/>
          <w:color w:val="0B3B36"/>
          <w:sz w:val="19"/>
          <w:szCs w:val="19"/>
        </w:rPr>
        <w:t xml:space="preserve">etip-admins</w:t>
      </w:r>
      <w:r>
        <w:rPr>
          <w:color w:val="101828"/>
          <w:sz w:val="21"/>
          <w:szCs w:val="21"/>
        </w:rPr>
        <w:t xml:space="preserve"> is provisioned as an ETIP Organization Admin. Unmapped users fall back to </w:t>
      </w:r>
      <w:r>
        <w:rPr>
          <w:rFonts w:ascii="Consolas" w:cs="Consolas" w:eastAsia="Consolas" w:hAnsi="Consolas"/>
          <w:color w:val="0B3B36"/>
          <w:sz w:val="19"/>
          <w:szCs w:val="19"/>
        </w:rPr>
        <w:t xml:space="preserve">default_role_name</w:t>
      </w:r>
      <w:r>
        <w:rPr>
          <w:color w:val="101828"/>
          <w:sz w:val="21"/>
          <w:szCs w:val="21"/>
        </w:rPr>
        <w:t xml:space="preserve">.</w:t>
      </w:r>
    </w:p>
    <w:p>
      <w:pPr>
        <w:pStyle w:val="Heading2"/>
        <w:spacing w:after="80" w:before="200"/>
      </w:pPr>
      <w:r>
        <w:rPr>
          <w:b/>
          <w:bCs/>
          <w:color w:val="0E9488"/>
          <w:sz w:val="23"/>
          <w:szCs w:val="23"/>
        </w:rPr>
        <w:t xml:space="preserve">1G. Troubleshooting SSO</w:t>
      </w:r>
    </w:p>
    <w:tbl>
      <w:tblPr>
        <w:tblW w:type="dxa" w:w="9360"/>
        <w:tblBorders>
          <w:top w:val="single" w:color="D8DEE7" w:sz="4"/>
          <w:left w:val="single" w:color="D8DEE7" w:sz="4"/>
          <w:bottom w:val="single" w:color="D8DEE7" w:sz="4"/>
          <w:right w:val="single" w:color="D8DEE7" w:sz="4"/>
          <w:insideH w:val="single" w:color="D8DEE7" w:sz="4"/>
          <w:insideV w:val="single" w:color="D8DEE7" w:sz="4"/>
        </w:tblBorders>
      </w:tblPr>
      <w:tblGrid>
        <w:gridCol w:w="3400"/>
        <w:gridCol w:w="5960"/>
      </w:tblGrid>
      <w:tr>
        <w:trPr>
          <w:tblHeader/>
        </w:trPr>
        <w:tc>
          <w:tcPr>
            <w:tcW w:type="dxa" w:w="3400"/>
            <w:shd w:fill="0F1B2D" w:val="clear"/>
            <w:tcMar>
              <w:top w:type="dxa" w:w="60"/>
              <w:left w:type="dxa" w:w="90"/>
              <w:bottom w:type="dxa" w:w="60"/>
              <w:right w:type="dxa" w:w="90"/>
            </w:tcMar>
          </w:tcPr>
          <w:p>
            <w:r>
              <w:rPr>
                <w:b/>
                <w:bCs/>
                <w:color w:val="FFFFFF"/>
                <w:sz w:val="19"/>
                <w:szCs w:val="19"/>
              </w:rPr>
              <w:t xml:space="preserve">Symptom</w:t>
            </w:r>
          </w:p>
        </w:tc>
        <w:tc>
          <w:tcPr>
            <w:tcW w:type="dxa" w:w="5960"/>
            <w:shd w:fill="0F1B2D" w:val="clear"/>
            <w:tcMar>
              <w:top w:type="dxa" w:w="60"/>
              <w:left w:type="dxa" w:w="90"/>
              <w:bottom w:type="dxa" w:w="60"/>
              <w:right w:type="dxa" w:w="90"/>
            </w:tcMar>
          </w:tcPr>
          <w:p>
            <w:r>
              <w:rPr>
                <w:b/>
                <w:bCs/>
                <w:color w:val="FFFFFF"/>
                <w:sz w:val="19"/>
                <w:szCs w:val="19"/>
              </w:rPr>
              <w:t xml:space="preserve">Fix</w:t>
            </w:r>
          </w:p>
        </w:tc>
      </w:tr>
      <w:tr>
        <w:tc>
          <w:tcPr>
            <w:tcW w:type="dxa" w:w="3400"/>
            <w:shd w:fill="FFFFFF" w:val="clear"/>
            <w:tcMar>
              <w:top w:type="dxa" w:w="60"/>
              <w:left w:type="dxa" w:w="90"/>
              <w:bottom w:type="dxa" w:w="60"/>
              <w:right w:type="dxa" w:w="90"/>
            </w:tcMar>
          </w:tcPr>
          <w:p>
            <w:r>
              <w:rPr>
                <w:b w:val="false"/>
                <w:bCs w:val="false"/>
                <w:color w:val="101828"/>
                <w:sz w:val="19"/>
                <w:szCs w:val="19"/>
              </w:rPr>
              <w:t xml:space="preserve">redirect_uri mismatch (at IdP)</w:t>
            </w:r>
          </w:p>
        </w:tc>
        <w:tc>
          <w:tcPr>
            <w:tcW w:type="dxa" w:w="5960"/>
            <w:shd w:fill="FFFFFF" w:val="clear"/>
            <w:tcMar>
              <w:top w:type="dxa" w:w="60"/>
              <w:left w:type="dxa" w:w="90"/>
              <w:bottom w:type="dxa" w:w="60"/>
              <w:right w:type="dxa" w:w="90"/>
            </w:tcMar>
          </w:tcPr>
          <w:p>
            <w:r>
              <w:rPr>
                <w:b w:val="false"/>
                <w:bCs w:val="false"/>
                <w:color w:val="101828"/>
                <w:sz w:val="19"/>
                <w:szCs w:val="19"/>
              </w:rPr>
              <w:t xml:space="preserve">The IdP's redirect URI must equal &lt;PUBLIC_BASE_URL&gt;/api/v1/auth/sso/callback exactly.</w:t>
            </w:r>
          </w:p>
        </w:tc>
      </w:tr>
      <w:tr>
        <w:tc>
          <w:tcPr>
            <w:tcW w:type="dxa" w:w="3400"/>
            <w:shd w:fill="F7F9FB" w:val="clear"/>
            <w:tcMar>
              <w:top w:type="dxa" w:w="60"/>
              <w:left w:type="dxa" w:w="90"/>
              <w:bottom w:type="dxa" w:w="60"/>
              <w:right w:type="dxa" w:w="90"/>
            </w:tcMar>
          </w:tcPr>
          <w:p>
            <w:r>
              <w:rPr>
                <w:b w:val="false"/>
                <w:bCs w:val="false"/>
                <w:color w:val="101828"/>
                <w:sz w:val="19"/>
                <w:szCs w:val="19"/>
              </w:rPr>
              <w:t xml:space="preserve">Could not verify token</w:t>
            </w:r>
          </w:p>
        </w:tc>
        <w:tc>
          <w:tcPr>
            <w:tcW w:type="dxa" w:w="5960"/>
            <w:shd w:fill="F7F9FB" w:val="clear"/>
            <w:tcMar>
              <w:top w:type="dxa" w:w="60"/>
              <w:left w:type="dxa" w:w="90"/>
              <w:bottom w:type="dxa" w:w="60"/>
              <w:right w:type="dxa" w:w="90"/>
            </w:tcMar>
          </w:tcPr>
          <w:p>
            <w:r>
              <w:rPr>
                <w:b w:val="false"/>
                <w:bCs w:val="false"/>
                <w:color w:val="101828"/>
                <w:sz w:val="19"/>
                <w:szCs w:val="19"/>
              </w:rPr>
              <w:t xml:space="preserve">Re-run discover so JWKS URL is set; confirm the issuer matches the IdP.</w:t>
            </w:r>
          </w:p>
        </w:tc>
      </w:tr>
      <w:tr>
        <w:tc>
          <w:tcPr>
            <w:tcW w:type="dxa" w:w="3400"/>
            <w:shd w:fill="FFFFFF" w:val="clear"/>
            <w:tcMar>
              <w:top w:type="dxa" w:w="60"/>
              <w:left w:type="dxa" w:w="90"/>
              <w:bottom w:type="dxa" w:w="60"/>
              <w:right w:type="dxa" w:w="90"/>
            </w:tcMar>
          </w:tcPr>
          <w:p>
            <w:r>
              <w:rPr>
                <w:b w:val="false"/>
                <w:bCs w:val="false"/>
                <w:color w:val="101828"/>
                <w:sz w:val="19"/>
                <w:szCs w:val="19"/>
              </w:rPr>
              <w:t xml:space="preserve">Email domain not permitted</w:t>
            </w:r>
          </w:p>
        </w:tc>
        <w:tc>
          <w:tcPr>
            <w:tcW w:type="dxa" w:w="5960"/>
            <w:shd w:fill="FFFFFF" w:val="clear"/>
            <w:tcMar>
              <w:top w:type="dxa" w:w="60"/>
              <w:left w:type="dxa" w:w="90"/>
              <w:bottom w:type="dxa" w:w="60"/>
              <w:right w:type="dxa" w:w="90"/>
            </w:tcMar>
          </w:tcPr>
          <w:p>
            <w:r>
              <w:rPr>
                <w:b w:val="false"/>
                <w:bCs w:val="false"/>
                <w:color w:val="101828"/>
                <w:sz w:val="19"/>
                <w:szCs w:val="19"/>
              </w:rPr>
              <w:t xml:space="preserve">Add the domain to allowed_domains, or set it to [].</w:t>
            </w:r>
          </w:p>
        </w:tc>
      </w:tr>
      <w:tr>
        <w:tc>
          <w:tcPr>
            <w:tcW w:type="dxa" w:w="3400"/>
            <w:shd w:fill="F7F9FB" w:val="clear"/>
            <w:tcMar>
              <w:top w:type="dxa" w:w="60"/>
              <w:left w:type="dxa" w:w="90"/>
              <w:bottom w:type="dxa" w:w="60"/>
              <w:right w:type="dxa" w:w="90"/>
            </w:tcMar>
          </w:tcPr>
          <w:p>
            <w:r>
              <w:rPr>
                <w:b w:val="false"/>
                <w:bCs w:val="false"/>
                <w:color w:val="101828"/>
                <w:sz w:val="19"/>
                <w:szCs w:val="19"/>
              </w:rPr>
              <w:t xml:space="preserve">User gets the wrong role</w:t>
            </w:r>
          </w:p>
        </w:tc>
        <w:tc>
          <w:tcPr>
            <w:tcW w:type="dxa" w:w="5960"/>
            <w:shd w:fill="F7F9FB" w:val="clear"/>
            <w:tcMar>
              <w:top w:type="dxa" w:w="60"/>
              <w:left w:type="dxa" w:w="90"/>
              <w:bottom w:type="dxa" w:w="60"/>
              <w:right w:type="dxa" w:w="90"/>
            </w:tcMar>
          </w:tcPr>
          <w:p>
            <w:r>
              <w:rPr>
                <w:b w:val="false"/>
                <w:bCs w:val="false"/>
                <w:color w:val="101828"/>
                <w:sz w:val="19"/>
                <w:szCs w:val="19"/>
              </w:rPr>
              <w:t xml:space="preserve">Check role_mappings keys match the exact group values in the IdP token.</w:t>
            </w:r>
          </w:p>
        </w:tc>
      </w:tr>
    </w:tbl>
    <w:p>
      <w:pPr>
        <w:pStyle w:val="Heading1"/>
        <w:pageBreakBefore/>
        <w:spacing w:after="120" w:before="300"/>
      </w:pPr>
      <w:r>
        <w:rPr>
          <w:b/>
          <w:bCs/>
          <w:color w:val="0F1B2D"/>
          <w:sz w:val="30"/>
          <w:szCs w:val="30"/>
        </w:rPr>
        <w:t xml:space="preserve">Guide 2 — Outbound webhooks (Integration Hub)</w:t>
      </w:r>
    </w:p>
    <w:p>
      <w:pPr>
        <w:spacing w:after="100"/>
      </w:pPr>
      <w:r>
        <w:rPr>
          <w:color w:val="101828"/>
          <w:sz w:val="21"/>
          <w:szCs w:val="21"/>
        </w:rPr>
        <w:t xml:space="preserve">A </w:t>
      </w:r>
      <w:r>
        <w:rPr>
          <w:b/>
          <w:bCs/>
          <w:color w:val="101828"/>
          <w:sz w:val="21"/>
          <w:szCs w:val="21"/>
        </w:rPr>
        <w:t xml:space="preserve">webhook</w:t>
      </w:r>
      <w:r>
        <w:rPr>
          <w:color w:val="101828"/>
          <w:sz w:val="21"/>
          <w:szCs w:val="21"/>
        </w:rPr>
        <w:t xml:space="preserve"> lets ETIP notify another system the moment something happens — for example post to a Slack or Teams channel, or trigger an automation. You register a target URL and the events you care about; ETIP delivers a JSON message to that URL, records every delivery, and retries failures.</w:t>
      </w:r>
    </w:p>
    <w:p>
      <w:pPr>
        <w:pStyle w:val="Heading2"/>
        <w:spacing w:after="80" w:before="200"/>
      </w:pPr>
      <w:r>
        <w:rPr>
          <w:b/>
          <w:bCs/>
          <w:color w:val="0E9488"/>
          <w:sz w:val="23"/>
          <w:szCs w:val="23"/>
        </w:rPr>
        <w:t xml:space="preserve">2A. Sign in to Swagger</w:t>
      </w:r>
    </w:p>
    <w:p>
      <w:pPr>
        <w:spacing w:after="100"/>
      </w:pPr>
      <w:r>
        <w:rPr>
          <w:color w:val="101828"/>
          <w:sz w:val="21"/>
          <w:szCs w:val="21"/>
        </w:rPr>
        <w:t xml:space="preserve">As in Guide 1 (Part 1A): open /docs, log in, Authorize.</w:t>
      </w:r>
    </w:p>
    <w:p>
      <w:pPr>
        <w:pStyle w:val="Heading2"/>
        <w:spacing w:after="80" w:before="200"/>
      </w:pPr>
      <w:r>
        <w:rPr>
          <w:b/>
          <w:bCs/>
          <w:color w:val="0E9488"/>
          <w:sz w:val="23"/>
          <w:szCs w:val="23"/>
        </w:rPr>
        <w:t xml:space="preserve">2B. Get a target URL to receive events</w:t>
      </w:r>
    </w:p>
    <w:p>
      <w:pPr>
        <w:pStyle w:val="ListParagraph"/>
        <w:numPr>
          <w:ilvl w:val="0"/>
          <w:numId w:val="6"/>
        </w:numPr>
        <w:spacing w:after="50"/>
      </w:pPr>
      <w:r>
        <w:rPr>
          <w:b/>
          <w:bCs/>
          <w:color w:val="101828"/>
          <w:sz w:val="21"/>
          <w:szCs w:val="21"/>
        </w:rPr>
        <w:t xml:space="preserve">Slack: </w:t>
      </w:r>
      <w:r>
        <w:rPr>
          <w:color w:val="101828"/>
          <w:sz w:val="21"/>
          <w:szCs w:val="21"/>
        </w:rPr>
        <w:t xml:space="preserve">in Slack, create an “Incoming Webhook” app and copy its URL (https://hooks.slack.com/services/…).</w:t>
      </w:r>
    </w:p>
    <w:p>
      <w:pPr>
        <w:pStyle w:val="ListParagraph"/>
        <w:numPr>
          <w:ilvl w:val="0"/>
          <w:numId w:val="6"/>
        </w:numPr>
        <w:spacing w:after="50"/>
      </w:pPr>
      <w:r>
        <w:rPr>
          <w:b/>
          <w:bCs/>
          <w:color w:val="101828"/>
          <w:sz w:val="21"/>
          <w:szCs w:val="21"/>
        </w:rPr>
        <w:t xml:space="preserve">Microsoft Teams: </w:t>
      </w:r>
      <w:r>
        <w:rPr>
          <w:color w:val="101828"/>
          <w:sz w:val="21"/>
          <w:szCs w:val="21"/>
        </w:rPr>
        <w:t xml:space="preserve">a channel → Connectors → Incoming Webhook → copy the URL.</w:t>
      </w:r>
    </w:p>
    <w:p>
      <w:pPr>
        <w:pStyle w:val="ListParagraph"/>
        <w:numPr>
          <w:ilvl w:val="0"/>
          <w:numId w:val="6"/>
        </w:numPr>
        <w:spacing w:after="50"/>
      </w:pPr>
      <w:r>
        <w:rPr>
          <w:b/>
          <w:bCs/>
          <w:color w:val="101828"/>
          <w:sz w:val="21"/>
          <w:szCs w:val="21"/>
        </w:rPr>
        <w:t xml:space="preserve">Anything else: </w:t>
      </w:r>
      <w:r>
        <w:rPr>
          <w:color w:val="101828"/>
          <w:sz w:val="21"/>
          <w:szCs w:val="21"/>
        </w:rPr>
        <w:t xml:space="preserve">any HTTPS URL that accepts a POST. For a quick test use a free inbox like https://webhook.site and copy your unique URL.</w:t>
      </w:r>
    </w:p>
    <w:p>
      <w:pPr>
        <w:pStyle w:val="Heading2"/>
        <w:spacing w:after="80" w:before="200"/>
      </w:pPr>
      <w:r>
        <w:rPr>
          <w:b/>
          <w:bCs/>
          <w:color w:val="0E9488"/>
          <w:sz w:val="23"/>
          <w:szCs w:val="23"/>
        </w:rPr>
        <w:t xml:space="preserve">2C. Register the webhook in ETIP</w:t>
      </w:r>
    </w:p>
    <w:p>
      <w:pPr>
        <w:pStyle w:val="ListParagraph"/>
        <w:numPr>
          <w:ilvl w:val="0"/>
          <w:numId w:val="7"/>
        </w:numPr>
        <w:spacing w:after="60"/>
      </w:pPr>
      <w:r>
        <w:rPr>
          <w:color w:val="101828"/>
          <w:sz w:val="21"/>
          <w:szCs w:val="21"/>
        </w:rPr>
        <w:t xml:space="preserve">In Swagger: </w:t>
      </w:r>
      <w:r>
        <w:rPr>
          <w:b/>
          <w:bCs/>
          <w:color w:val="101828"/>
          <w:sz w:val="21"/>
          <w:szCs w:val="21"/>
        </w:rPr>
        <w:t xml:space="preserve">Integrations → POST /api/v1/integrations/webhooks</w:t>
      </w:r>
      <w:r>
        <w:rPr>
          <w:color w:val="101828"/>
          <w:sz w:val="21"/>
          <w:szCs w:val="21"/>
        </w:rPr>
        <w:t xml:space="preserve"> → </w:t>
      </w:r>
      <w:r>
        <w:rPr>
          <w:b/>
          <w:bCs/>
          <w:color w:val="101828"/>
          <w:sz w:val="21"/>
          <w:szCs w:val="21"/>
        </w:rPr>
        <w:t xml:space="preserve">Try it out</w:t>
      </w:r>
      <w:r>
        <w:rPr>
          <w:color w:val="101828"/>
          <w:sz w:val="21"/>
          <w:szCs w:val="21"/>
        </w:rPr>
        <w:t xml:space="preserve">. Body:</w:t>
      </w:r>
    </w:p>
    <w:p>
      <w:pPr>
        <w:shd w:fill="F2F4F7" w:val="clear"/>
        <w:spacing w:after="40"/>
      </w:pPr>
      <w:r>
        <w:rPr>
          <w:rFonts w:ascii="Consolas" w:cs="Consolas" w:eastAsia="Consolas" w:hAnsi="Consolas"/>
          <w:color w:val="0B3B36"/>
          <w:sz w:val="18"/>
          <w:szCs w:val="18"/>
        </w:rPr>
        <w:t xml:space="preserve">{ "name": "Ops Slack",</w:t>
      </w:r>
    </w:p>
    <w:p>
      <w:pPr>
        <w:shd w:fill="F2F4F7" w:val="clear"/>
        <w:spacing w:after="40"/>
      </w:pPr>
      <w:r>
        <w:rPr>
          <w:rFonts w:ascii="Consolas" w:cs="Consolas" w:eastAsia="Consolas" w:hAnsi="Consolas"/>
          <w:color w:val="0B3B36"/>
          <w:sz w:val="18"/>
          <w:szCs w:val="18"/>
        </w:rPr>
        <w:t xml:space="preserve">  "target_url": "https://webhook.site/your-unique-id",</w:t>
      </w:r>
    </w:p>
    <w:p>
      <w:pPr>
        <w:shd w:fill="F2F4F7" w:val="clear"/>
        <w:spacing w:after="40"/>
      </w:pPr>
      <w:r>
        <w:rPr>
          <w:rFonts w:ascii="Consolas" w:cs="Consolas" w:eastAsia="Consolas" w:hAnsi="Consolas"/>
          <w:color w:val="0B3B36"/>
          <w:sz w:val="18"/>
          <w:szCs w:val="18"/>
        </w:rPr>
        <w:t xml:space="preserve">  "event_types": ["project.created", "workflow.approved"],</w:t>
      </w:r>
    </w:p>
    <w:p>
      <w:pPr>
        <w:shd w:fill="F2F4F7" w:val="clear"/>
        <w:spacing w:after="40"/>
      </w:pPr>
      <w:r>
        <w:rPr>
          <w:rFonts w:ascii="Consolas" w:cs="Consolas" w:eastAsia="Consolas" w:hAnsi="Consolas"/>
          <w:color w:val="0B3B36"/>
          <w:sz w:val="18"/>
          <w:szCs w:val="18"/>
        </w:rPr>
        <w:t xml:space="preserve">  "secret": "any-signing-secret",</w:t>
      </w:r>
    </w:p>
    <w:p>
      <w:pPr>
        <w:shd w:fill="F2F4F7" w:val="clear"/>
        <w:spacing w:after="40"/>
      </w:pPr>
      <w:r>
        <w:rPr>
          <w:rFonts w:ascii="Consolas" w:cs="Consolas" w:eastAsia="Consolas" w:hAnsi="Consolas"/>
          <w:color w:val="0B3B36"/>
          <w:sz w:val="18"/>
          <w:szCs w:val="18"/>
        </w:rPr>
        <w:t xml:space="preserve">  "is_active": true }</w:t>
      </w:r>
    </w:p>
    <w:p>
      <w:pPr>
        <w:pStyle w:val="ListParagraph"/>
        <w:numPr>
          <w:ilvl w:val="0"/>
          <w:numId w:val="7"/>
        </w:numPr>
        <w:spacing w:after="60"/>
      </w:pPr>
      <w:r>
        <w:rPr>
          <w:color w:val="101828"/>
          <w:sz w:val="21"/>
          <w:szCs w:val="21"/>
        </w:rPr>
        <w:t xml:space="preserve">Click </w:t>
      </w:r>
      <w:r>
        <w:rPr>
          <w:b/>
          <w:bCs/>
          <w:color w:val="101828"/>
          <w:sz w:val="21"/>
          <w:szCs w:val="21"/>
        </w:rPr>
        <w:t xml:space="preserve">Execute</w:t>
      </w:r>
      <w:r>
        <w:rPr>
          <w:color w:val="101828"/>
          <w:sz w:val="21"/>
          <w:szCs w:val="21"/>
        </w:rPr>
        <w:t xml:space="preserve">. Leave </w:t>
      </w:r>
      <w:r>
        <w:rPr>
          <w:rFonts w:ascii="Consolas" w:cs="Consolas" w:eastAsia="Consolas" w:hAnsi="Consolas"/>
          <w:color w:val="0B3B36"/>
          <w:sz w:val="19"/>
          <w:szCs w:val="19"/>
        </w:rPr>
        <w:t xml:space="preserve">event_types</w:t>
      </w:r>
      <w:r>
        <w:rPr>
          <w:color w:val="101828"/>
          <w:sz w:val="21"/>
          <w:szCs w:val="21"/>
        </w:rPr>
        <w:t xml:space="preserve"> empty (</w:t>
      </w:r>
      <w:r>
        <w:rPr>
          <w:rFonts w:ascii="Consolas" w:cs="Consolas" w:eastAsia="Consolas" w:hAnsi="Consolas"/>
          <w:color w:val="0B3B36"/>
          <w:sz w:val="19"/>
          <w:szCs w:val="19"/>
        </w:rPr>
        <w:t xml:space="preserve">[]</w:t>
      </w:r>
      <w:r>
        <w:rPr>
          <w:color w:val="101828"/>
          <w:sz w:val="21"/>
          <w:szCs w:val="21"/>
        </w:rPr>
        <w:t xml:space="preserve">) to receive </w:t>
      </w:r>
      <w:r>
        <w:rPr>
          <w:b/>
          <w:bCs/>
          <w:color w:val="101828"/>
          <w:sz w:val="21"/>
          <w:szCs w:val="21"/>
        </w:rPr>
        <w:t xml:space="preserve">all</w:t>
      </w:r>
      <w:r>
        <w:rPr>
          <w:color w:val="101828"/>
          <w:sz w:val="21"/>
          <w:szCs w:val="21"/>
        </w:rPr>
        <w:t xml:space="preserve"> events.</w:t>
      </w:r>
    </w:p>
    <w:p>
      <w:pPr>
        <w:pStyle w:val="ListParagraph"/>
        <w:numPr>
          <w:ilvl w:val="0"/>
          <w:numId w:val="7"/>
        </w:numPr>
        <w:spacing w:after="60"/>
      </w:pPr>
      <w:r>
        <w:rPr>
          <w:color w:val="101828"/>
          <w:sz w:val="21"/>
          <w:szCs w:val="21"/>
        </w:rPr>
        <w:t xml:space="preserve">Send a test delivery: </w:t>
      </w:r>
      <w:r>
        <w:rPr>
          <w:b/>
          <w:bCs/>
          <w:color w:val="101828"/>
          <w:sz w:val="21"/>
          <w:szCs w:val="21"/>
        </w:rPr>
        <w:t xml:space="preserve">POST /api/v1/integrations/webhooks/{endpoint_id}/test</w:t>
      </w:r>
      <w:r>
        <w:rPr>
          <w:color w:val="101828"/>
          <w:sz w:val="21"/>
          <w:szCs w:val="21"/>
        </w:rPr>
        <w:t xml:space="preserve"> with the id from the previous response. Check your target URL received a POST.</w:t>
      </w:r>
    </w:p>
    <w:p>
      <w:pPr>
        <w:pStyle w:val="Heading2"/>
        <w:spacing w:after="80" w:before="200"/>
      </w:pPr>
      <w:r>
        <w:rPr>
          <w:b/>
          <w:bCs/>
          <w:color w:val="0E9488"/>
          <w:sz w:val="23"/>
          <w:szCs w:val="23"/>
        </w:rPr>
        <w:t xml:space="preserve">2D. Publish an event and watch delivery</w:t>
      </w:r>
    </w:p>
    <w:p>
      <w:pPr>
        <w:pStyle w:val="ListParagraph"/>
        <w:numPr>
          <w:ilvl w:val="0"/>
          <w:numId w:val="8"/>
        </w:numPr>
        <w:spacing w:after="60"/>
      </w:pPr>
      <w:r>
        <w:rPr>
          <w:color w:val="101828"/>
          <w:sz w:val="21"/>
          <w:szCs w:val="21"/>
        </w:rPr>
        <w:t xml:space="preserve">Publish a sample event: </w:t>
      </w:r>
      <w:r>
        <w:rPr>
          <w:b/>
          <w:bCs/>
          <w:color w:val="101828"/>
          <w:sz w:val="21"/>
          <w:szCs w:val="21"/>
        </w:rPr>
        <w:t xml:space="preserve">POST /api/v1/integrations/events/publish</w:t>
      </w:r>
      <w:r>
        <w:rPr>
          <w:color w:val="101828"/>
          <w:sz w:val="21"/>
          <w:szCs w:val="21"/>
        </w:rPr>
        <w:t xml:space="preserve"> with:</w:t>
      </w:r>
    </w:p>
    <w:p>
      <w:pPr>
        <w:shd w:fill="F2F4F7" w:val="clear"/>
        <w:spacing w:after="40"/>
      </w:pPr>
      <w:r>
        <w:rPr>
          <w:rFonts w:ascii="Consolas" w:cs="Consolas" w:eastAsia="Consolas" w:hAnsi="Consolas"/>
          <w:color w:val="0B3B36"/>
          <w:sz w:val="18"/>
          <w:szCs w:val="18"/>
        </w:rPr>
        <w:t xml:space="preserve">{ "event_type": "project.created", "payload": {"code": "DEMO", "name": "Test"} }</w:t>
      </w:r>
    </w:p>
    <w:p>
      <w:pPr>
        <w:pStyle w:val="ListParagraph"/>
        <w:numPr>
          <w:ilvl w:val="0"/>
          <w:numId w:val="8"/>
        </w:numPr>
        <w:spacing w:after="60"/>
      </w:pPr>
      <w:r>
        <w:rPr>
          <w:color w:val="101828"/>
          <w:sz w:val="21"/>
          <w:szCs w:val="21"/>
        </w:rPr>
        <w:t xml:space="preserve">The response shows how many endpoints matched and how many delivered. View history at </w:t>
      </w:r>
      <w:r>
        <w:rPr>
          <w:b/>
          <w:bCs/>
          <w:color w:val="101828"/>
          <w:sz w:val="21"/>
          <w:szCs w:val="21"/>
        </w:rPr>
        <w:t xml:space="preserve">GET /api/v1/integrations/webhooks/deliveries</w:t>
      </w:r>
      <w:r>
        <w:rPr>
          <w:color w:val="101828"/>
          <w:sz w:val="21"/>
          <w:szCs w:val="21"/>
        </w:rPr>
        <w:t xml:space="preserve">.</w:t>
      </w:r>
    </w:p>
    <w:p>
      <w:pPr>
        <w:pStyle w:val="ListParagraph"/>
        <w:numPr>
          <w:ilvl w:val="0"/>
          <w:numId w:val="8"/>
        </w:numPr>
        <w:spacing w:after="60"/>
      </w:pPr>
      <w:r>
        <w:rPr>
          <w:color w:val="101828"/>
          <w:sz w:val="21"/>
          <w:szCs w:val="21"/>
        </w:rPr>
        <w:t xml:space="preserve">If a delivery failed (target was down), ETIP schedules a retry. Force pending retries with </w:t>
      </w:r>
      <w:r>
        <w:rPr>
          <w:b/>
          <w:bCs/>
          <w:color w:val="101828"/>
          <w:sz w:val="21"/>
          <w:szCs w:val="21"/>
        </w:rPr>
        <w:t xml:space="preserve">POST /api/v1/integrations/webhooks/deliveries/retry-due</w:t>
      </w:r>
      <w:r>
        <w:rPr>
          <w:color w:val="101828"/>
          <w:sz w:val="21"/>
          <w:szCs w:val="21"/>
        </w:rPr>
        <w:t xml:space="preserve">, or retry one with </w:t>
      </w:r>
      <w:r>
        <w:rPr>
          <w:b/>
          <w:bCs/>
          <w:color w:val="101828"/>
          <w:sz w:val="21"/>
          <w:szCs w:val="21"/>
        </w:rPr>
        <w:t xml:space="preserve">POST /…/deliveries/{delivery_id}/retry</w:t>
      </w:r>
      <w:r>
        <w:rPr>
          <w:color w:val="101828"/>
          <w:sz w:val="21"/>
          <w:szCs w:val="21"/>
        </w:rPr>
        <w:t xml:space="preserve">.</w:t>
      </w:r>
    </w:p>
    <w:p>
      <w:pPr>
        <w:spacing w:after="120"/>
      </w:pPr>
      <w:r>
        <w:rPr>
          <w:i/>
          <w:iCs/>
          <w:color w:val="667085"/>
          <w:sz w:val="19"/>
          <w:szCs w:val="19"/>
        </w:rPr>
        <w:t xml:space="preserve">Tip: If you set a secret, ETIP signs each delivery so the receiver can verify it really came from ETIP. The secret is stored hidden (secret_set: true).</w:t>
      </w:r>
    </w:p>
    <w:p>
      <w:pPr>
        <w:pStyle w:val="Heading2"/>
        <w:spacing w:after="80" w:before="200"/>
      </w:pPr>
      <w:r>
        <w:rPr>
          <w:b/>
          <w:bCs/>
          <w:color w:val="0E9488"/>
          <w:sz w:val="23"/>
          <w:szCs w:val="23"/>
        </w:rPr>
        <w:t xml:space="preserve">2E. Troubleshooting webhooks</w:t>
      </w:r>
    </w:p>
    <w:tbl>
      <w:tblPr>
        <w:tblW w:type="dxa" w:w="9360"/>
        <w:tblBorders>
          <w:top w:val="single" w:color="D8DEE7" w:sz="4"/>
          <w:left w:val="single" w:color="D8DEE7" w:sz="4"/>
          <w:bottom w:val="single" w:color="D8DEE7" w:sz="4"/>
          <w:right w:val="single" w:color="D8DEE7" w:sz="4"/>
          <w:insideH w:val="single" w:color="D8DEE7" w:sz="4"/>
          <w:insideV w:val="single" w:color="D8DEE7" w:sz="4"/>
        </w:tblBorders>
      </w:tblPr>
      <w:tblGrid>
        <w:gridCol w:w="3400"/>
        <w:gridCol w:w="5960"/>
      </w:tblGrid>
      <w:tr>
        <w:trPr>
          <w:tblHeader/>
        </w:trPr>
        <w:tc>
          <w:tcPr>
            <w:tcW w:type="dxa" w:w="3400"/>
            <w:shd w:fill="0F1B2D" w:val="clear"/>
            <w:tcMar>
              <w:top w:type="dxa" w:w="60"/>
              <w:left w:type="dxa" w:w="90"/>
              <w:bottom w:type="dxa" w:w="60"/>
              <w:right w:type="dxa" w:w="90"/>
            </w:tcMar>
          </w:tcPr>
          <w:p>
            <w:r>
              <w:rPr>
                <w:b/>
                <w:bCs/>
                <w:color w:val="FFFFFF"/>
                <w:sz w:val="19"/>
                <w:szCs w:val="19"/>
              </w:rPr>
              <w:t xml:space="preserve">Symptom</w:t>
            </w:r>
          </w:p>
        </w:tc>
        <w:tc>
          <w:tcPr>
            <w:tcW w:type="dxa" w:w="5960"/>
            <w:shd w:fill="0F1B2D" w:val="clear"/>
            <w:tcMar>
              <w:top w:type="dxa" w:w="60"/>
              <w:left w:type="dxa" w:w="90"/>
              <w:bottom w:type="dxa" w:w="60"/>
              <w:right w:type="dxa" w:w="90"/>
            </w:tcMar>
          </w:tcPr>
          <w:p>
            <w:r>
              <w:rPr>
                <w:b/>
                <w:bCs/>
                <w:color w:val="FFFFFF"/>
                <w:sz w:val="19"/>
                <w:szCs w:val="19"/>
              </w:rPr>
              <w:t xml:space="preserve">Fix</w:t>
            </w:r>
          </w:p>
        </w:tc>
      </w:tr>
      <w:tr>
        <w:tc>
          <w:tcPr>
            <w:tcW w:type="dxa" w:w="3400"/>
            <w:shd w:fill="FFFFFF" w:val="clear"/>
            <w:tcMar>
              <w:top w:type="dxa" w:w="60"/>
              <w:left w:type="dxa" w:w="90"/>
              <w:bottom w:type="dxa" w:w="60"/>
              <w:right w:type="dxa" w:w="90"/>
            </w:tcMar>
          </w:tcPr>
          <w:p>
            <w:r>
              <w:rPr>
                <w:b w:val="false"/>
                <w:bCs w:val="false"/>
                <w:color w:val="101828"/>
                <w:sz w:val="19"/>
                <w:szCs w:val="19"/>
              </w:rPr>
              <w:t xml:space="preserve">No delivery arrives</w:t>
            </w:r>
          </w:p>
        </w:tc>
        <w:tc>
          <w:tcPr>
            <w:tcW w:type="dxa" w:w="5960"/>
            <w:shd w:fill="FFFFFF" w:val="clear"/>
            <w:tcMar>
              <w:top w:type="dxa" w:w="60"/>
              <w:left w:type="dxa" w:w="90"/>
              <w:bottom w:type="dxa" w:w="60"/>
              <w:right w:type="dxa" w:w="90"/>
            </w:tcMar>
          </w:tcPr>
          <w:p>
            <w:r>
              <w:rPr>
                <w:b w:val="false"/>
                <w:bCs w:val="false"/>
                <w:color w:val="101828"/>
                <w:sz w:val="19"/>
                <w:szCs w:val="19"/>
              </w:rPr>
              <w:t xml:space="preserve">Check the webhook is_active, and that event_types is empty or includes the event you published.</w:t>
            </w:r>
          </w:p>
        </w:tc>
      </w:tr>
      <w:tr>
        <w:tc>
          <w:tcPr>
            <w:tcW w:type="dxa" w:w="3400"/>
            <w:shd w:fill="F7F9FB" w:val="clear"/>
            <w:tcMar>
              <w:top w:type="dxa" w:w="60"/>
              <w:left w:type="dxa" w:w="90"/>
              <w:bottom w:type="dxa" w:w="60"/>
              <w:right w:type="dxa" w:w="90"/>
            </w:tcMar>
          </w:tcPr>
          <w:p>
            <w:r>
              <w:rPr>
                <w:b w:val="false"/>
                <w:bCs w:val="false"/>
                <w:color w:val="101828"/>
                <w:sz w:val="19"/>
                <w:szCs w:val="19"/>
              </w:rPr>
              <w:t xml:space="preserve">Deliveries show failed</w:t>
            </w:r>
          </w:p>
        </w:tc>
        <w:tc>
          <w:tcPr>
            <w:tcW w:type="dxa" w:w="5960"/>
            <w:shd w:fill="F7F9FB" w:val="clear"/>
            <w:tcMar>
              <w:top w:type="dxa" w:w="60"/>
              <w:left w:type="dxa" w:w="90"/>
              <w:bottom w:type="dxa" w:w="60"/>
              <w:right w:type="dxa" w:w="90"/>
            </w:tcMar>
          </w:tcPr>
          <w:p>
            <w:r>
              <w:rPr>
                <w:b w:val="false"/>
                <w:bCs w:val="false"/>
                <w:color w:val="101828"/>
                <w:sz w:val="19"/>
                <w:szCs w:val="19"/>
              </w:rPr>
              <w:t xml:space="preserve">The target URL was unreachable or returned an error; fix the URL and use retry-due.</w:t>
            </w:r>
          </w:p>
        </w:tc>
      </w:tr>
      <w:tr>
        <w:tc>
          <w:tcPr>
            <w:tcW w:type="dxa" w:w="3400"/>
            <w:shd w:fill="FFFFFF" w:val="clear"/>
            <w:tcMar>
              <w:top w:type="dxa" w:w="60"/>
              <w:left w:type="dxa" w:w="90"/>
              <w:bottom w:type="dxa" w:w="60"/>
              <w:right w:type="dxa" w:w="90"/>
            </w:tcMar>
          </w:tcPr>
          <w:p>
            <w:r>
              <w:rPr>
                <w:b w:val="false"/>
                <w:bCs w:val="false"/>
                <w:color w:val="101828"/>
                <w:sz w:val="19"/>
                <w:szCs w:val="19"/>
              </w:rPr>
              <w:t xml:space="preserve">Receiver rejects the call</w:t>
            </w:r>
          </w:p>
        </w:tc>
        <w:tc>
          <w:tcPr>
            <w:tcW w:type="dxa" w:w="5960"/>
            <w:shd w:fill="FFFFFF" w:val="clear"/>
            <w:tcMar>
              <w:top w:type="dxa" w:w="60"/>
              <w:left w:type="dxa" w:w="90"/>
              <w:bottom w:type="dxa" w:w="60"/>
              <w:right w:type="dxa" w:w="90"/>
            </w:tcMar>
          </w:tcPr>
          <w:p>
            <w:r>
              <w:rPr>
                <w:b w:val="false"/>
                <w:bCs w:val="false"/>
                <w:color w:val="101828"/>
                <w:sz w:val="19"/>
                <w:szCs w:val="19"/>
              </w:rPr>
              <w:t xml:space="preserve">If you set a secret, verify the signature on the receiving side; or clear the secret to test.</w:t>
            </w:r>
          </w:p>
        </w:tc>
      </w:tr>
    </w:tbl>
    <w:p>
      <w:pPr>
        <w:pStyle w:val="Heading1"/>
        <w:pageBreakBefore/>
        <w:spacing w:after="120" w:before="300"/>
      </w:pPr>
      <w:r>
        <w:rPr>
          <w:b/>
          <w:bCs/>
          <w:color w:val="0F1B2D"/>
          <w:sz w:val="30"/>
          <w:szCs w:val="30"/>
        </w:rPr>
        <w:t xml:space="preserve">Guide 3 — API keys (programmatic access)</w:t>
      </w:r>
    </w:p>
    <w:p>
      <w:pPr>
        <w:spacing w:after="100"/>
      </w:pPr>
      <w:r>
        <w:rPr>
          <w:color w:val="101828"/>
          <w:sz w:val="21"/>
          <w:szCs w:val="21"/>
        </w:rPr>
        <w:t xml:space="preserve">An </w:t>
      </w:r>
      <w:r>
        <w:rPr>
          <w:b/>
          <w:bCs/>
          <w:color w:val="101828"/>
          <w:sz w:val="21"/>
          <w:szCs w:val="21"/>
        </w:rPr>
        <w:t xml:space="preserve">API key</w:t>
      </w:r>
      <w:r>
        <w:rPr>
          <w:color w:val="101828"/>
          <w:sz w:val="21"/>
          <w:szCs w:val="21"/>
        </w:rPr>
        <w:t xml:space="preserve"> lets another program call ETIP's API without a human logging in — for scripts, CI pipelines, or another system reading ETIP data. The key is tied to a user and inherits that user's permissions.</w:t>
      </w:r>
    </w:p>
    <w:p>
      <w:pPr>
        <w:pStyle w:val="Heading2"/>
        <w:spacing w:after="80" w:before="200"/>
      </w:pPr>
      <w:r>
        <w:rPr>
          <w:b/>
          <w:bCs/>
          <w:color w:val="0E9488"/>
          <w:sz w:val="23"/>
          <w:szCs w:val="23"/>
        </w:rPr>
        <w:t xml:space="preserve">3A. Create a key</w:t>
      </w:r>
    </w:p>
    <w:p>
      <w:pPr>
        <w:pStyle w:val="ListParagraph"/>
        <w:numPr>
          <w:ilvl w:val="0"/>
          <w:numId w:val="9"/>
        </w:numPr>
        <w:spacing w:after="60"/>
      </w:pPr>
      <w:r>
        <w:rPr>
          <w:color w:val="101828"/>
          <w:sz w:val="21"/>
          <w:szCs w:val="21"/>
        </w:rPr>
        <w:t xml:space="preserve">In Swagger (signed in): </w:t>
      </w:r>
      <w:r>
        <w:rPr>
          <w:b/>
          <w:bCs/>
          <w:color w:val="101828"/>
          <w:sz w:val="21"/>
          <w:szCs w:val="21"/>
        </w:rPr>
        <w:t xml:space="preserve">API Keys → POST /api/v1/api-keys</w:t>
      </w:r>
      <w:r>
        <w:rPr>
          <w:color w:val="101828"/>
          <w:sz w:val="21"/>
          <w:szCs w:val="21"/>
        </w:rPr>
        <w:t xml:space="preserve"> → </w:t>
      </w:r>
      <w:r>
        <w:rPr>
          <w:b/>
          <w:bCs/>
          <w:color w:val="101828"/>
          <w:sz w:val="21"/>
          <w:szCs w:val="21"/>
        </w:rPr>
        <w:t xml:space="preserve">Try it out</w:t>
      </w:r>
      <w:r>
        <w:rPr>
          <w:color w:val="101828"/>
          <w:sz w:val="21"/>
          <w:szCs w:val="21"/>
        </w:rPr>
        <w:t xml:space="preserve">. Body:</w:t>
      </w:r>
    </w:p>
    <w:p>
      <w:pPr>
        <w:shd w:fill="F2F4F7" w:val="clear"/>
        <w:spacing w:after="40"/>
      </w:pPr>
      <w:r>
        <w:rPr>
          <w:rFonts w:ascii="Consolas" w:cs="Consolas" w:eastAsia="Consolas" w:hAnsi="Consolas"/>
          <w:color w:val="0B3B36"/>
          <w:sz w:val="18"/>
          <w:szCs w:val="18"/>
        </w:rPr>
        <w:t xml:space="preserve">{ "name": "CI pipeline" }</w:t>
      </w:r>
    </w:p>
    <w:p>
      <w:pPr>
        <w:pStyle w:val="ListParagraph"/>
        <w:numPr>
          <w:ilvl w:val="0"/>
          <w:numId w:val="9"/>
        </w:numPr>
        <w:spacing w:after="60"/>
      </w:pPr>
      <w:r>
        <w:rPr>
          <w:color w:val="101828"/>
          <w:sz w:val="21"/>
          <w:szCs w:val="21"/>
        </w:rPr>
        <w:t xml:space="preserve">Click </w:t>
      </w:r>
      <w:r>
        <w:rPr>
          <w:b/>
          <w:bCs/>
          <w:color w:val="101828"/>
          <w:sz w:val="21"/>
          <w:szCs w:val="21"/>
        </w:rPr>
        <w:t xml:space="preserve">Execute</w:t>
      </w:r>
      <w:r>
        <w:rPr>
          <w:color w:val="101828"/>
          <w:sz w:val="21"/>
          <w:szCs w:val="21"/>
        </w:rPr>
        <w:t xml:space="preserve">. The response includes </w:t>
      </w:r>
      <w:r>
        <w:rPr>
          <w:rFonts w:ascii="Consolas" w:cs="Consolas" w:eastAsia="Consolas" w:hAnsi="Consolas"/>
          <w:color w:val="0B3B36"/>
          <w:sz w:val="19"/>
          <w:szCs w:val="19"/>
        </w:rPr>
        <w:t xml:space="preserve">api_key</w:t>
      </w:r>
      <w:r>
        <w:rPr>
          <w:color w:val="101828"/>
          <w:sz w:val="21"/>
          <w:szCs w:val="21"/>
        </w:rPr>
        <w:t xml:space="preserve"> — the full secret, shown </w:t>
      </w:r>
      <w:r>
        <w:rPr>
          <w:b/>
          <w:bCs/>
          <w:color w:val="101828"/>
          <w:sz w:val="21"/>
          <w:szCs w:val="21"/>
        </w:rPr>
        <w:t xml:space="preserve">once</w:t>
      </w:r>
      <w:r>
        <w:rPr>
          <w:color w:val="101828"/>
          <w:sz w:val="21"/>
          <w:szCs w:val="21"/>
        </w:rPr>
        <w:t xml:space="preserve">. Copy it now; ETIP only stores a hash and will never show it again.</w:t>
      </w:r>
    </w:p>
    <w:p>
      <w:pPr>
        <w:shd w:fill="FFF7ED" w:val="clear"/>
        <w:spacing w:after="120"/>
      </w:pPr>
      <w:r>
        <w:rPr>
          <w:color w:val="9A3412"/>
          <w:sz w:val="19"/>
          <w:szCs w:val="19"/>
        </w:rPr>
        <w:t xml:space="preserve">Note: Store the key like a password (a CI secret store, a vault). Anyone with it can act as that user within its permissions.</w:t>
      </w:r>
    </w:p>
    <w:p>
      <w:pPr>
        <w:pStyle w:val="Heading2"/>
        <w:spacing w:after="80" w:before="200"/>
      </w:pPr>
      <w:r>
        <w:rPr>
          <w:b/>
          <w:bCs/>
          <w:color w:val="0E9488"/>
          <w:sz w:val="23"/>
          <w:szCs w:val="23"/>
        </w:rPr>
        <w:t xml:space="preserve">3B. Use the key</w:t>
      </w:r>
    </w:p>
    <w:p>
      <w:pPr>
        <w:spacing w:after="100"/>
      </w:pPr>
      <w:r>
        <w:rPr>
          <w:color w:val="101828"/>
          <w:sz w:val="21"/>
          <w:szCs w:val="21"/>
        </w:rPr>
        <w:t xml:space="preserve">Send it in the </w:t>
      </w:r>
      <w:r>
        <w:rPr>
          <w:rFonts w:ascii="Consolas" w:cs="Consolas" w:eastAsia="Consolas" w:hAnsi="Consolas"/>
          <w:color w:val="0B3B36"/>
          <w:sz w:val="19"/>
          <w:szCs w:val="19"/>
        </w:rPr>
        <w:t xml:space="preserve">X-API-Key</w:t>
      </w:r>
      <w:r>
        <w:rPr>
          <w:color w:val="101828"/>
          <w:sz w:val="21"/>
          <w:szCs w:val="21"/>
        </w:rPr>
        <w:t xml:space="preserve"> header on any API request — no login needed:</w:t>
      </w:r>
    </w:p>
    <w:p>
      <w:pPr>
        <w:shd w:fill="F2F4F7" w:val="clear"/>
        <w:spacing w:after="40"/>
      </w:pPr>
      <w:r>
        <w:rPr>
          <w:rFonts w:ascii="Consolas" w:cs="Consolas" w:eastAsia="Consolas" w:hAnsi="Consolas"/>
          <w:color w:val="0B3B36"/>
          <w:sz w:val="18"/>
          <w:szCs w:val="18"/>
        </w:rPr>
        <w:t xml:space="preserve">curl https://etip.acme.com/api/v1/projects \</w:t>
      </w:r>
    </w:p>
    <w:p>
      <w:pPr>
        <w:shd w:fill="F2F4F7" w:val="clear"/>
        <w:spacing w:after="40"/>
      </w:pPr>
      <w:r>
        <w:rPr>
          <w:rFonts w:ascii="Consolas" w:cs="Consolas" w:eastAsia="Consolas" w:hAnsi="Consolas"/>
          <w:color w:val="0B3B36"/>
          <w:sz w:val="18"/>
          <w:szCs w:val="18"/>
        </w:rPr>
        <w:t xml:space="preserve">  -H "X-API-Key: &lt;the api_key you copied&gt;"</w:t>
      </w:r>
    </w:p>
    <w:p>
      <w:pPr>
        <w:pStyle w:val="Heading2"/>
        <w:spacing w:after="80" w:before="200"/>
      </w:pPr>
      <w:r>
        <w:rPr>
          <w:b/>
          <w:bCs/>
          <w:color w:val="0E9488"/>
          <w:sz w:val="23"/>
          <w:szCs w:val="23"/>
        </w:rPr>
        <w:t xml:space="preserve">3C. List and revoke</w:t>
      </w:r>
    </w:p>
    <w:p>
      <w:pPr>
        <w:pStyle w:val="ListParagraph"/>
        <w:numPr>
          <w:ilvl w:val="0"/>
          <w:numId w:val="6"/>
        </w:numPr>
        <w:spacing w:after="50"/>
      </w:pPr>
      <w:r>
        <w:rPr>
          <w:b/>
          <w:bCs/>
          <w:color w:val="101828"/>
          <w:sz w:val="21"/>
          <w:szCs w:val="21"/>
        </w:rPr>
        <w:t xml:space="preserve">GET /api/v1/api-keys</w:t>
      </w:r>
      <w:r>
        <w:rPr>
          <w:color w:val="101828"/>
          <w:sz w:val="21"/>
          <w:szCs w:val="21"/>
        </w:rPr>
        <w:t xml:space="preserve"> — list keys (shows a short prefix, never the secret).</w:t>
      </w:r>
    </w:p>
    <w:p>
      <w:pPr>
        <w:pStyle w:val="ListParagraph"/>
        <w:numPr>
          <w:ilvl w:val="0"/>
          <w:numId w:val="6"/>
        </w:numPr>
        <w:spacing w:after="50"/>
      </w:pPr>
      <w:r>
        <w:rPr>
          <w:b/>
          <w:bCs/>
          <w:color w:val="101828"/>
          <w:sz w:val="21"/>
          <w:szCs w:val="21"/>
        </w:rPr>
        <w:t xml:space="preserve">POST /api/v1/api-keys/{key_id}/revoke</w:t>
      </w:r>
      <w:r>
        <w:rPr>
          <w:color w:val="101828"/>
          <w:sz w:val="21"/>
          <w:szCs w:val="21"/>
        </w:rPr>
        <w:t xml:space="preserve"> — turn a key off immediately if it leaks or is no longer needed.</w:t>
      </w:r>
    </w:p>
    <w:p>
      <w:pPr>
        <w:spacing w:after="120"/>
      </w:pPr>
      <w:r>
        <w:rPr>
          <w:i/>
          <w:iCs/>
          <w:color w:val="667085"/>
          <w:sz w:val="19"/>
          <w:szCs w:val="19"/>
        </w:rPr>
        <w:t xml:space="preserve">Tip: Give CI/reporting keys a user whose role has just the permissions they need (e.g. build:manage for the CI reporter in Guide 4).</w:t>
      </w:r>
    </w:p>
    <w:p>
      <w:pPr>
        <w:pStyle w:val="Heading1"/>
        <w:pageBreakBefore/>
        <w:spacing w:after="120" w:before="300"/>
      </w:pPr>
      <w:r>
        <w:rPr>
          <w:b/>
          <w:bCs/>
          <w:color w:val="0F1B2D"/>
          <w:sz w:val="30"/>
          <w:szCs w:val="30"/>
        </w:rPr>
        <w:t xml:space="preserve">Guide 4 — CI/CD reporters (AI-Delivery gate)</w:t>
      </w:r>
    </w:p>
    <w:p>
      <w:pPr>
        <w:spacing w:after="100"/>
      </w:pPr>
      <w:r>
        <w:rPr>
          <w:color w:val="101828"/>
          <w:sz w:val="21"/>
          <w:szCs w:val="21"/>
        </w:rPr>
        <w:t xml:space="preserve">ETIP's AI-Delivery module tracks builds through generate → build → test → QA → deploy → perf, with a quality gate. The </w:t>
      </w:r>
      <w:r>
        <w:rPr>
          <w:b/>
          <w:bCs/>
          <w:color w:val="101828"/>
          <w:sz w:val="21"/>
          <w:szCs w:val="21"/>
        </w:rPr>
        <w:t xml:space="preserve">CI reporter</w:t>
      </w:r>
      <w:r>
        <w:rPr>
          <w:color w:val="101828"/>
          <w:sz w:val="21"/>
          <w:szCs w:val="21"/>
        </w:rPr>
        <w:t xml:space="preserve"> lets your existing pipeline (GitHub Actions, GitLab CI, Jenkins) send its results back to ETIP so the build's status and metrics stay current and the gate can be enforced.</w:t>
      </w:r>
    </w:p>
    <w:p>
      <w:pPr>
        <w:pStyle w:val="Heading2"/>
        <w:spacing w:after="80" w:before="200"/>
      </w:pPr>
      <w:r>
        <w:rPr>
          <w:b/>
          <w:bCs/>
          <w:color w:val="0E9488"/>
          <w:sz w:val="23"/>
          <w:szCs w:val="23"/>
        </w:rPr>
        <w:t xml:space="preserve">4A. What you need</w:t>
      </w:r>
    </w:p>
    <w:tbl>
      <w:tblPr>
        <w:tblW w:type="dxa" w:w="9360"/>
        <w:tblBorders>
          <w:top w:val="single" w:color="D8DEE7" w:sz="4"/>
          <w:left w:val="single" w:color="D8DEE7" w:sz="4"/>
          <w:bottom w:val="single" w:color="D8DEE7" w:sz="4"/>
          <w:right w:val="single" w:color="D8DEE7" w:sz="4"/>
          <w:insideH w:val="single" w:color="D8DEE7" w:sz="4"/>
          <w:insideV w:val="single" w:color="D8DEE7" w:sz="4"/>
        </w:tblBorders>
      </w:tblPr>
      <w:tblGrid>
        <w:gridCol w:w="2600"/>
        <w:gridCol w:w="6760"/>
      </w:tblGrid>
      <w:tr>
        <w:trPr>
          <w:tblHeader/>
        </w:trPr>
        <w:tc>
          <w:tcPr>
            <w:tcW w:type="dxa" w:w="2600"/>
            <w:shd w:fill="0F1B2D" w:val="clear"/>
            <w:tcMar>
              <w:top w:type="dxa" w:w="60"/>
              <w:left w:type="dxa" w:w="90"/>
              <w:bottom w:type="dxa" w:w="60"/>
              <w:right w:type="dxa" w:w="90"/>
            </w:tcMar>
          </w:tcPr>
          <w:p>
            <w:r>
              <w:rPr>
                <w:b/>
                <w:bCs/>
                <w:color w:val="FFFFFF"/>
                <w:sz w:val="19"/>
                <w:szCs w:val="19"/>
              </w:rPr>
              <w:t xml:space="preserve">Variable</w:t>
            </w:r>
          </w:p>
        </w:tc>
        <w:tc>
          <w:tcPr>
            <w:tcW w:type="dxa" w:w="6760"/>
            <w:shd w:fill="0F1B2D" w:val="clear"/>
            <w:tcMar>
              <w:top w:type="dxa" w:w="60"/>
              <w:left w:type="dxa" w:w="90"/>
              <w:bottom w:type="dxa" w:w="60"/>
              <w:right w:type="dxa" w:w="90"/>
            </w:tcMar>
          </w:tcPr>
          <w:p>
            <w:r>
              <w:rPr>
                <w:b/>
                <w:bCs/>
                <w:color w:val="FFFFFF"/>
                <w:sz w:val="19"/>
                <w:szCs w:val="19"/>
              </w:rPr>
              <w:t xml:space="preserve">Meaning</w:t>
            </w:r>
          </w:p>
        </w:tc>
      </w:tr>
      <w:tr>
        <w:tc>
          <w:tcPr>
            <w:tcW w:type="dxa" w:w="2600"/>
            <w:shd w:fill="FFFFFF" w:val="clear"/>
            <w:tcMar>
              <w:top w:type="dxa" w:w="60"/>
              <w:left w:type="dxa" w:w="90"/>
              <w:bottom w:type="dxa" w:w="60"/>
              <w:right w:type="dxa" w:w="90"/>
            </w:tcMar>
          </w:tcPr>
          <w:p>
            <w:r>
              <w:rPr>
                <w:b w:val="false"/>
                <w:bCs w:val="false"/>
                <w:color w:val="101828"/>
                <w:sz w:val="19"/>
                <w:szCs w:val="19"/>
              </w:rPr>
              <w:t xml:space="preserve">ETIP_URL</w:t>
            </w:r>
          </w:p>
        </w:tc>
        <w:tc>
          <w:tcPr>
            <w:tcW w:type="dxa" w:w="6760"/>
            <w:shd w:fill="FFFFFF" w:val="clear"/>
            <w:tcMar>
              <w:top w:type="dxa" w:w="60"/>
              <w:left w:type="dxa" w:w="90"/>
              <w:bottom w:type="dxa" w:w="60"/>
              <w:right w:type="dxa" w:w="90"/>
            </w:tcMar>
          </w:tcPr>
          <w:p>
            <w:r>
              <w:rPr>
                <w:b w:val="false"/>
                <w:bCs w:val="false"/>
                <w:color w:val="101828"/>
                <w:sz w:val="19"/>
                <w:szCs w:val="19"/>
              </w:rPr>
              <w:t xml:space="preserve">Base URL of your ETIP instance, e.g. https://etip.acme.com</w:t>
            </w:r>
          </w:p>
        </w:tc>
      </w:tr>
      <w:tr>
        <w:tc>
          <w:tcPr>
            <w:tcW w:type="dxa" w:w="2600"/>
            <w:shd w:fill="F7F9FB" w:val="clear"/>
            <w:tcMar>
              <w:top w:type="dxa" w:w="60"/>
              <w:left w:type="dxa" w:w="90"/>
              <w:bottom w:type="dxa" w:w="60"/>
              <w:right w:type="dxa" w:w="90"/>
            </w:tcMar>
          </w:tcPr>
          <w:p>
            <w:r>
              <w:rPr>
                <w:b w:val="false"/>
                <w:bCs w:val="false"/>
                <w:color w:val="101828"/>
                <w:sz w:val="19"/>
                <w:szCs w:val="19"/>
              </w:rPr>
              <w:t xml:space="preserve">ETIP_API_KEY</w:t>
            </w:r>
          </w:p>
        </w:tc>
        <w:tc>
          <w:tcPr>
            <w:tcW w:type="dxa" w:w="6760"/>
            <w:shd w:fill="F7F9FB" w:val="clear"/>
            <w:tcMar>
              <w:top w:type="dxa" w:w="60"/>
              <w:left w:type="dxa" w:w="90"/>
              <w:bottom w:type="dxa" w:w="60"/>
              <w:right w:type="dxa" w:w="90"/>
            </w:tcMar>
          </w:tcPr>
          <w:p>
            <w:r>
              <w:rPr>
                <w:b w:val="false"/>
                <w:bCs w:val="false"/>
                <w:color w:val="101828"/>
                <w:sz w:val="19"/>
                <w:szCs w:val="19"/>
              </w:rPr>
              <w:t xml:space="preserve">An ETIP API key (Guide 3) whose user has the build:manage permission</w:t>
            </w:r>
          </w:p>
        </w:tc>
      </w:tr>
      <w:tr>
        <w:tc>
          <w:tcPr>
            <w:tcW w:type="dxa" w:w="2600"/>
            <w:shd w:fill="FFFFFF" w:val="clear"/>
            <w:tcMar>
              <w:top w:type="dxa" w:w="60"/>
              <w:left w:type="dxa" w:w="90"/>
              <w:bottom w:type="dxa" w:w="60"/>
              <w:right w:type="dxa" w:w="90"/>
            </w:tcMar>
          </w:tcPr>
          <w:p>
            <w:r>
              <w:rPr>
                <w:b w:val="false"/>
                <w:bCs w:val="false"/>
                <w:color w:val="101828"/>
                <w:sz w:val="19"/>
                <w:szCs w:val="19"/>
              </w:rPr>
              <w:t xml:space="preserve">ETIP_BUILD_ID</w:t>
            </w:r>
          </w:p>
        </w:tc>
        <w:tc>
          <w:tcPr>
            <w:tcW w:type="dxa" w:w="6760"/>
            <w:shd w:fill="FFFFFF" w:val="clear"/>
            <w:tcMar>
              <w:top w:type="dxa" w:w="60"/>
              <w:left w:type="dxa" w:w="90"/>
              <w:bottom w:type="dxa" w:w="60"/>
              <w:right w:type="dxa" w:w="90"/>
            </w:tcMar>
          </w:tcPr>
          <w:p>
            <w:r>
              <w:rPr>
                <w:b w:val="false"/>
                <w:bCs w:val="false"/>
                <w:color w:val="101828"/>
                <w:sz w:val="19"/>
                <w:szCs w:val="19"/>
              </w:rPr>
              <w:t xml:space="preserve">The id of the ETIP build request this pipeline run reports against</w:t>
            </w:r>
          </w:p>
        </w:tc>
      </w:tr>
    </w:tbl>
    <w:p>
      <w:pPr>
        <w:spacing w:after="100"/>
      </w:pPr>
      <w:r>
        <w:rPr>
          <w:color w:val="101828"/>
          <w:sz w:val="21"/>
          <w:szCs w:val="21"/>
        </w:rPr>
        <w:t xml:space="preserve">The reporter script and ready-made pipeline files are in the bundle under </w:t>
      </w:r>
      <w:r>
        <w:rPr>
          <w:rFonts w:ascii="Consolas" w:cs="Consolas" w:eastAsia="Consolas" w:hAnsi="Consolas"/>
          <w:color w:val="0B3B36"/>
          <w:sz w:val="19"/>
          <w:szCs w:val="19"/>
        </w:rPr>
        <w:t xml:space="preserve">scripts/etip_report.py</w:t>
      </w:r>
      <w:r>
        <w:rPr>
          <w:color w:val="101828"/>
          <w:sz w:val="21"/>
          <w:szCs w:val="21"/>
        </w:rPr>
        <w:t xml:space="preserve"> and </w:t>
      </w:r>
      <w:r>
        <w:rPr>
          <w:rFonts w:ascii="Consolas" w:cs="Consolas" w:eastAsia="Consolas" w:hAnsi="Consolas"/>
          <w:color w:val="0B3B36"/>
          <w:sz w:val="19"/>
          <w:szCs w:val="19"/>
        </w:rPr>
        <w:t xml:space="preserve">docs/examples/ci/</w:t>
      </w:r>
      <w:r>
        <w:rPr>
          <w:color w:val="101828"/>
          <w:sz w:val="21"/>
          <w:szCs w:val="21"/>
        </w:rPr>
        <w:t xml:space="preserve"> (</w:t>
      </w:r>
      <w:r>
        <w:rPr>
          <w:rFonts w:ascii="Consolas" w:cs="Consolas" w:eastAsia="Consolas" w:hAnsi="Consolas"/>
          <w:color w:val="0B3B36"/>
          <w:sz w:val="19"/>
          <w:szCs w:val="19"/>
        </w:rPr>
        <w:t xml:space="preserve">ai-delivery.yml</w:t>
      </w:r>
      <w:r>
        <w:rPr>
          <w:color w:val="101828"/>
          <w:sz w:val="21"/>
          <w:szCs w:val="21"/>
        </w:rPr>
        <w:t xml:space="preserve"> for GitHub Actions, </w:t>
      </w:r>
      <w:r>
        <w:rPr>
          <w:rFonts w:ascii="Consolas" w:cs="Consolas" w:eastAsia="Consolas" w:hAnsi="Consolas"/>
          <w:color w:val="0B3B36"/>
          <w:sz w:val="19"/>
          <w:szCs w:val="19"/>
        </w:rPr>
        <w:t xml:space="preserve">.gitlab-ci.yml</w:t>
      </w:r>
      <w:r>
        <w:rPr>
          <w:color w:val="101828"/>
          <w:sz w:val="21"/>
          <w:szCs w:val="21"/>
        </w:rPr>
        <w:t xml:space="preserve">, and </w:t>
      </w:r>
      <w:r>
        <w:rPr>
          <w:rFonts w:ascii="Consolas" w:cs="Consolas" w:eastAsia="Consolas" w:hAnsi="Consolas"/>
          <w:color w:val="0B3B36"/>
          <w:sz w:val="19"/>
          <w:szCs w:val="19"/>
        </w:rPr>
        <w:t xml:space="preserve">Jenkinsfile</w:t>
      </w:r>
      <w:r>
        <w:rPr>
          <w:color w:val="101828"/>
          <w:sz w:val="21"/>
          <w:szCs w:val="21"/>
        </w:rPr>
        <w:t xml:space="preserve">).</w:t>
      </w:r>
    </w:p>
    <w:p>
      <w:pPr>
        <w:pStyle w:val="Heading2"/>
        <w:spacing w:after="80" w:before="200"/>
      </w:pPr>
      <w:r>
        <w:rPr>
          <w:b/>
          <w:bCs/>
          <w:color w:val="0E9488"/>
          <w:sz w:val="23"/>
          <w:szCs w:val="23"/>
        </w:rPr>
        <w:t xml:space="preserve">4B. Report results from the pipeline</w:t>
      </w:r>
    </w:p>
    <w:p>
      <w:pPr>
        <w:spacing w:after="100"/>
      </w:pPr>
      <w:r>
        <w:rPr>
          <w:color w:val="101828"/>
          <w:sz w:val="21"/>
          <w:szCs w:val="21"/>
        </w:rPr>
        <w:t xml:space="preserve">The script has two commands — report a pipeline run, and report a deployment:</w:t>
      </w:r>
    </w:p>
    <w:p>
      <w:pPr>
        <w:shd w:fill="F2F4F7" w:val="clear"/>
        <w:spacing w:after="40"/>
      </w:pPr>
      <w:r>
        <w:rPr>
          <w:rFonts w:ascii="Consolas" w:cs="Consolas" w:eastAsia="Consolas" w:hAnsi="Consolas"/>
          <w:color w:val="0B3B36"/>
          <w:sz w:val="18"/>
          <w:szCs w:val="18"/>
        </w:rPr>
        <w:t xml:space="preserve">export ETIP_URL=https://etip.acme.com</w:t>
      </w:r>
    </w:p>
    <w:p>
      <w:pPr>
        <w:shd w:fill="F2F4F7" w:val="clear"/>
        <w:spacing w:after="40"/>
      </w:pPr>
      <w:r>
        <w:rPr>
          <w:rFonts w:ascii="Consolas" w:cs="Consolas" w:eastAsia="Consolas" w:hAnsi="Consolas"/>
          <w:color w:val="0B3B36"/>
          <w:sz w:val="18"/>
          <w:szCs w:val="18"/>
        </w:rPr>
        <w:t xml:space="preserve">export ETIP_API_KEY=&lt;key from Guide 3&gt;</w:t>
      </w:r>
    </w:p>
    <w:p>
      <w:pPr>
        <w:shd w:fill="F2F4F7" w:val="clear"/>
        <w:spacing w:after="40"/>
      </w:pPr>
      <w:r>
        <w:rPr>
          <w:rFonts w:ascii="Consolas" w:cs="Consolas" w:eastAsia="Consolas" w:hAnsi="Consolas"/>
          <w:color w:val="0B3B36"/>
          <w:sz w:val="18"/>
          <w:szCs w:val="18"/>
        </w:rPr>
        <w:t xml:space="preserve">export ETIP_BUILD_ID=&lt;build id&gt;</w:t>
      </w:r>
    </w:p>
    <w:p>
      <w:pPr>
        <w:shd w:fill="F2F4F7" w:val="clear"/>
        <w:spacing w:after="40"/>
      </w:pPr>
      <w:r>
        <w:rPr>
          <w:rFonts w:ascii="Consolas" w:cs="Consolas" w:eastAsia="Consolas" w:hAnsi="Consolas"/>
          <w:color w:val="0B3B36"/>
          <w:sz w:val="18"/>
          <w:szCs w:val="18"/>
        </w:rPr>
        <w:t xml:space="preserve">python scripts/etip_report.py run --status passed \</w:t>
      </w:r>
    </w:p>
    <w:p>
      <w:pPr>
        <w:shd w:fill="F2F4F7" w:val="clear"/>
        <w:spacing w:after="40"/>
      </w:pPr>
      <w:r>
        <w:rPr>
          <w:rFonts w:ascii="Consolas" w:cs="Consolas" w:eastAsia="Consolas" w:hAnsi="Consolas"/>
          <w:color w:val="0B3B36"/>
          <w:sz w:val="18"/>
          <w:szCs w:val="18"/>
        </w:rPr>
        <w:t xml:space="preserve">   --provider github-actions --metrics '{"coverage": 87, "p95_ms": 320}'</w:t>
      </w:r>
    </w:p>
    <w:p>
      <w:pPr>
        <w:shd w:fill="F2F4F7" w:val="clear"/>
        <w:spacing w:after="40"/>
      </w:pPr>
      <w:r>
        <w:rPr>
          <w:rFonts w:ascii="Consolas" w:cs="Consolas" w:eastAsia="Consolas" w:hAnsi="Consolas"/>
          <w:color w:val="0B3B36"/>
          <w:sz w:val="18"/>
          <w:szCs w:val="18"/>
        </w:rPr>
        <w:t xml:space="preserve">python scripts/etip_report.py deploy --environment staging \</w:t>
      </w:r>
    </w:p>
    <w:p>
      <w:pPr>
        <w:shd w:fill="F2F4F7" w:val="clear"/>
        <w:spacing w:after="40"/>
      </w:pPr>
      <w:r>
        <w:rPr>
          <w:rFonts w:ascii="Consolas" w:cs="Consolas" w:eastAsia="Consolas" w:hAnsi="Consolas"/>
          <w:color w:val="0B3B36"/>
          <w:sz w:val="18"/>
          <w:szCs w:val="18"/>
        </w:rPr>
        <w:t xml:space="preserve">   --url https://staging.acme.com</w:t>
      </w:r>
    </w:p>
    <w:p>
      <w:pPr>
        <w:pStyle w:val="Heading2"/>
        <w:spacing w:after="80" w:before="200"/>
      </w:pPr>
      <w:r>
        <w:rPr>
          <w:b/>
          <w:bCs/>
          <w:color w:val="0E9488"/>
          <w:sz w:val="23"/>
          <w:szCs w:val="23"/>
        </w:rPr>
        <w:t xml:space="preserve">4C. Wire it into GitHub Actions</w:t>
      </w:r>
    </w:p>
    <w:p>
      <w:pPr>
        <w:pStyle w:val="ListParagraph"/>
        <w:numPr>
          <w:ilvl w:val="0"/>
          <w:numId w:val="10"/>
        </w:numPr>
        <w:spacing w:after="60"/>
      </w:pPr>
      <w:r>
        <w:rPr>
          <w:color w:val="101828"/>
          <w:sz w:val="21"/>
          <w:szCs w:val="21"/>
        </w:rPr>
        <w:t xml:space="preserve">Copy </w:t>
      </w:r>
      <w:r>
        <w:rPr>
          <w:rFonts w:ascii="Consolas" w:cs="Consolas" w:eastAsia="Consolas" w:hAnsi="Consolas"/>
          <w:color w:val="0B3B36"/>
          <w:sz w:val="19"/>
          <w:szCs w:val="19"/>
        </w:rPr>
        <w:t xml:space="preserve">docs/examples/ci/ai-delivery.yml</w:t>
      </w:r>
      <w:r>
        <w:rPr>
          <w:color w:val="101828"/>
          <w:sz w:val="21"/>
          <w:szCs w:val="21"/>
        </w:rPr>
        <w:t xml:space="preserve"> into your repo at </w:t>
      </w:r>
      <w:r>
        <w:rPr>
          <w:rFonts w:ascii="Consolas" w:cs="Consolas" w:eastAsia="Consolas" w:hAnsi="Consolas"/>
          <w:color w:val="0B3B36"/>
          <w:sz w:val="19"/>
          <w:szCs w:val="19"/>
        </w:rPr>
        <w:t xml:space="preserve">.github/workflows/</w:t>
      </w:r>
      <w:r>
        <w:rPr>
          <w:color w:val="101828"/>
          <w:sz w:val="21"/>
          <w:szCs w:val="21"/>
        </w:rPr>
        <w:t xml:space="preserve">.</w:t>
      </w:r>
    </w:p>
    <w:p>
      <w:pPr>
        <w:pStyle w:val="ListParagraph"/>
        <w:numPr>
          <w:ilvl w:val="0"/>
          <w:numId w:val="10"/>
        </w:numPr>
        <w:spacing w:after="60"/>
      </w:pPr>
      <w:r>
        <w:rPr>
          <w:color w:val="101828"/>
          <w:sz w:val="21"/>
          <w:szCs w:val="21"/>
        </w:rPr>
        <w:t xml:space="preserve">In GitHub → repo </w:t>
      </w:r>
      <w:r>
        <w:rPr>
          <w:b/>
          <w:bCs/>
          <w:color w:val="101828"/>
          <w:sz w:val="21"/>
          <w:szCs w:val="21"/>
        </w:rPr>
        <w:t xml:space="preserve">Settings → Secrets and variables → Actions</w:t>
      </w:r>
      <w:r>
        <w:rPr>
          <w:color w:val="101828"/>
          <w:sz w:val="21"/>
          <w:szCs w:val="21"/>
        </w:rPr>
        <w:t xml:space="preserve">, add secrets </w:t>
      </w:r>
      <w:r>
        <w:rPr>
          <w:rFonts w:ascii="Consolas" w:cs="Consolas" w:eastAsia="Consolas" w:hAnsi="Consolas"/>
          <w:color w:val="0B3B36"/>
          <w:sz w:val="19"/>
          <w:szCs w:val="19"/>
        </w:rPr>
        <w:t xml:space="preserve">ETIP_URL</w:t>
      </w:r>
      <w:r>
        <w:rPr>
          <w:color w:val="101828"/>
          <w:sz w:val="21"/>
          <w:szCs w:val="21"/>
        </w:rPr>
        <w:t xml:space="preserve">, </w:t>
      </w:r>
      <w:r>
        <w:rPr>
          <w:rFonts w:ascii="Consolas" w:cs="Consolas" w:eastAsia="Consolas" w:hAnsi="Consolas"/>
          <w:color w:val="0B3B36"/>
          <w:sz w:val="19"/>
          <w:szCs w:val="19"/>
        </w:rPr>
        <w:t xml:space="preserve">ETIP_API_KEY</w:t>
      </w:r>
      <w:r>
        <w:rPr>
          <w:color w:val="101828"/>
          <w:sz w:val="21"/>
          <w:szCs w:val="21"/>
        </w:rPr>
        <w:t xml:space="preserve">, </w:t>
      </w:r>
      <w:r>
        <w:rPr>
          <w:rFonts w:ascii="Consolas" w:cs="Consolas" w:eastAsia="Consolas" w:hAnsi="Consolas"/>
          <w:color w:val="0B3B36"/>
          <w:sz w:val="19"/>
          <w:szCs w:val="19"/>
        </w:rPr>
        <w:t xml:space="preserve">ETIP_BUILD_ID</w:t>
      </w:r>
      <w:r>
        <w:rPr>
          <w:color w:val="101828"/>
          <w:sz w:val="21"/>
          <w:szCs w:val="21"/>
        </w:rPr>
        <w:t xml:space="preserve">.</w:t>
      </w:r>
    </w:p>
    <w:p>
      <w:pPr>
        <w:pStyle w:val="ListParagraph"/>
        <w:numPr>
          <w:ilvl w:val="0"/>
          <w:numId w:val="10"/>
        </w:numPr>
        <w:spacing w:after="60"/>
      </w:pPr>
      <w:r>
        <w:rPr>
          <w:color w:val="101828"/>
          <w:sz w:val="21"/>
          <w:szCs w:val="21"/>
        </w:rPr>
        <w:t xml:space="preserve">Push a commit. The workflow runs your build/tests, then calls the reporter so ETIP shows the run and its metrics on the AI Delivery tab.</w:t>
      </w:r>
    </w:p>
    <w:p>
      <w:pPr>
        <w:pStyle w:val="ListParagraph"/>
        <w:numPr>
          <w:ilvl w:val="0"/>
          <w:numId w:val="10"/>
        </w:numPr>
        <w:spacing w:after="60"/>
      </w:pPr>
      <w:r>
        <w:rPr>
          <w:color w:val="101828"/>
          <w:sz w:val="21"/>
          <w:szCs w:val="21"/>
        </w:rPr>
        <w:t xml:space="preserve">Enforce the gate: in ETIP, </w:t>
      </w:r>
      <w:r>
        <w:rPr>
          <w:b/>
          <w:bCs/>
          <w:color w:val="101828"/>
          <w:sz w:val="21"/>
          <w:szCs w:val="21"/>
        </w:rPr>
        <w:t xml:space="preserve">GET /api/v1/builds/{id}/gate</w:t>
      </w:r>
      <w:r>
        <w:rPr>
          <w:color w:val="101828"/>
          <w:sz w:val="21"/>
          <w:szCs w:val="21"/>
        </w:rPr>
        <w:t xml:space="preserve"> returns pass/fail against your coverage / performance / tests thresholds; fail the pipeline on a failing gate.</w:t>
      </w:r>
    </w:p>
    <w:p>
      <w:pPr>
        <w:spacing w:after="120"/>
      </w:pPr>
      <w:r>
        <w:rPr>
          <w:i/>
          <w:iCs/>
          <w:color w:val="667085"/>
          <w:sz w:val="19"/>
          <w:szCs w:val="19"/>
        </w:rPr>
        <w:t xml:space="preserve">Tip: GitLab CI and Jenkins work the same way — use the matching example file and set the same three variables in that system's secret store.</w:t>
      </w:r>
    </w:p>
    <w:p>
      <w:pPr>
        <w:pStyle w:val="Heading1"/>
        <w:spacing w:after="120" w:before="280"/>
      </w:pPr>
      <w:r>
        <w:rPr>
          <w:b/>
          <w:bCs/>
          <w:color w:val="0F1B2D"/>
          <w:sz w:val="30"/>
          <w:szCs w:val="30"/>
        </w:rPr>
        <w:t xml:space="preserve">Where to go next</w:t>
      </w:r>
    </w:p>
    <w:p>
      <w:pPr>
        <w:spacing w:after="100"/>
      </w:pPr>
      <w:r>
        <w:rPr>
          <w:color w:val="101828"/>
          <w:sz w:val="21"/>
          <w:szCs w:val="21"/>
        </w:rPr>
        <w:t xml:space="preserve">Each guide above is self-contained. For the Jira connector see the separate ETIP × Jira Integration Guide; for install and a full feature test checklist see the ETIP Install &amp; Test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8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ETIP Integration Guides</dc:title>
  <dc:creator>ETIP</dc:creator>
  <cp:lastModifiedBy>Un-named</cp:lastModifiedBy>
  <cp:revision>1</cp:revision>
  <dcterms:created xsi:type="dcterms:W3CDTF">2026-09-27T04:28:52.979Z</dcterms:created>
  <dcterms:modified xsi:type="dcterms:W3CDTF">2026-09-27T04:28:52.987Z</dcterms:modified>
</cp:coreProperties>
</file>

<file path=docProps/custom.xml><?xml version="1.0" encoding="utf-8"?>
<Properties xmlns="http://schemas.openxmlformats.org/officeDocument/2006/custom-properties" xmlns:vt="http://schemas.openxmlformats.org/officeDocument/2006/docPropsVTypes"/>
</file>