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VINOD SURESH</w:t>
      </w:r>
    </w:p>
    <w:p>
      <w:pPr>
        <w:pStyle w:val="Subtitle"/>
      </w:pPr>
      <w:r>
        <w:t>AI/ML Engineer | Robot Learning Research | ML Systems</w:t>
      </w:r>
    </w:p>
    <w:p>
      <w:pPr>
        <w:spacing w:after="40"/>
      </w:pPr>
      <w:r>
        <w:t>Bengaluru, India | +91 90664 32610 | sureshvinod2@gmail.com</w:t>
      </w:r>
    </w:p>
    <w:p>
      <w:r>
        <w:t>github.com/vinodsuresh95 | linkedin.com/in/vinod--suresh/</w:t>
      </w:r>
    </w:p>
    <w:p>
      <w:pPr>
        <w:pStyle w:val="Heading1"/>
      </w:pPr>
      <w:r>
        <w:t>PROFESSIONAL SUMMARY</w:t>
      </w:r>
    </w:p>
    <w:p>
      <w:r>
        <w:t>AI/ML engineer and Technical Lead with 9+ years of software engineering and production machine-learning experience, including Senior Machine Learning Engineer work at Microsoft. Doctoral research focuses on robot manipulation, VQ-VAE action tokenization, and cross-embodiment skill transfer. Builds simulation-based evaluation and runtime reliability tools alongside Python/PyTorch models, distributed training pipelines, and cloud ML systems. Combines hands-on engineering, structured experimentation, model observability, and technical leadership.</w:t>
      </w:r>
    </w:p>
    <w:p>
      <w:pPr>
        <w:pStyle w:val="Heading1"/>
      </w:pPr>
      <w:r>
        <w:t>CORE SKILLS</w:t>
      </w:r>
    </w:p>
    <w:p>
      <w:r>
        <w:rPr>
          <w:b/>
        </w:rPr>
        <w:t xml:space="preserve">Robot learning and simulation </w:t>
      </w:r>
      <w:r>
        <w:t>Robotic manipulation, reinforcement learning, trajectory modeling, cross-embodiment transfer, RLBench, MuJoCo, policy evaluation, runtime supervision, failure analysis and recovery.</w:t>
      </w:r>
    </w:p>
    <w:p>
      <w:r>
        <w:rPr>
          <w:b/>
        </w:rPr>
        <w:t xml:space="preserve">Models and perception </w:t>
      </w:r>
      <w:r>
        <w:t>Python, PyTorch, TensorFlow, VQ-VAE, Transformers, graph neural networks, representation learning, optimal transport, contrastive learning, OpenCV, YOLOv8 and multimodal AI.</w:t>
      </w:r>
    </w:p>
    <w:p>
      <w:r>
        <w:rPr>
          <w:b/>
        </w:rPr>
        <w:t xml:space="preserve">ML systems and evaluation </w:t>
      </w:r>
      <w:r>
        <w:t>Distributed training, Kubernetes, Kubeflow, MLflow, Docker, Azure, AWS, Spark, SQL, FastAPI, Neo4j, experiment tracking, ablations, statistical testing, drift detection and CI/CD.</w:t>
      </w:r>
    </w:p>
    <w:p>
      <w:pPr>
        <w:pStyle w:val="Heading1"/>
      </w:pPr>
      <w:r>
        <w:t>SELECTED ROBOTICS AND AI RESEARCH</w:t>
      </w:r>
    </w:p>
    <w:p>
      <w:pPr>
        <w:pStyle w:val="Heading2"/>
      </w:pPr>
      <w:r>
        <w:t>POLARIS | Doctoral Research at Walsh College</w:t>
      </w:r>
    </w:p>
    <w:p>
      <w:pPr>
        <w:pStyle w:val="ListBullet"/>
        <w:keepLines/>
      </w:pPr>
      <w:r>
        <w:t>Developing transferable policy representations for manipulation across Franka Panda, UR5, and custom 4-DOF embodiments, addressing morphology mismatch and heterogeneous action spaces.</w:t>
      </w:r>
    </w:p>
    <w:p>
      <w:pPr>
        <w:pStyle w:val="ListBullet"/>
        <w:keepLines/>
      </w:pPr>
      <w:r>
        <w:t>Architecture combines VQ-VAE action tokenization, morphology encoding, optimal-transport and contrastive/cycle-consistency alignment, and Transformer-based morphology-conditioned policies.</w:t>
      </w:r>
    </w:p>
    <w:p>
      <w:pPr>
        <w:pStyle w:val="ListBullet"/>
        <w:keepLines/>
      </w:pPr>
      <w:r>
        <w:t>Built RLBench-based training and evaluation workflows; studies zero-shot transfer, reconstruction quality, trajectory similarity, and cross-robot generalization.</w:t>
      </w:r>
    </w:p>
    <w:p>
      <w:pPr>
        <w:pStyle w:val="Heading2"/>
      </w:pPr>
      <w:r>
        <w:t>Entropy-Adaptive Tokenization | Robot Trajectory Representations</w:t>
      </w:r>
    </w:p>
    <w:p>
      <w:pPr>
        <w:pStyle w:val="ListBullet"/>
        <w:keepLines/>
      </w:pPr>
      <w:r>
        <w:t>Built a manipulation-data pipeline covering 400 RLBench-style Franka demonstrations across four tasks; compared adaptive and fixed-window tokenization under matched token budgets.</w:t>
      </w:r>
    </w:p>
    <w:p>
      <w:pPr>
        <w:pStyle w:val="ListBullet"/>
        <w:keepLines/>
      </w:pPr>
      <w:r>
        <w:t>Evaluated reconstruction fidelity, event-region error, and representation efficiency. Uniform chunking matched or outperformed adaptive tokenization in the evaluated setting; entropy/contact correlation was r = 0.10.</w:t>
      </w:r>
    </w:p>
    <w:p>
      <w:pPr>
        <w:pStyle w:val="Heading2"/>
      </w:pPr>
      <w:r>
        <w:t>Robot Reliability OS | Simulation Runtime Supervision</w:t>
      </w:r>
    </w:p>
    <w:p>
      <w:pPr>
        <w:pStyle w:val="ListBullet"/>
        <w:keepLines/>
      </w:pPr>
      <w:r>
        <w:t>Built a MuJoCo pick-and-place control center with runtime risk monitoring, supervisor intervention, recovery trajectories, and episode-level telemetry.</w:t>
      </w:r>
    </w:p>
    <w:p>
      <w:pPr>
        <w:pStyle w:val="ListBullet"/>
        <w:keepLines/>
      </w:pPr>
      <w:r>
        <w:t>Implemented controlled disturbances including sensor/actuator noise, grip degradation, and obstacles; instrumented success, collision, drop, timeout, intervention, and recovery metrics.</w:t>
      </w:r>
    </w:p>
    <w:p>
      <w:r>
        <w:br w:type="page"/>
      </w:r>
    </w:p>
    <w:p>
      <w:pPr>
        <w:pStyle w:val="Heading1"/>
      </w:pPr>
      <w:r>
        <w:t>PROFESSIONAL EXPERIENCE</w:t>
      </w:r>
    </w:p>
    <w:p>
      <w:pPr>
        <w:pStyle w:val="Heading2"/>
        <w:spacing w:before="160"/>
      </w:pPr>
      <w:r>
        <w:t>Technical Lead | CitiusTech</w:t>
      </w:r>
    </w:p>
    <w:p>
      <w:pPr>
        <w:keepNext/>
        <w:spacing w:after="80"/>
      </w:pPr>
      <w:r>
        <w:rPr>
          <w:sz w:val="18"/>
        </w:rPr>
        <w:t>Bengaluru, India | Oct 2024 - Present</w:t>
      </w:r>
    </w:p>
    <w:p>
      <w:pPr>
        <w:pStyle w:val="ListBullet"/>
        <w:keepLines/>
      </w:pPr>
      <w:r>
        <w:t>Lead architecture and delivery of production AI/ML systems across ingestion, feature generation, inference, evaluation, observability, and operational reliability; mentor an interdisciplinary engineering team.</w:t>
      </w:r>
    </w:p>
    <w:p>
      <w:pPr>
        <w:pStyle w:val="ListBullet"/>
        <w:keepLines/>
      </w:pPr>
      <w:r>
        <w:t>Built Python/SQL and config-driven data pipelines with canonical representations for repeatable development, dataset consistency, evaluation, and inference.</w:t>
      </w:r>
    </w:p>
    <w:p>
      <w:pPr>
        <w:pStyle w:val="ListBullet"/>
        <w:keepLines/>
      </w:pPr>
      <w:r>
        <w:t>Developed RAG-based clinical AI and claims-intelligence workflows; implemented LLM evaluation, precision/recall benchmarking, schema validation, regression testing, and stage-level health checks.</w:t>
      </w:r>
    </w:p>
    <w:p>
      <w:pPr>
        <w:pStyle w:val="Heading2"/>
        <w:spacing w:before="160"/>
      </w:pPr>
      <w:r>
        <w:t>Senior Machine Learning Engineer | Microsoft</w:t>
      </w:r>
    </w:p>
    <w:p>
      <w:pPr>
        <w:keepNext/>
        <w:spacing w:after="80"/>
      </w:pPr>
      <w:r>
        <w:rPr>
          <w:sz w:val="18"/>
        </w:rPr>
        <w:t>Bengaluru, India | Aug 2023 - Oct 2024</w:t>
      </w:r>
    </w:p>
    <w:p>
      <w:pPr>
        <w:pStyle w:val="ListBullet"/>
        <w:keepLines/>
      </w:pPr>
      <w:r>
        <w:t>Built production ML workflows for anomaly detection, NLP, search/relevance, and graph analytics; designed Kubernetes and Kubeflow training and deployment pipelines.</w:t>
      </w:r>
    </w:p>
    <w:p>
      <w:pPr>
        <w:pStyle w:val="ListBullet"/>
        <w:keepLines/>
      </w:pPr>
      <w:r>
        <w:t>Ran distributed training and large-scale data experiments using Python, deep-learning frameworks, Transformers, and Spark.</w:t>
      </w:r>
    </w:p>
    <w:p>
      <w:pPr>
        <w:pStyle w:val="ListBullet"/>
        <w:keepLines/>
      </w:pPr>
      <w:r>
        <w:t>Developed monitoring and calibration approaches that reduced false positives by 30%; built reliability workflows that reduced mean time to detection from 14 days to under 48 hours across four product teams.</w:t>
      </w:r>
    </w:p>
    <w:p>
      <w:pPr>
        <w:pStyle w:val="Heading2"/>
        <w:spacing w:before="160"/>
      </w:pPr>
      <w:r>
        <w:t>Principal Analyst | AB InBev</w:t>
      </w:r>
    </w:p>
    <w:p>
      <w:pPr>
        <w:keepNext/>
        <w:spacing w:after="80"/>
      </w:pPr>
      <w:r>
        <w:rPr>
          <w:sz w:val="18"/>
        </w:rPr>
        <w:t>Bengaluru, India | Oct 2022 - May 2023</w:t>
      </w:r>
    </w:p>
    <w:p>
      <w:pPr>
        <w:pStyle w:val="ListBullet"/>
        <w:keepLines/>
      </w:pPr>
      <w:r>
        <w:t>Developed predictive modeling, forecasting, and Isolation Forest anomaly-detection workflows; built quantitative models and executive analytics supporting $10M+ strategic investment decisions.</w:t>
      </w:r>
    </w:p>
    <w:p>
      <w:pPr>
        <w:pStyle w:val="Heading2"/>
        <w:spacing w:before="160"/>
      </w:pPr>
      <w:r>
        <w:t>Backend Developer | Panth.App</w:t>
      </w:r>
    </w:p>
    <w:p>
      <w:pPr>
        <w:keepNext/>
        <w:spacing w:after="80"/>
      </w:pPr>
      <w:r>
        <w:rPr>
          <w:sz w:val="18"/>
        </w:rPr>
        <w:t>Bengaluru, India | Mar 2022 - Aug 2022</w:t>
      </w:r>
    </w:p>
    <w:p>
      <w:pPr>
        <w:pStyle w:val="ListBullet"/>
        <w:keepLines/>
      </w:pPr>
      <w:r>
        <w:t>Built computer-vision pipelines with OpenCV and CNNs for robotics-oriented workloads; optimized inference and deployment with OpenVINO, TFLite, and TVM under edge constraints.</w:t>
      </w:r>
    </w:p>
    <w:p>
      <w:pPr>
        <w:pStyle w:val="Heading2"/>
        <w:spacing w:before="160"/>
      </w:pPr>
      <w:r>
        <w:t>Software Engineer and Developer | Ederra Technologies / Vikramaditya Enterprises LLP</w:t>
      </w:r>
    </w:p>
    <w:p>
      <w:pPr>
        <w:keepNext/>
        <w:spacing w:after="80"/>
      </w:pPr>
      <w:r>
        <w:rPr>
          <w:sz w:val="18"/>
        </w:rPr>
        <w:t>Bengaluru, India | Jun 2017 - Nov 2021</w:t>
      </w:r>
    </w:p>
    <w:p>
      <w:pPr>
        <w:pStyle w:val="ListBullet"/>
        <w:keepLines/>
      </w:pPr>
      <w:r>
        <w:t>Developed production web applications, backend workflows, and Python/NLP data-processing pipelines using BERT/Transformers, APIs, and data-mining techniques.</w:t>
      </w:r>
    </w:p>
    <w:p>
      <w:pPr>
        <w:pStyle w:val="Heading1"/>
      </w:pPr>
      <w:r>
        <w:t>ADDITIONAL AI PROJECTS</w:t>
      </w:r>
    </w:p>
    <w:p>
      <w:r>
        <w:rPr>
          <w:b/>
        </w:rPr>
        <w:t xml:space="preserve">SceneSenseAI </w:t>
      </w:r>
      <w:r>
        <w:t>Multimodal perception and contextual narration combining YOLOv8 visual detection with language-model reasoning; added evaluation and observability to track quality and failure modes.</w:t>
      </w:r>
    </w:p>
    <w:p>
      <w:r>
        <w:rPr>
          <w:b/>
        </w:rPr>
        <w:t xml:space="preserve">BreakBot </w:t>
      </w:r>
      <w:r>
        <w:t>Local-first security audit workbench with controlled probing, human review, evidence redaction, and reviewed report exports for authorized applications.</w:t>
      </w:r>
    </w:p>
    <w:p>
      <w:pPr>
        <w:pStyle w:val="Heading1"/>
      </w:pPr>
      <w:r>
        <w:t>EDUCATION</w:t>
      </w:r>
    </w:p>
    <w:p>
      <w:r>
        <w:rPr>
          <w:b/>
        </w:rPr>
        <w:t xml:space="preserve">Doctor of Business Administration in AI and ML </w:t>
      </w:r>
      <w:r>
        <w:t>Walsh College | 2025 - Present. Dissertation: POLARIS cross-embodiment robot policy transfer.</w:t>
      </w:r>
    </w:p>
    <w:p>
      <w:r>
        <w:rPr>
          <w:b/>
        </w:rPr>
        <w:t xml:space="preserve">Postgraduate Program in AI and ML </w:t>
      </w:r>
      <w:r>
        <w:t>McCombs School of Business | 2021 - 2023.</w:t>
      </w:r>
    </w:p>
    <w:p>
      <w:r>
        <w:rPr>
          <w:b/>
        </w:rPr>
        <w:t xml:space="preserve">Bachelor of Computer Applications </w:t>
      </w:r>
      <w:r>
        <w:t>Indian University for Peace and Education | 2014 - 2017.</w:t>
      </w:r>
    </w:p>
    <w:p>
      <w:pPr>
        <w:pStyle w:val="Heading1"/>
      </w:pPr>
      <w:r>
        <w:t>CERTIFICATIONS AND RESEARCH INTERESTS</w:t>
      </w:r>
    </w:p>
    <w:p>
      <w:r>
        <w:t>Microsoft Azure Solutions Architect Expert (AZ-305) | Azure Administrator (AZ-104) | Azure Fundamentals (AZ-900)</w:t>
      </w:r>
    </w:p>
    <w:p>
      <w:r>
        <w:t>Research interests: vision-language-action and robot foundation models, imitation learning, world models, learned dynamics, and event-aware trajectory representations.</w:t>
      </w:r>
    </w:p>
    <w:sectPr w:rsidR="00FC693F" w:rsidRPr="0006063C" w:rsidSect="00034616">
      <w:pgSz w:w="11909" w:h="16834"/>
      <w:pgMar w:top="835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2" w:lineRule="auto"/>
    </w:pPr>
    <w:rPr>
      <w:rFonts w:ascii="Arial" w:hAnsi="Arial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20" w:after="80" w:line="252" w:lineRule="auto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80" w:line="252" w:lineRule="auto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80" w:line="252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80" w:line="252" w:lineRule="auto"/>
    </w:pPr>
    <w:rPr>
      <w:rFonts w:asciiTheme="majorHAnsi" w:eastAsiaTheme="majorEastAsia" w:hAnsiTheme="majorHAnsi" w:cstheme="majorBidi" w:ascii="Arial" w:hAnsi="Arial"/>
      <w:i/>
      <w:iCs/>
      <w:color w:val="000000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 w:line="252" w:lineRule="auto"/>
      <w:ind w:left="202" w:hanging="173"/>
      <w:contextualSpacing/>
    </w:pPr>
    <w:rPr>
      <w:rFonts w:ascii="Arial" w:hAnsi="Arial"/>
      <w:color w:val="000000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Vinod Suresh Robotics Resume</dc:title>
  <dc:subject>Robot learning research and production machine learning systems</dc:subject>
  <dc:creator>Vinod Suresh</dc:creator>
  <cp:keywords>robot learning, robotics, POLARIS, PyTorch, MuJoCo, ML systems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