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eyjd94pfgh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Similarity Search and Retrieval Framework Employing Deep Learning with Pre-Trained MobileNetV2 Architecture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il2htsudyj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Abstract</w:t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Traditional image retrieval systems heavily rely on textual metadata, which is often incomplete, subjective, or entirely absent. This project introduces an advanced Content-Based Image Retrieval (CBIR) framework that retrieves visually related images by analyzing raw pixel data. By chaining Ultralytics YOLOv8 for Region-of-Interest (ROI) isolation and a pre-trained MobileNetV2 architecture for deep feature extraction, the system converts visual semantics into 1280-dimensional mathematical embeddings. These embeddings are indexed using Meta's FAISS (Facebook AI Similarity Search) to enable ultra-fast, scalable Nearest Neighbor retrieval. Furthermore, the framework integrates Gradient-weighted Class Activation Mapping (Grad-CAM) to provide Explainable AI (XAI), visually proving the neural network's decision-making process through thermal heatmaps.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wd9iqtwt0s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Current visual search engines face three critical bottlenecks: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Background Noise:</w:t>
      </w:r>
      <w:r w:rsidDel="00000000" w:rsidR="00000000" w:rsidRPr="00000000">
        <w:rPr>
          <w:rtl w:val="0"/>
        </w:rPr>
        <w:t xml:space="preserve"> Standard Convolutional Neural Networks (CNNs) process the entire image globally. If a user queries a car parked on a busy street, the model often retrieves images with similar street backgrounds rather than the car itself.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Computational Bottlenecks:</w:t>
      </w:r>
      <w:r w:rsidDel="00000000" w:rsidR="00000000" w:rsidRPr="00000000">
        <w:rPr>
          <w:rtl w:val="0"/>
        </w:rPr>
        <w:t xml:space="preserve"> Calculating the exact mathematical distance between thousands of high-dimensional vectors linearly is too slow for real-time web applications.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The "Black Box" Dilemma:</w:t>
      </w:r>
      <w:r w:rsidDel="00000000" w:rsidR="00000000" w:rsidRPr="00000000">
        <w:rPr>
          <w:rtl w:val="0"/>
        </w:rPr>
        <w:t xml:space="preserve"> Standard deep learning models do not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two images are deemed mathematically similar, reducing trust in academic and medical applications.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5wnzhdxb5j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Our Proposed Method</w:t>
      </w:r>
    </w:p>
    <w:p w:rsidR="00000000" w:rsidDel="00000000" w:rsidP="00000000" w:rsidRDefault="00000000" w:rsidRPr="00000000" w14:paraId="0000000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framework resolves the aforementioned bottlenecks through a four-stage inference pipeline: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Stage 1: Object Isolation (Local Features):</w:t>
      </w:r>
      <w:r w:rsidDel="00000000" w:rsidR="00000000" w:rsidRPr="00000000">
        <w:rPr>
          <w:rtl w:val="0"/>
        </w:rPr>
        <w:t xml:space="preserve"> The system utilizes a lightweight YOLOv8-nano model to perform real-time object detection. It generates bounding boxes around distinct entities, allowing the user to crop the image and discard background noise before the search begins.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Stage 2: Feature Extraction (Global Features):</w:t>
      </w:r>
      <w:r w:rsidDel="00000000" w:rsidR="00000000" w:rsidRPr="00000000">
        <w:rPr>
          <w:rtl w:val="0"/>
        </w:rPr>
        <w:t xml:space="preserve"> The cropped Region-of-Interest is passed through a lobotomized MobileNetV2 network. Bypassing the final classification layer, the model outputs a dense 1280-dimensional feature vector.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Stage 3: High-Dimensional Retrieval:</w:t>
      </w:r>
      <w:r w:rsidDel="00000000" w:rsidR="00000000" w:rsidRPr="00000000">
        <w:rPr>
          <w:rtl w:val="0"/>
        </w:rPr>
        <w:t xml:space="preserve"> The vectors are $L2$-normalized and ingested into a FAISS index. The system calculates the Cosine Similarity using the exact Inner Product formula to retrieve the top $K$ nearest neighbors in milliseconds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Stage 4: Explainable AI (XAI):</w:t>
      </w:r>
      <w:r w:rsidDel="00000000" w:rsidR="00000000" w:rsidRPr="00000000">
        <w:rPr>
          <w:rtl w:val="0"/>
        </w:rPr>
        <w:t xml:space="preserve"> The system applies Grad-CAM to intercept the gradients of MobileNetV2's final convolutional layer. This generates a spatial heatmap over both the query and retrieved images, highlighting the exact visual textures the model used to calculate the similarity score.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nc4whogosc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Software &amp; Hardware Requirements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Core Engine:</w:t>
      </w:r>
      <w:r w:rsidDel="00000000" w:rsidR="00000000" w:rsidRPr="00000000">
        <w:rPr>
          <w:rtl w:val="0"/>
        </w:rPr>
        <w:t xml:space="preserve"> Python 3.10.0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Deep Learning:</w:t>
      </w:r>
      <w:r w:rsidDel="00000000" w:rsidR="00000000" w:rsidRPr="00000000">
        <w:rPr>
          <w:rtl w:val="0"/>
        </w:rPr>
        <w:t xml:space="preserve"> TensorFlow/Keras 2.15.0, Ultralytics (YOLOv8)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Vector Database:</w:t>
      </w:r>
      <w:r w:rsidDel="00000000" w:rsidR="00000000" w:rsidRPr="00000000">
        <w:rPr>
          <w:rtl w:val="0"/>
        </w:rPr>
        <w:t xml:space="preserve"> FAISS (faiss-cpu 1.7.4)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Computer Vision:</w:t>
      </w:r>
      <w:r w:rsidDel="00000000" w:rsidR="00000000" w:rsidRPr="00000000">
        <w:rPr>
          <w:rtl w:val="0"/>
        </w:rPr>
        <w:t xml:space="preserve"> OpenCV (</w:t>
      </w:r>
      <w:r w:rsidDel="00000000" w:rsidR="00000000" w:rsidRPr="00000000">
        <w:rPr>
          <w:color w:val="188038"/>
          <w:rtl w:val="0"/>
        </w:rPr>
        <w:t xml:space="preserve">opencv-python</w:t>
      </w:r>
      <w:r w:rsidDel="00000000" w:rsidR="00000000" w:rsidRPr="00000000">
        <w:rPr>
          <w:rtl w:val="0"/>
        </w:rPr>
        <w:t xml:space="preserve">), Pillow 10.0.1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Web Framework:</w:t>
      </w:r>
      <w:r w:rsidDel="00000000" w:rsidR="00000000" w:rsidRPr="00000000">
        <w:rPr>
          <w:rtl w:val="0"/>
        </w:rPr>
        <w:t xml:space="preserve"> Flask 3.0.0, Werkzeug 3.0.1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 (Premium Glassmorphism styling), Vanilla JavaScript with GSAP 3.12.2 (GreenSock Animation Platform) for high-fidelity rendering.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Requirements: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Intel Core i5 / AMD Ryzen 5 or higher (Multi-core CPU recommended for FAISS indexing).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Minimum 8GB (16GB recommended for larger datasets).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GPU:</w:t>
      </w:r>
      <w:r w:rsidDel="00000000" w:rsidR="00000000" w:rsidRPr="00000000">
        <w:rPr>
          <w:rtl w:val="0"/>
        </w:rPr>
        <w:t xml:space="preserve"> Optional (The YOLOv8-nano model and MobileNetV2 inference are optimized to run efficiently on CPU for academic datasets like Caltech-101).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Minimum 2GB free space for model weights, dataset arrays, and FAISS index binaries.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38hp4opxq2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Applications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E-Commerce &amp; Retail:</w:t>
      </w:r>
      <w:r w:rsidDel="00000000" w:rsidR="00000000" w:rsidRPr="00000000">
        <w:rPr>
          <w:rtl w:val="0"/>
        </w:rPr>
        <w:t xml:space="preserve"> Allowing users to upload a photo of a product (e.g., a specific shoe or chair) and instantly retrieving visually identical items from a massive product catalog.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Digital Asset Management:</w:t>
      </w:r>
      <w:r w:rsidDel="00000000" w:rsidR="00000000" w:rsidRPr="00000000">
        <w:rPr>
          <w:rtl w:val="0"/>
        </w:rPr>
        <w:t xml:space="preserve"> Enabling media companies to deduplicate massive image libraries or find specific aesthetic shots without relying on manual tagging.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Wildlife &amp; Ecological Monitoring:</w:t>
      </w:r>
      <w:r w:rsidDel="00000000" w:rsidR="00000000" w:rsidRPr="00000000">
        <w:rPr>
          <w:rtl w:val="0"/>
        </w:rPr>
        <w:t xml:space="preserve"> (Directly applicable to the Caltech-101 dataset) Assisting researchers in identifying animal species captured on remote camera traps by matching them against a verified vector database.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Medical Imaging:</w:t>
      </w:r>
      <w:r w:rsidDel="00000000" w:rsidR="00000000" w:rsidRPr="00000000">
        <w:rPr>
          <w:rtl w:val="0"/>
        </w:rPr>
        <w:t xml:space="preserve"> Retrieving historical MRI or X-Ray scans that share similar anomalous visual features to aid doctors in comparative diagnosis.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