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pmxcfdik0to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Report: Visual Similarity Search and Retrieval Framework Employing Deep Learning with Pre-Trained MobileNetV2 Architecture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pzt7omigh4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Abstract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Traditional image retrieval systems heavily rely on textual metadata, which is often incomplete, subjective, or entirely absent. This project introduces an advanced Content-Based Image Retrieval (CBIR) framework that retrieves visually related images by analyzing raw pixel data. By chaining Ultralytics YOLOv8 for Region-of-Interest (ROI) isolation and a pre-trained MobileNetV2 architecture for deep feature extraction, the system converts visual semantics into 1280-dimensional mathematical embeddings. These embeddings are indexed using Meta's FAISS (Facebook AI Similarity Search) to enable ultra-fast, scalable Nearest Neighbor retrieval. Furthermore, the framework integrates Gradient-weighted Class Activation Mapping (Grad-CAM) to provide Explainable AI (XAI), visually proving the neural network's decision-making process through thermal heatmaps.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4l9mqs742k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Current visual search engines face three critical bottlenecks: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Noise:</w:t>
      </w:r>
      <w:r w:rsidDel="00000000" w:rsidR="00000000" w:rsidRPr="00000000">
        <w:rPr>
          <w:rtl w:val="0"/>
        </w:rPr>
        <w:t xml:space="preserve"> Standard Convolutional Neural Networks (CNNs) process the entire image globally. If a user queries a car parked on a busy street, the model often retrieves images with similar street backgrounds rather than the car itself.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Computational Bottlenecks:</w:t>
      </w:r>
      <w:r w:rsidDel="00000000" w:rsidR="00000000" w:rsidRPr="00000000">
        <w:rPr>
          <w:rtl w:val="0"/>
        </w:rPr>
        <w:t xml:space="preserve"> Calculating the exact mathematical distance between thousands of high-dimensional vectors linearly is too computationally expensive for real-time web applications.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"Black Box" Dilemma:</w:t>
      </w:r>
      <w:r w:rsidDel="00000000" w:rsidR="00000000" w:rsidRPr="00000000">
        <w:rPr>
          <w:rtl w:val="0"/>
        </w:rPr>
        <w:t xml:space="preserve"> Standard deep learning models do not explain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two images are deemed mathematically similar, reducing trust in academic, medical, and industrial applications.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0nxvmmm6hk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Architecture &amp; Methodology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The framework resolves the aforementioned bottlenecks through a four-stage, multi-model inference pipeline: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nl72crl6f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1: Object Isolation (Local Features via YOLOv8)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utilizes a lightweight YOLOv8-nano model to perform real-time object detection on the uploaded query image. It generates bounding box coordinates around distinct entities. This transforms the framework into an interactive pipeline, allowing the user to select a specific Region-of-Interest (ROI), effectively discarding background noise before the feature extraction phase begins.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04de3nain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2: Deep Feature Extraction (Global Features via MobileNetV2)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The isolated image (or the full image, if no ROI is selected) is passed through a pre-trained MobileNetV2 CNN. The model's final classification head is lobotomized (bypassed). Instead of outputting a class label, the network's global average pooling layer outputs a dense, 1280-dimensional feature vector—a mathematical fingerprint representing the visual textures, edges, and shapes of the image.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1zxvcxlfj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3: High-Dimensional Vector Retrieval (FAISS)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To achieve real-time search capabilities across the Caltech-101 dataset, the extracted vectors are mathematically $L2$-normalized and ingested into a FAISS index. The system calculates the Cosine Similarity using the exact Inner Product formula to retrieve the top $K$ nearest neighbors in milliseconds: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$$\text{similarity} = \cos(\theta) = \frac{\mathbf{A} \cdot \mathbf{B}}{\|\mathbf{A}\| \|\mathbf{B}\|}$$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1u4gf6rkc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4: Explainable AI (Grad-CAM XAI)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To ensure transparency and solve the "Black Box" dilemma, Gradient-weighted Class Activation Mapping (Grad-CAM) is dynamically applied. By intercepting the mathematical gradients of MobileNetV2's final convolutional layer (</w:t>
      </w:r>
      <w:r w:rsidDel="00000000" w:rsidR="00000000" w:rsidRPr="00000000">
        <w:rPr>
          <w:color w:val="188038"/>
          <w:rtl w:val="0"/>
        </w:rPr>
        <w:t xml:space="preserve">out_relu</w:t>
      </w:r>
      <w:r w:rsidDel="00000000" w:rsidR="00000000" w:rsidRPr="00000000">
        <w:rPr>
          <w:rtl w:val="0"/>
        </w:rPr>
        <w:t xml:space="preserve">), the system calculates which feature maps were most critical to the embedding. It then overlays a thermal colormap (via OpenCV) onto the retrieved images, visually highlighting the exact pixels the model focused 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Technology Stack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730"/>
        <w:gridCol w:w="3900"/>
        <w:tblGridChange w:id="0">
          <w:tblGrid>
            <w:gridCol w:w="2175"/>
            <w:gridCol w:w="2730"/>
            <w:gridCol w:w="39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Technology /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Python 3.10.0, Flask 3.0.0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Asynchronous RESTful routing and server logic.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Deep Learning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TensorFlow/Keras 2.15.0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Houses the MobileNetV2 architecture for embeddings.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Object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Ultralytics (YOLOv8)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Zero-shot object bounding box generation.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Vector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FAISS (faiss-cpu 1.7.4)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High-speed, high-dimensional similarity indexing.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Computer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OpenCV, Pillow (PIL)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Image cropping, resizing, and heatmap blending.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Frontend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HTML5, CSS3, JavaScript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Premium interface using CSS Flexbox/Grid.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Animations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GSAP 3.12.2 (GreenSock)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60fps hardware-accelerated rendering and transitions.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68mvpsue6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Software &amp; Hardware Requirements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Environment: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System: Windows, macOS, or Linux.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Environment: Python 3.10.0 (Strict requirement for TF compatibility).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Browser: Modern web browser (Chrome, Edge, Firefox, Safari) with JavaScript enabled.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 Specifications: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Processor:</w:t>
      </w:r>
      <w:r w:rsidDel="00000000" w:rsidR="00000000" w:rsidRPr="00000000">
        <w:rPr>
          <w:rtl w:val="0"/>
        </w:rPr>
        <w:t xml:space="preserve"> Intel Core i5 / AMD Ryzen 5 or higher (Multi-core CPU recommended for rapid FAISS indexing).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RAM:</w:t>
      </w:r>
      <w:r w:rsidDel="00000000" w:rsidR="00000000" w:rsidRPr="00000000">
        <w:rPr>
          <w:rtl w:val="0"/>
        </w:rPr>
        <w:t xml:space="preserve"> Minimum 8GB (16GB recommended for larger dataset indexing).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GPU:</w:t>
      </w:r>
      <w:r w:rsidDel="00000000" w:rsidR="00000000" w:rsidRPr="00000000">
        <w:rPr>
          <w:rtl w:val="0"/>
        </w:rPr>
        <w:t xml:space="preserve"> Optional. The YOLOv8-nano model and MobileNetV2 inference are heavily optimized to run efficiently on standard CPUs for academic datasets like Caltech-101.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Minimum 2GB free space for pre-trained model weights, dataset arrays, and FAISS binary index files.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ec85xhxf0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Key Framework Features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Zero-Latency Preview:</w:t>
      </w:r>
      <w:r w:rsidDel="00000000" w:rsidR="00000000" w:rsidRPr="00000000">
        <w:rPr>
          <w:rtl w:val="0"/>
        </w:rPr>
        <w:t xml:space="preserve"> Utilizes the HTML5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FileReader</w:t>
      </w:r>
      <w:r w:rsidDel="00000000" w:rsidR="00000000" w:rsidRPr="00000000">
        <w:rPr>
          <w:rtl w:val="0"/>
        </w:rPr>
        <w:t xml:space="preserve"> API to instantly render user uploads in the browser memory before server transmission.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ROI Cropping:</w:t>
      </w:r>
      <w:r w:rsidDel="00000000" w:rsidR="00000000" w:rsidRPr="00000000">
        <w:rPr>
          <w:rtl w:val="0"/>
        </w:rPr>
        <w:t xml:space="preserve"> Users can click YOLO-generated bounding boxes to dynamically crop and search sub-sections of complex scenes.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XAI Crossfading:</w:t>
      </w:r>
      <w:r w:rsidDel="00000000" w:rsidR="00000000" w:rsidRPr="00000000">
        <w:rPr>
          <w:rtl w:val="0"/>
        </w:rPr>
        <w:t xml:space="preserve"> A CSS-driven toggle allows users to smoothly crossfade between the raw retrieved images and their Grad-CAM thermal heatmaps.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Asynchronous Processing:</w:t>
      </w:r>
      <w:r w:rsidDel="00000000" w:rsidR="00000000" w:rsidRPr="00000000">
        <w:rPr>
          <w:rtl w:val="0"/>
        </w:rPr>
        <w:t xml:space="preserve"> The UI remains entirely non-blocking during inference, utilizing JavaScript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Promises to communicate with the Flask backend.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Glassmorphism UI:</w:t>
      </w:r>
      <w:r w:rsidDel="00000000" w:rsidR="00000000" w:rsidRPr="00000000">
        <w:rPr>
          <w:rtl w:val="0"/>
        </w:rPr>
        <w:t xml:space="preserve"> The interface employs a modern "Zinc" color palette, precise flexbox alignment, and subtle drop-shadows to simulate a production-ready enterprise application.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mbw0gygx0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Real-World Applications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&amp; Retail:</w:t>
      </w:r>
      <w:r w:rsidDel="00000000" w:rsidR="00000000" w:rsidRPr="00000000">
        <w:rPr>
          <w:rtl w:val="0"/>
        </w:rPr>
        <w:t xml:space="preserve"> Allowing users to upload a photo of a product and instantly retrieving visually identical items from a massive catalog.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Asset Management:</w:t>
      </w:r>
      <w:r w:rsidDel="00000000" w:rsidR="00000000" w:rsidRPr="00000000">
        <w:rPr>
          <w:rtl w:val="0"/>
        </w:rPr>
        <w:t xml:space="preserve"> Enabling media companies to deduplicate massive image libraries or find specific aesthetic shots without relying on manual tagging.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Imaging:</w:t>
      </w:r>
      <w:r w:rsidDel="00000000" w:rsidR="00000000" w:rsidRPr="00000000">
        <w:rPr>
          <w:rtl w:val="0"/>
        </w:rPr>
        <w:t xml:space="preserve"> Retrieving historical MRI or X-Ray scans that share similar anomalous visual features to aid doctors in comparative diagnosis.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Ecological Monitoring:</w:t>
      </w:r>
      <w:r w:rsidDel="00000000" w:rsidR="00000000" w:rsidRPr="00000000">
        <w:rPr>
          <w:rtl w:val="0"/>
        </w:rPr>
        <w:t xml:space="preserve"> Assisting researchers in identifying animal species captured on remote camera traps by matching them against a verified vector database.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