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8A0" w:rsidRDefault="00B368A0" w:rsidP="00B368A0">
      <w:pPr>
        <w:pStyle w:val="Default"/>
        <w:ind w:left="2700"/>
        <w:rPr>
          <w:b/>
          <w:bCs/>
          <w:sz w:val="28"/>
          <w:szCs w:val="28"/>
          <w:lang w:val="en-US"/>
        </w:rPr>
      </w:pPr>
      <w:smartTag w:uri="urn:schemas-microsoft-com:office:smarttags" w:element="PlaceName">
        <w:r w:rsidRPr="005F51EC">
          <w:rPr>
            <w:b/>
            <w:bCs/>
            <w:sz w:val="28"/>
            <w:szCs w:val="28"/>
            <w:lang w:val="en-US"/>
          </w:rPr>
          <w:t>Kazakh-British</w:t>
        </w:r>
      </w:smartTag>
      <w:r w:rsidRPr="005F51EC">
        <w:rPr>
          <w:b/>
          <w:bCs/>
          <w:sz w:val="28"/>
          <w:szCs w:val="28"/>
          <w:lang w:val="en-US"/>
        </w:rPr>
        <w:t xml:space="preserve"> </w:t>
      </w:r>
      <w:smartTag w:uri="urn:schemas-microsoft-com:office:smarttags" w:element="PlaceName">
        <w:r w:rsidRPr="005F51EC">
          <w:rPr>
            <w:b/>
            <w:bCs/>
            <w:sz w:val="28"/>
            <w:szCs w:val="28"/>
            <w:lang w:val="en-US"/>
          </w:rPr>
          <w:t>Technical</w:t>
        </w:r>
      </w:smartTag>
      <w:r w:rsidRPr="005F51EC">
        <w:rPr>
          <w:b/>
          <w:bCs/>
          <w:sz w:val="28"/>
          <w:szCs w:val="28"/>
          <w:lang w:val="en-US"/>
        </w:rPr>
        <w:t xml:space="preserve"> University</w:t>
      </w:r>
    </w:p>
    <w:p w:rsidR="00B368A0" w:rsidRPr="00001731" w:rsidRDefault="00B368A0" w:rsidP="00B368A0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001731">
        <w:rPr>
          <w:b/>
          <w:bCs/>
          <w:sz w:val="28"/>
          <w:szCs w:val="28"/>
          <w:lang w:val="en-US"/>
        </w:rPr>
        <w:t xml:space="preserve">School of </w:t>
      </w:r>
      <w:r>
        <w:rPr>
          <w:b/>
          <w:bCs/>
          <w:sz w:val="28"/>
          <w:szCs w:val="28"/>
          <w:lang w:val="en-US"/>
        </w:rPr>
        <w:t xml:space="preserve">Applied </w:t>
      </w:r>
      <w:r w:rsidRPr="00001731">
        <w:rPr>
          <w:b/>
          <w:bCs/>
          <w:sz w:val="28"/>
          <w:szCs w:val="28"/>
          <w:lang w:val="en-US"/>
        </w:rPr>
        <w:t xml:space="preserve">Mathematics </w:t>
      </w:r>
    </w:p>
    <w:p w:rsidR="00483456" w:rsidRPr="00AD5D4B" w:rsidRDefault="00483456" w:rsidP="00483456">
      <w:pPr>
        <w:jc w:val="right"/>
        <w:rPr>
          <w:lang w:val="en-US"/>
        </w:rPr>
      </w:pPr>
      <w:r w:rsidRPr="00AD5D4B">
        <w:rPr>
          <w:lang w:val="en-US"/>
        </w:rPr>
        <w:t>«APPROVED BY»</w:t>
      </w:r>
    </w:p>
    <w:p w:rsidR="00483456" w:rsidRPr="00AD5D4B" w:rsidRDefault="00AC278D" w:rsidP="00483456">
      <w:pPr>
        <w:ind w:left="7200"/>
        <w:rPr>
          <w:bCs/>
          <w:lang w:val="en-US"/>
        </w:rPr>
      </w:pPr>
      <w:r>
        <w:rPr>
          <w:i/>
          <w:lang w:val="en-US"/>
        </w:rPr>
        <w:t xml:space="preserve">Acting </w:t>
      </w:r>
      <w:r w:rsidR="00483456" w:rsidRPr="00AD5D4B">
        <w:rPr>
          <w:i/>
          <w:lang w:val="en-US"/>
        </w:rPr>
        <w:t>Dean of School of Applied Mathematics</w:t>
      </w:r>
      <w:r w:rsidR="00483456" w:rsidRPr="00AD5D4B">
        <w:rPr>
          <w:lang w:val="en-US"/>
        </w:rPr>
        <w:t xml:space="preserve"> </w:t>
      </w:r>
      <w:proofErr w:type="spellStart"/>
      <w:r w:rsidRPr="003025C3">
        <w:rPr>
          <w:bCs/>
          <w:i/>
          <w:lang w:val="en-US"/>
        </w:rPr>
        <w:t>Kenzhebayev</w:t>
      </w:r>
      <w:proofErr w:type="spellEnd"/>
      <w:r w:rsidRPr="003025C3">
        <w:rPr>
          <w:bCs/>
          <w:i/>
          <w:lang w:val="en-US"/>
        </w:rPr>
        <w:t xml:space="preserve"> T.S.</w:t>
      </w:r>
      <w:bookmarkStart w:id="0" w:name="_GoBack"/>
      <w:bookmarkEnd w:id="0"/>
    </w:p>
    <w:p w:rsidR="00483456" w:rsidRPr="00AD5D4B" w:rsidRDefault="00483456" w:rsidP="00483456">
      <w:pPr>
        <w:ind w:left="7200"/>
        <w:rPr>
          <w:lang w:val="en-US"/>
        </w:rPr>
      </w:pPr>
      <w:r w:rsidRPr="00AD5D4B">
        <w:rPr>
          <w:lang w:val="en-US"/>
        </w:rPr>
        <w:t>___________</w:t>
      </w:r>
    </w:p>
    <w:p w:rsidR="00DA638F" w:rsidRPr="00485CB5" w:rsidRDefault="00DA638F" w:rsidP="00DA638F">
      <w:pPr>
        <w:rPr>
          <w:b/>
          <w:lang w:val="en-US"/>
        </w:rPr>
      </w:pPr>
      <w:r>
        <w:rPr>
          <w:lang w:val="en-US"/>
        </w:rPr>
        <w:t xml:space="preserve">                                                                               </w:t>
      </w:r>
      <w:r w:rsidR="00AC278D">
        <w:rPr>
          <w:lang w:val="en-US"/>
        </w:rPr>
        <w:t xml:space="preserve">                           </w:t>
      </w:r>
      <w:proofErr w:type="gramStart"/>
      <w:r w:rsidR="00AC278D">
        <w:rPr>
          <w:lang w:val="en-US"/>
        </w:rPr>
        <w:t>on</w:t>
      </w:r>
      <w:proofErr w:type="gramEnd"/>
      <w:r w:rsidR="00AC278D">
        <w:rPr>
          <w:lang w:val="en-US"/>
        </w:rPr>
        <w:t xml:space="preserve"> 10</w:t>
      </w:r>
      <w:r>
        <w:rPr>
          <w:lang w:val="en-US"/>
        </w:rPr>
        <w:t>.01</w:t>
      </w:r>
      <w:r w:rsidRPr="00485CB5">
        <w:rPr>
          <w:lang w:val="en-US"/>
        </w:rPr>
        <w:t>.202</w:t>
      </w:r>
      <w:r w:rsidR="00AC278D">
        <w:rPr>
          <w:lang w:val="en-US"/>
        </w:rPr>
        <w:t>5</w:t>
      </w:r>
      <w:r w:rsidRPr="00485CB5">
        <w:rPr>
          <w:lang w:val="en-US"/>
        </w:rPr>
        <w:t>,</w:t>
      </w:r>
      <w:r w:rsidRPr="00742E1D">
        <w:rPr>
          <w:lang w:val="en-US"/>
        </w:rPr>
        <w:t xml:space="preserve"> </w:t>
      </w:r>
      <w:r w:rsidR="00AC278D">
        <w:rPr>
          <w:lang w:val="en-US"/>
        </w:rPr>
        <w:t>protocol №7</w:t>
      </w:r>
    </w:p>
    <w:p w:rsidR="00DA638F" w:rsidRPr="00742E1D" w:rsidRDefault="00DA638F" w:rsidP="00376891">
      <w:pPr>
        <w:jc w:val="center"/>
        <w:rPr>
          <w:b/>
          <w:sz w:val="28"/>
          <w:szCs w:val="28"/>
          <w:lang w:val="en-US"/>
        </w:rPr>
      </w:pPr>
    </w:p>
    <w:p w:rsidR="00376891" w:rsidRPr="00376891" w:rsidRDefault="00376891" w:rsidP="00376891">
      <w:pPr>
        <w:jc w:val="center"/>
        <w:rPr>
          <w:b/>
          <w:sz w:val="28"/>
          <w:szCs w:val="28"/>
          <w:lang w:val="en-US"/>
        </w:rPr>
      </w:pPr>
      <w:r w:rsidRPr="00376891">
        <w:rPr>
          <w:b/>
          <w:sz w:val="28"/>
          <w:szCs w:val="28"/>
          <w:lang w:val="en-US"/>
        </w:rPr>
        <w:t>SYLLABUS</w:t>
      </w:r>
    </w:p>
    <w:p w:rsidR="00376891" w:rsidRPr="00376891" w:rsidRDefault="00376891" w:rsidP="00376891">
      <w:pPr>
        <w:jc w:val="both"/>
        <w:rPr>
          <w:sz w:val="28"/>
          <w:szCs w:val="28"/>
          <w:lang w:val="en-US"/>
        </w:rPr>
      </w:pPr>
      <w:r w:rsidRPr="00376891">
        <w:rPr>
          <w:sz w:val="28"/>
          <w:szCs w:val="28"/>
          <w:lang w:val="en-US"/>
        </w:rPr>
        <w:t xml:space="preserve">                                </w:t>
      </w:r>
    </w:p>
    <w:p w:rsidR="00376891" w:rsidRPr="00F108F7" w:rsidRDefault="00376891" w:rsidP="00376891">
      <w:pPr>
        <w:rPr>
          <w:b/>
          <w:lang w:val="en-US"/>
        </w:rPr>
      </w:pPr>
      <w:r w:rsidRPr="00376891">
        <w:rPr>
          <w:sz w:val="28"/>
          <w:szCs w:val="28"/>
          <w:lang w:val="en-US"/>
        </w:rPr>
        <w:t xml:space="preserve">Discipline: </w:t>
      </w:r>
      <w:r w:rsidRPr="00376891">
        <w:rPr>
          <w:b/>
          <w:lang w:val="en-US"/>
        </w:rPr>
        <w:t xml:space="preserve"> </w:t>
      </w:r>
      <w:r w:rsidR="00335A44">
        <w:rPr>
          <w:b/>
          <w:lang w:val="en-US"/>
        </w:rPr>
        <w:t xml:space="preserve">Classical </w:t>
      </w:r>
      <w:r w:rsidR="000A7F1A">
        <w:rPr>
          <w:b/>
          <w:lang w:val="en-US"/>
        </w:rPr>
        <w:t>Boundary Value Problems</w:t>
      </w:r>
      <w:r w:rsidR="00335A44">
        <w:rPr>
          <w:b/>
          <w:lang w:val="en-US"/>
        </w:rPr>
        <w:t xml:space="preserve"> and Numerical Methods</w:t>
      </w:r>
      <w:r w:rsidR="00F108F7" w:rsidRPr="000A7F1A">
        <w:rPr>
          <w:b/>
          <w:lang w:val="en-US"/>
        </w:rPr>
        <w:t xml:space="preserve">. </w:t>
      </w:r>
      <w:proofErr w:type="spellStart"/>
      <w:r w:rsidR="00F108F7" w:rsidRPr="000A7F1A">
        <w:rPr>
          <w:b/>
          <w:lang w:val="en-US"/>
        </w:rPr>
        <w:t>MatLab</w:t>
      </w:r>
      <w:proofErr w:type="spellEnd"/>
    </w:p>
    <w:p w:rsidR="00376891" w:rsidRPr="00376891" w:rsidRDefault="00376891" w:rsidP="00376891">
      <w:pPr>
        <w:jc w:val="both"/>
        <w:rPr>
          <w:sz w:val="28"/>
          <w:szCs w:val="28"/>
          <w:lang w:val="en-US"/>
        </w:rPr>
      </w:pPr>
      <w:r w:rsidRPr="00376891">
        <w:rPr>
          <w:sz w:val="28"/>
          <w:szCs w:val="28"/>
          <w:lang w:val="en-US"/>
        </w:rPr>
        <w:t xml:space="preserve">Number of credits: </w:t>
      </w:r>
      <w:r w:rsidR="00626550">
        <w:rPr>
          <w:b/>
          <w:lang w:val="en-US"/>
        </w:rPr>
        <w:t>3</w:t>
      </w:r>
      <w:r w:rsidRPr="00376891">
        <w:rPr>
          <w:b/>
          <w:lang w:val="en-US"/>
        </w:rPr>
        <w:t xml:space="preserve"> credits</w:t>
      </w:r>
      <w:r w:rsidRPr="00376891">
        <w:rPr>
          <w:lang w:val="en-US"/>
        </w:rPr>
        <w:t xml:space="preserve"> </w:t>
      </w:r>
      <w:r w:rsidR="00ED5EE3">
        <w:rPr>
          <w:b/>
          <w:lang w:val="en-US"/>
        </w:rPr>
        <w:t>(2</w:t>
      </w:r>
      <w:r>
        <w:rPr>
          <w:b/>
          <w:lang w:val="en-US"/>
        </w:rPr>
        <w:t>/</w:t>
      </w:r>
      <w:r w:rsidR="007655EE">
        <w:rPr>
          <w:b/>
          <w:lang w:val="en-US"/>
        </w:rPr>
        <w:t>0</w:t>
      </w:r>
      <w:r w:rsidR="00EB3CA5">
        <w:rPr>
          <w:b/>
          <w:lang w:val="en-US"/>
        </w:rPr>
        <w:t>/</w:t>
      </w:r>
      <w:r w:rsidR="00ED5EE3">
        <w:rPr>
          <w:b/>
          <w:lang w:val="en-US"/>
        </w:rPr>
        <w:t>1</w:t>
      </w:r>
      <w:r w:rsidRPr="00376891">
        <w:rPr>
          <w:b/>
          <w:lang w:val="en-US"/>
        </w:rPr>
        <w:t>)</w:t>
      </w:r>
    </w:p>
    <w:p w:rsidR="00376891" w:rsidRPr="00DA638F" w:rsidRDefault="00376891" w:rsidP="00376891">
      <w:pPr>
        <w:jc w:val="both"/>
        <w:rPr>
          <w:sz w:val="28"/>
          <w:szCs w:val="28"/>
          <w:lang w:val="en-US"/>
        </w:rPr>
      </w:pPr>
      <w:r w:rsidRPr="00376891">
        <w:rPr>
          <w:sz w:val="28"/>
          <w:szCs w:val="28"/>
          <w:lang w:val="en-US"/>
        </w:rPr>
        <w:t xml:space="preserve">Terms: </w:t>
      </w:r>
      <w:r w:rsidR="007655EE" w:rsidRPr="007655EE">
        <w:rPr>
          <w:b/>
          <w:lang w:val="en-US"/>
        </w:rPr>
        <w:t>Spring</w:t>
      </w:r>
      <w:r w:rsidRPr="00376891">
        <w:rPr>
          <w:b/>
          <w:lang w:val="en-US"/>
        </w:rPr>
        <w:t xml:space="preserve"> 20</w:t>
      </w:r>
      <w:r w:rsidR="00ED5EE3">
        <w:rPr>
          <w:b/>
          <w:lang w:val="en-US"/>
        </w:rPr>
        <w:t>2</w:t>
      </w:r>
      <w:r w:rsidR="00AC278D">
        <w:rPr>
          <w:b/>
          <w:lang w:val="en-US"/>
        </w:rPr>
        <w:t>5</w:t>
      </w:r>
    </w:p>
    <w:p w:rsidR="00376891" w:rsidRPr="00DD3E50" w:rsidRDefault="007655EE" w:rsidP="0037689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376891" w:rsidRPr="00376891">
        <w:rPr>
          <w:sz w:val="28"/>
          <w:szCs w:val="28"/>
          <w:lang w:val="en-US"/>
        </w:rPr>
        <w:t xml:space="preserve">eacher: </w:t>
      </w:r>
      <w:proofErr w:type="spellStart"/>
      <w:r w:rsidR="00196375" w:rsidRPr="00196375">
        <w:rPr>
          <w:b/>
          <w:lang w:val="en-US"/>
        </w:rPr>
        <w:t>Kenzhebayev</w:t>
      </w:r>
      <w:proofErr w:type="spellEnd"/>
      <w:r w:rsidR="00196375" w:rsidRPr="00196375">
        <w:rPr>
          <w:b/>
          <w:lang w:val="en-US"/>
        </w:rPr>
        <w:t xml:space="preserve"> </w:t>
      </w:r>
      <w:proofErr w:type="spellStart"/>
      <w:r w:rsidR="00196375" w:rsidRPr="00196375">
        <w:rPr>
          <w:b/>
          <w:lang w:val="en-US"/>
        </w:rPr>
        <w:t>Talgatbek</w:t>
      </w:r>
      <w:proofErr w:type="spellEnd"/>
      <w:r w:rsidR="00196375" w:rsidRPr="00196375">
        <w:rPr>
          <w:b/>
          <w:lang w:val="en-US"/>
        </w:rPr>
        <w:t xml:space="preserve"> </w:t>
      </w:r>
      <w:proofErr w:type="spellStart"/>
      <w:r w:rsidR="00196375" w:rsidRPr="00196375">
        <w:rPr>
          <w:b/>
          <w:lang w:val="en-US"/>
        </w:rPr>
        <w:t>Saduahasovych</w:t>
      </w:r>
      <w:proofErr w:type="spellEnd"/>
    </w:p>
    <w:p w:rsidR="00C30433" w:rsidRPr="00376891" w:rsidRDefault="00C30433" w:rsidP="00376891">
      <w:pPr>
        <w:jc w:val="both"/>
        <w:rPr>
          <w:sz w:val="28"/>
          <w:szCs w:val="28"/>
          <w:lang w:val="en-US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1980"/>
        <w:gridCol w:w="1519"/>
        <w:gridCol w:w="1276"/>
        <w:gridCol w:w="2425"/>
      </w:tblGrid>
      <w:tr w:rsidR="00196375" w:rsidRPr="00D74FD6" w:rsidTr="00196375">
        <w:trPr>
          <w:cantSplit/>
        </w:trPr>
        <w:tc>
          <w:tcPr>
            <w:tcW w:w="2880" w:type="dxa"/>
            <w:vMerge w:val="restart"/>
          </w:tcPr>
          <w:p w:rsidR="00196375" w:rsidRPr="00D74FD6" w:rsidRDefault="00196375" w:rsidP="00196375">
            <w:pPr>
              <w:pStyle w:val="Default"/>
            </w:pPr>
            <w:proofErr w:type="spellStart"/>
            <w:r w:rsidRPr="00D74FD6">
              <w:t>Information</w:t>
            </w:r>
            <w:proofErr w:type="spellEnd"/>
            <w:r w:rsidRPr="00D74FD6">
              <w:t xml:space="preserve"> </w:t>
            </w:r>
            <w:proofErr w:type="spellStart"/>
            <w:r w:rsidRPr="00D74FD6">
              <w:t>about</w:t>
            </w:r>
            <w:proofErr w:type="spellEnd"/>
            <w:r w:rsidRPr="00D74FD6">
              <w:t xml:space="preserve"> </w:t>
            </w:r>
            <w:proofErr w:type="spellStart"/>
            <w:r w:rsidRPr="00D74FD6">
              <w:t>the</w:t>
            </w:r>
            <w:proofErr w:type="spellEnd"/>
            <w:r w:rsidRPr="00D74FD6">
              <w:t xml:space="preserve"> </w:t>
            </w:r>
            <w:proofErr w:type="spellStart"/>
            <w:r w:rsidRPr="00D74FD6">
              <w:t>teacher</w:t>
            </w:r>
            <w:proofErr w:type="spellEnd"/>
          </w:p>
        </w:tc>
        <w:tc>
          <w:tcPr>
            <w:tcW w:w="3499" w:type="dxa"/>
            <w:gridSpan w:val="2"/>
          </w:tcPr>
          <w:p w:rsidR="00196375" w:rsidRPr="00D74FD6" w:rsidRDefault="00196375" w:rsidP="00196375">
            <w:pPr>
              <w:pStyle w:val="Default"/>
            </w:pPr>
            <w:proofErr w:type="spellStart"/>
            <w:r w:rsidRPr="00D74FD6">
              <w:t>Time</w:t>
            </w:r>
            <w:proofErr w:type="spellEnd"/>
            <w:r w:rsidRPr="00D74FD6">
              <w:t xml:space="preserve"> </w:t>
            </w:r>
            <w:proofErr w:type="spellStart"/>
            <w:r w:rsidRPr="00D74FD6">
              <w:t>and</w:t>
            </w:r>
            <w:proofErr w:type="spellEnd"/>
            <w:r w:rsidRPr="00D74FD6">
              <w:t xml:space="preserve"> </w:t>
            </w:r>
            <w:proofErr w:type="spellStart"/>
            <w:r w:rsidRPr="00D74FD6">
              <w:t>place</w:t>
            </w:r>
            <w:proofErr w:type="spellEnd"/>
            <w:r w:rsidRPr="00D74FD6">
              <w:t xml:space="preserve"> </w:t>
            </w:r>
          </w:p>
        </w:tc>
        <w:tc>
          <w:tcPr>
            <w:tcW w:w="3701" w:type="dxa"/>
            <w:gridSpan w:val="2"/>
          </w:tcPr>
          <w:p w:rsidR="00196375" w:rsidRPr="00D74FD6" w:rsidRDefault="00196375" w:rsidP="00196375">
            <w:pPr>
              <w:pStyle w:val="Default"/>
            </w:pPr>
            <w:proofErr w:type="spellStart"/>
            <w:r w:rsidRPr="00D74FD6">
              <w:t>Contact</w:t>
            </w:r>
            <w:proofErr w:type="spellEnd"/>
            <w:r w:rsidRPr="00D74FD6">
              <w:t xml:space="preserve"> </w:t>
            </w:r>
            <w:proofErr w:type="spellStart"/>
            <w:r w:rsidRPr="00D74FD6">
              <w:t>information</w:t>
            </w:r>
            <w:proofErr w:type="spellEnd"/>
          </w:p>
        </w:tc>
      </w:tr>
      <w:tr w:rsidR="00196375" w:rsidRPr="00D74FD6" w:rsidTr="00196375">
        <w:trPr>
          <w:cantSplit/>
        </w:trPr>
        <w:tc>
          <w:tcPr>
            <w:tcW w:w="2880" w:type="dxa"/>
            <w:vMerge/>
          </w:tcPr>
          <w:p w:rsidR="00196375" w:rsidRPr="00D74FD6" w:rsidRDefault="00196375" w:rsidP="00196375">
            <w:pPr>
              <w:pStyle w:val="Default"/>
              <w:jc w:val="center"/>
            </w:pPr>
          </w:p>
        </w:tc>
        <w:tc>
          <w:tcPr>
            <w:tcW w:w="1980" w:type="dxa"/>
          </w:tcPr>
          <w:p w:rsidR="00196375" w:rsidRPr="00D74FD6" w:rsidRDefault="00196375" w:rsidP="00196375">
            <w:pPr>
              <w:pStyle w:val="Default"/>
            </w:pPr>
            <w:proofErr w:type="spellStart"/>
            <w:r w:rsidRPr="00D74FD6">
              <w:t>Room</w:t>
            </w:r>
            <w:proofErr w:type="spellEnd"/>
          </w:p>
        </w:tc>
        <w:tc>
          <w:tcPr>
            <w:tcW w:w="1519" w:type="dxa"/>
          </w:tcPr>
          <w:p w:rsidR="00196375" w:rsidRPr="00D74FD6" w:rsidRDefault="00196375" w:rsidP="00196375">
            <w:pPr>
              <w:pStyle w:val="Default"/>
            </w:pPr>
            <w:proofErr w:type="spellStart"/>
            <w:r w:rsidRPr="00D74FD6">
              <w:t>Office</w:t>
            </w:r>
            <w:proofErr w:type="spellEnd"/>
            <w:r w:rsidRPr="00D74FD6">
              <w:t xml:space="preserve"> </w:t>
            </w:r>
            <w:proofErr w:type="spellStart"/>
            <w:r w:rsidRPr="00D74FD6">
              <w:t>hours</w:t>
            </w:r>
            <w:proofErr w:type="spellEnd"/>
            <w:r w:rsidRPr="00D74FD6">
              <w:t xml:space="preserve"> (TSIS)</w:t>
            </w:r>
          </w:p>
        </w:tc>
        <w:tc>
          <w:tcPr>
            <w:tcW w:w="1276" w:type="dxa"/>
          </w:tcPr>
          <w:p w:rsidR="00196375" w:rsidRPr="00D74FD6" w:rsidRDefault="00196375" w:rsidP="00196375">
            <w:pPr>
              <w:pStyle w:val="Default"/>
            </w:pPr>
            <w:proofErr w:type="spellStart"/>
            <w:r w:rsidRPr="00D74FD6">
              <w:t>Tel</w:t>
            </w:r>
            <w:proofErr w:type="spellEnd"/>
            <w:r w:rsidRPr="00D74FD6">
              <w:t>.:</w:t>
            </w:r>
          </w:p>
        </w:tc>
        <w:tc>
          <w:tcPr>
            <w:tcW w:w="2425" w:type="dxa"/>
          </w:tcPr>
          <w:p w:rsidR="00196375" w:rsidRPr="00D74FD6" w:rsidRDefault="00196375" w:rsidP="00196375">
            <w:pPr>
              <w:pStyle w:val="Default"/>
            </w:pPr>
            <w:r w:rsidRPr="00D74FD6">
              <w:t>e-</w:t>
            </w:r>
            <w:proofErr w:type="spellStart"/>
            <w:r w:rsidRPr="00D74FD6">
              <w:t>mail</w:t>
            </w:r>
            <w:proofErr w:type="spellEnd"/>
          </w:p>
        </w:tc>
      </w:tr>
      <w:tr w:rsidR="00196375" w:rsidRPr="007A02DF" w:rsidTr="00196375">
        <w:tc>
          <w:tcPr>
            <w:tcW w:w="2880" w:type="dxa"/>
          </w:tcPr>
          <w:p w:rsidR="00196375" w:rsidRPr="008121C4" w:rsidRDefault="00196375" w:rsidP="00196375">
            <w:pPr>
              <w:pStyle w:val="Default"/>
              <w:rPr>
                <w:lang w:val="en-US"/>
              </w:rPr>
            </w:pPr>
            <w:r w:rsidRPr="008121C4">
              <w:rPr>
                <w:lang w:val="en-US"/>
              </w:rPr>
              <w:t xml:space="preserve"> candidate of physical and mathematical sciences</w:t>
            </w:r>
            <w:r>
              <w:rPr>
                <w:lang w:val="en-US"/>
              </w:rPr>
              <w:t>,</w:t>
            </w:r>
          </w:p>
          <w:p w:rsidR="00196375" w:rsidRPr="00D74FD6" w:rsidRDefault="005518D7" w:rsidP="00196375">
            <w:pPr>
              <w:pStyle w:val="Default"/>
              <w:rPr>
                <w:lang w:val="en-US"/>
              </w:rPr>
            </w:pPr>
            <w:r w:rsidRPr="006A15CB">
              <w:rPr>
                <w:lang w:val="en-US"/>
              </w:rPr>
              <w:t>associate professor</w:t>
            </w:r>
          </w:p>
        </w:tc>
        <w:tc>
          <w:tcPr>
            <w:tcW w:w="1980" w:type="dxa"/>
          </w:tcPr>
          <w:p w:rsidR="00196375" w:rsidRPr="007A02DF" w:rsidRDefault="00196375" w:rsidP="00196375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AC278D">
              <w:rPr>
                <w:lang w:val="en-US"/>
              </w:rPr>
              <w:t>7</w:t>
            </w:r>
          </w:p>
        </w:tc>
        <w:tc>
          <w:tcPr>
            <w:tcW w:w="1519" w:type="dxa"/>
          </w:tcPr>
          <w:p w:rsidR="00196375" w:rsidRPr="007A02DF" w:rsidRDefault="00196375" w:rsidP="0019637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AC278D"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:rsidR="00196375" w:rsidRPr="007A02DF" w:rsidRDefault="00196375" w:rsidP="0019637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2726935</w:t>
            </w:r>
          </w:p>
        </w:tc>
        <w:tc>
          <w:tcPr>
            <w:tcW w:w="2425" w:type="dxa"/>
          </w:tcPr>
          <w:p w:rsidR="00196375" w:rsidRPr="007A02DF" w:rsidRDefault="00483456" w:rsidP="00196375">
            <w:pPr>
              <w:pStyle w:val="Default"/>
              <w:rPr>
                <w:lang w:val="en-US"/>
              </w:rPr>
            </w:pPr>
            <w:r>
              <w:rPr>
                <w:lang w:val="es-ES"/>
              </w:rPr>
              <w:t>t</w:t>
            </w:r>
            <w:r>
              <w:rPr>
                <w:lang w:val="en-US"/>
              </w:rPr>
              <w:t>.</w:t>
            </w:r>
            <w:r>
              <w:rPr>
                <w:lang w:val="es-ES"/>
              </w:rPr>
              <w:t>kenzhebaev</w:t>
            </w:r>
            <w:r w:rsidRPr="00D74FD6">
              <w:rPr>
                <w:lang w:val="es-ES"/>
              </w:rPr>
              <w:t>@</w:t>
            </w:r>
            <w:r>
              <w:rPr>
                <w:lang w:val="es-ES"/>
              </w:rPr>
              <w:t>kbtu</w:t>
            </w:r>
            <w:r w:rsidRPr="00D74FD6">
              <w:rPr>
                <w:lang w:val="es-ES"/>
              </w:rPr>
              <w:t>.</w:t>
            </w:r>
            <w:r>
              <w:rPr>
                <w:lang w:val="es-ES"/>
              </w:rPr>
              <w:t>kz</w:t>
            </w:r>
            <w:r w:rsidRPr="007A02DF">
              <w:rPr>
                <w:lang w:val="en-US"/>
              </w:rPr>
              <w:t xml:space="preserve"> </w:t>
            </w:r>
          </w:p>
        </w:tc>
      </w:tr>
    </w:tbl>
    <w:p w:rsidR="00376891" w:rsidRPr="00376891" w:rsidRDefault="00376891" w:rsidP="00376891">
      <w:pPr>
        <w:jc w:val="center"/>
        <w:rPr>
          <w:sz w:val="28"/>
          <w:szCs w:val="28"/>
          <w:lang w:val="en-US"/>
        </w:rPr>
      </w:pPr>
    </w:p>
    <w:p w:rsidR="005D5EEC" w:rsidRPr="00C6101F" w:rsidRDefault="00FC67C3" w:rsidP="00C6101F">
      <w:pPr>
        <w:pStyle w:val="1"/>
        <w:rPr>
          <w:lang w:val="en-US"/>
        </w:rPr>
      </w:pPr>
      <w:r w:rsidRPr="00C6101F">
        <w:rPr>
          <w:lang w:val="en-US"/>
        </w:rPr>
        <w:t>Goals and O</w:t>
      </w:r>
      <w:r w:rsidRPr="00FC67C3">
        <w:rPr>
          <w:lang w:val="en-US"/>
        </w:rPr>
        <w:t>bjectives</w:t>
      </w:r>
      <w:r w:rsidR="005D5EEC" w:rsidRPr="00C6101F">
        <w:rPr>
          <w:lang w:val="en-US"/>
        </w:rPr>
        <w:t>:</w:t>
      </w:r>
    </w:p>
    <w:p w:rsidR="0019377B" w:rsidRPr="00142E73" w:rsidRDefault="00CF264C" w:rsidP="00CF264C">
      <w:pPr>
        <w:pStyle w:val="20"/>
        <w:ind w:firstLine="0"/>
        <w:jc w:val="both"/>
        <w:rPr>
          <w:shd w:val="clear" w:color="auto" w:fill="FFFFFF"/>
        </w:rPr>
      </w:pPr>
      <w:r w:rsidRPr="00142E73">
        <w:rPr>
          <w:shd w:val="clear" w:color="auto" w:fill="FFFFFF"/>
        </w:rPr>
        <w:t>This course provides an introduction to the theory, solution, and application of differential equations</w:t>
      </w:r>
      <w:r w:rsidR="00142E73">
        <w:rPr>
          <w:shd w:val="clear" w:color="auto" w:fill="FFFFFF"/>
        </w:rPr>
        <w:t xml:space="preserve"> with boundary values.</w:t>
      </w:r>
      <w:r w:rsidRPr="00142E73">
        <w:rPr>
          <w:shd w:val="clear" w:color="auto" w:fill="FFFFFF"/>
        </w:rPr>
        <w:t xml:space="preserve"> Topics discussed in the course include methods of solving </w:t>
      </w:r>
      <w:r w:rsidR="00142E73">
        <w:rPr>
          <w:shd w:val="clear" w:color="auto" w:fill="FFFFFF"/>
        </w:rPr>
        <w:t>secon</w:t>
      </w:r>
      <w:r w:rsidR="00C25CFD">
        <w:rPr>
          <w:shd w:val="clear" w:color="auto" w:fill="FFFFFF"/>
        </w:rPr>
        <w:t>d</w:t>
      </w:r>
      <w:r w:rsidRPr="00142E73">
        <w:rPr>
          <w:shd w:val="clear" w:color="auto" w:fill="FFFFFF"/>
        </w:rPr>
        <w:t xml:space="preserve">-order differential equations, existence and uniqueness theorems, second-order linear equations, power series solutions, </w:t>
      </w:r>
      <w:proofErr w:type="gramStart"/>
      <w:r w:rsidRPr="00142E73">
        <w:rPr>
          <w:shd w:val="clear" w:color="auto" w:fill="FFFFFF"/>
        </w:rPr>
        <w:t>systems</w:t>
      </w:r>
      <w:proofErr w:type="gramEnd"/>
      <w:r w:rsidRPr="00142E73">
        <w:rPr>
          <w:shd w:val="clear" w:color="auto" w:fill="FFFFFF"/>
        </w:rPr>
        <w:t xml:space="preserve"> of </w:t>
      </w:r>
      <w:r w:rsidR="00DD3E50" w:rsidRPr="00142E73">
        <w:rPr>
          <w:shd w:val="clear" w:color="auto" w:fill="FFFFFF"/>
        </w:rPr>
        <w:t>equations, non-linear equations</w:t>
      </w:r>
      <w:r w:rsidRPr="00142E73">
        <w:rPr>
          <w:shd w:val="clear" w:color="auto" w:fill="FFFFFF"/>
        </w:rPr>
        <w:t xml:space="preserve"> and applications. An introduction to numerical solutions is also provided. Applications of differential equations in physics, </w:t>
      </w:r>
      <w:r w:rsidR="001027F2" w:rsidRPr="00142E73">
        <w:rPr>
          <w:shd w:val="clear" w:color="auto" w:fill="FFFFFF"/>
        </w:rPr>
        <w:t xml:space="preserve">chemical </w:t>
      </w:r>
      <w:r w:rsidRPr="00142E73">
        <w:rPr>
          <w:shd w:val="clear" w:color="auto" w:fill="FFFFFF"/>
        </w:rPr>
        <w:t>engineering are presented. The goal of this course is to provide the student with an understanding of the solutions and applications of differential equations</w:t>
      </w:r>
      <w:r w:rsidR="00142E73">
        <w:rPr>
          <w:shd w:val="clear" w:color="auto" w:fill="FFFFFF"/>
        </w:rPr>
        <w:t xml:space="preserve"> with boundary values</w:t>
      </w:r>
      <w:r w:rsidRPr="00142E73">
        <w:rPr>
          <w:shd w:val="clear" w:color="auto" w:fill="FFFFFF"/>
        </w:rPr>
        <w:t xml:space="preserve">. </w:t>
      </w:r>
    </w:p>
    <w:p w:rsidR="001027F2" w:rsidRPr="00142E73" w:rsidRDefault="001027F2" w:rsidP="001027F2">
      <w:pPr>
        <w:pStyle w:val="3"/>
        <w:shd w:val="clear" w:color="auto" w:fill="FFFFFF"/>
        <w:spacing w:before="0" w:after="0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142E7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The </w:t>
      </w:r>
      <w:r w:rsidR="008238D8" w:rsidRPr="00142E73">
        <w:rPr>
          <w:rFonts w:ascii="Times New Roman" w:hAnsi="Times New Roman" w:cs="Times New Roman"/>
          <w:b w:val="0"/>
          <w:sz w:val="24"/>
          <w:szCs w:val="24"/>
          <w:lang w:val="en-US"/>
        </w:rPr>
        <w:t>objectives</w:t>
      </w:r>
      <w:r w:rsidRPr="00142E73">
        <w:rPr>
          <w:rFonts w:ascii="Times New Roman" w:hAnsi="Times New Roman" w:cs="Times New Roman"/>
          <w:b w:val="0"/>
          <w:sz w:val="24"/>
          <w:szCs w:val="24"/>
          <w:lang w:val="en-US"/>
        </w:rPr>
        <w:t>:</w:t>
      </w:r>
    </w:p>
    <w:p w:rsidR="001027F2" w:rsidRPr="00142E73" w:rsidRDefault="001027F2" w:rsidP="001027F2">
      <w:pPr>
        <w:numPr>
          <w:ilvl w:val="0"/>
          <w:numId w:val="7"/>
        </w:numPr>
        <w:shd w:val="clear" w:color="auto" w:fill="FFFFFF"/>
        <w:rPr>
          <w:lang w:val="en-US"/>
        </w:rPr>
      </w:pPr>
      <w:r w:rsidRPr="00142E73">
        <w:rPr>
          <w:lang w:val="en-US"/>
        </w:rPr>
        <w:t xml:space="preserve">Solve </w:t>
      </w:r>
      <w:r w:rsidR="00C25CFD">
        <w:rPr>
          <w:lang w:val="en-US"/>
        </w:rPr>
        <w:t>eigen</w:t>
      </w:r>
      <w:r w:rsidR="00142E73">
        <w:rPr>
          <w:lang w:val="en-US"/>
        </w:rPr>
        <w:t>value problems</w:t>
      </w:r>
    </w:p>
    <w:p w:rsidR="001027F2" w:rsidRPr="00142E73" w:rsidRDefault="001027F2" w:rsidP="001027F2">
      <w:pPr>
        <w:numPr>
          <w:ilvl w:val="0"/>
          <w:numId w:val="7"/>
        </w:numPr>
        <w:shd w:val="clear" w:color="auto" w:fill="FFFFFF"/>
        <w:rPr>
          <w:lang w:val="en-US"/>
        </w:rPr>
      </w:pPr>
      <w:r w:rsidRPr="00142E73">
        <w:rPr>
          <w:lang w:val="en-US"/>
        </w:rPr>
        <w:t xml:space="preserve">Solve </w:t>
      </w:r>
      <w:r w:rsidR="00142E73">
        <w:rPr>
          <w:lang w:val="en-US"/>
        </w:rPr>
        <w:t>partial differential equations</w:t>
      </w:r>
      <w:r w:rsidRPr="00142E73">
        <w:rPr>
          <w:lang w:val="en-US"/>
        </w:rPr>
        <w:t xml:space="preserve"> using </w:t>
      </w:r>
      <w:r w:rsidR="008238D8">
        <w:rPr>
          <w:lang w:val="en-US"/>
        </w:rPr>
        <w:t>Fourier</w:t>
      </w:r>
      <w:r w:rsidRPr="00142E73">
        <w:rPr>
          <w:lang w:val="en-US"/>
        </w:rPr>
        <w:t xml:space="preserve"> series methods.</w:t>
      </w:r>
    </w:p>
    <w:p w:rsidR="001027F2" w:rsidRPr="00142E73" w:rsidRDefault="001027F2" w:rsidP="001027F2">
      <w:pPr>
        <w:numPr>
          <w:ilvl w:val="0"/>
          <w:numId w:val="7"/>
        </w:numPr>
        <w:shd w:val="clear" w:color="auto" w:fill="FFFFFF"/>
        <w:rPr>
          <w:lang w:val="en-US"/>
        </w:rPr>
      </w:pPr>
      <w:r w:rsidRPr="00142E73">
        <w:rPr>
          <w:lang w:val="en-US"/>
        </w:rPr>
        <w:t>Apply differential equations to problems in chemical engineering, physics, biology and economics.</w:t>
      </w:r>
    </w:p>
    <w:p w:rsidR="001027F2" w:rsidRPr="00142E73" w:rsidRDefault="001027F2" w:rsidP="001027F2">
      <w:pPr>
        <w:numPr>
          <w:ilvl w:val="0"/>
          <w:numId w:val="7"/>
        </w:numPr>
        <w:shd w:val="clear" w:color="auto" w:fill="FFFFFF"/>
        <w:rPr>
          <w:lang w:val="en-US"/>
        </w:rPr>
      </w:pPr>
      <w:r w:rsidRPr="00142E73">
        <w:rPr>
          <w:lang w:val="en-US"/>
        </w:rPr>
        <w:t>Use MATLAB</w:t>
      </w:r>
      <w:r w:rsidR="00483456">
        <w:rPr>
          <w:lang w:val="en-US"/>
        </w:rPr>
        <w:t xml:space="preserve"> (Python)</w:t>
      </w:r>
      <w:r w:rsidRPr="00142E73">
        <w:rPr>
          <w:lang w:val="en-US"/>
        </w:rPr>
        <w:t xml:space="preserve"> to solve and analyze solutions of </w:t>
      </w:r>
      <w:r w:rsidR="00142E73">
        <w:rPr>
          <w:lang w:val="en-US"/>
        </w:rPr>
        <w:t>differential equations with boundary values</w:t>
      </w:r>
    </w:p>
    <w:p w:rsidR="001027F2" w:rsidRDefault="001027F2" w:rsidP="00CF264C">
      <w:pPr>
        <w:pStyle w:val="20"/>
        <w:ind w:firstLine="0"/>
        <w:jc w:val="both"/>
      </w:pPr>
    </w:p>
    <w:p w:rsidR="00C6101F" w:rsidRDefault="00C6101F" w:rsidP="00C6101F">
      <w:pPr>
        <w:pStyle w:val="1"/>
        <w:rPr>
          <w:lang w:val="en-US"/>
        </w:rPr>
      </w:pPr>
      <w:r>
        <w:rPr>
          <w:lang w:val="en-US"/>
        </w:rPr>
        <w:t>Study Materials:</w:t>
      </w:r>
    </w:p>
    <w:p w:rsidR="00C6101F" w:rsidRPr="00FE6CE1" w:rsidRDefault="00C6101F" w:rsidP="00C6101F">
      <w:pPr>
        <w:rPr>
          <w:b/>
          <w:i/>
          <w:lang w:val="en-US"/>
        </w:rPr>
      </w:pPr>
      <w:r>
        <w:rPr>
          <w:b/>
          <w:i/>
          <w:lang w:val="en-US"/>
        </w:rPr>
        <w:t>Main Textbooks</w:t>
      </w:r>
    </w:p>
    <w:p w:rsidR="00D15A68" w:rsidRPr="00BC011A" w:rsidRDefault="0093285F" w:rsidP="00D15A68">
      <w:pPr>
        <w:rPr>
          <w:lang w:val="en-US"/>
        </w:rPr>
      </w:pPr>
      <w:r>
        <w:rPr>
          <w:lang w:val="en-US"/>
        </w:rPr>
        <w:t>[</w:t>
      </w:r>
      <w:r w:rsidR="007F364B">
        <w:rPr>
          <w:lang w:val="en-US"/>
        </w:rPr>
        <w:t>1</w:t>
      </w:r>
      <w:r>
        <w:rPr>
          <w:lang w:val="en-US"/>
        </w:rPr>
        <w:t>]</w:t>
      </w:r>
      <w:r w:rsidR="00C6101F" w:rsidRPr="00157D01">
        <w:rPr>
          <w:lang w:val="en-US"/>
        </w:rPr>
        <w:t xml:space="preserve"> </w:t>
      </w:r>
      <w:r w:rsidR="00D15A68">
        <w:rPr>
          <w:lang w:val="en-US"/>
        </w:rPr>
        <w:t xml:space="preserve">William </w:t>
      </w:r>
      <w:proofErr w:type="spellStart"/>
      <w:r w:rsidR="00D15A68">
        <w:rPr>
          <w:lang w:val="en-US"/>
        </w:rPr>
        <w:t>F.Trench</w:t>
      </w:r>
      <w:proofErr w:type="spellEnd"/>
      <w:r w:rsidR="00D15A68">
        <w:rPr>
          <w:lang w:val="en-US"/>
        </w:rPr>
        <w:t xml:space="preserve">. </w:t>
      </w:r>
      <w:r w:rsidR="00D15A68" w:rsidRPr="00D15A68">
        <w:rPr>
          <w:i/>
          <w:lang w:val="en-US"/>
        </w:rPr>
        <w:t>Elementary Differential Equation</w:t>
      </w:r>
      <w:r w:rsidR="00D15A68">
        <w:rPr>
          <w:i/>
          <w:lang w:val="en-US"/>
        </w:rPr>
        <w:t>s with Boundary Value Problems</w:t>
      </w:r>
      <w:r w:rsidR="00D15A68">
        <w:rPr>
          <w:lang w:val="en-US"/>
        </w:rPr>
        <w:t>, 2013</w:t>
      </w:r>
    </w:p>
    <w:p w:rsidR="00D15A68" w:rsidRPr="00BC011A" w:rsidRDefault="00E06649" w:rsidP="00D15A68">
      <w:pPr>
        <w:rPr>
          <w:lang w:val="en-US"/>
        </w:rPr>
      </w:pPr>
      <w:r>
        <w:rPr>
          <w:lang w:val="en-US"/>
        </w:rPr>
        <w:t>[</w:t>
      </w:r>
      <w:r w:rsidR="007F364B">
        <w:rPr>
          <w:lang w:val="en-US"/>
        </w:rPr>
        <w:t>2</w:t>
      </w:r>
      <w:r>
        <w:rPr>
          <w:lang w:val="en-US"/>
        </w:rPr>
        <w:t xml:space="preserve">] </w:t>
      </w:r>
      <w:r w:rsidR="00D15A68">
        <w:rPr>
          <w:lang w:val="en-US"/>
        </w:rPr>
        <w:t xml:space="preserve">William </w:t>
      </w:r>
      <w:proofErr w:type="spellStart"/>
      <w:r w:rsidR="00D15A68">
        <w:rPr>
          <w:lang w:val="en-US"/>
        </w:rPr>
        <w:t>F.Trench</w:t>
      </w:r>
      <w:proofErr w:type="spellEnd"/>
      <w:r w:rsidR="00D15A68">
        <w:rPr>
          <w:lang w:val="en-US"/>
        </w:rPr>
        <w:t xml:space="preserve">. </w:t>
      </w:r>
      <w:r w:rsidR="00D15A68" w:rsidRPr="00D15A68">
        <w:rPr>
          <w:i/>
          <w:lang w:val="en-US"/>
        </w:rPr>
        <w:t>Student</w:t>
      </w:r>
      <w:r w:rsidR="00D15A68">
        <w:rPr>
          <w:i/>
          <w:lang w:val="en-US"/>
        </w:rPr>
        <w:t xml:space="preserve"> Solutions Manual for </w:t>
      </w:r>
      <w:r w:rsidR="00D15A68" w:rsidRPr="00D15A68">
        <w:rPr>
          <w:i/>
          <w:lang w:val="en-US"/>
        </w:rPr>
        <w:t>Elementary Differential Equation</w:t>
      </w:r>
      <w:r w:rsidR="00D15A68">
        <w:rPr>
          <w:lang w:val="en-US"/>
        </w:rPr>
        <w:t>, 2013</w:t>
      </w:r>
    </w:p>
    <w:p w:rsidR="00DD3E50" w:rsidRPr="00BC011A" w:rsidRDefault="00DD3E50" w:rsidP="00DD3E50">
      <w:pPr>
        <w:rPr>
          <w:lang w:val="en-US"/>
        </w:rPr>
      </w:pPr>
      <w:r>
        <w:rPr>
          <w:lang w:val="en-US"/>
        </w:rPr>
        <w:t>[</w:t>
      </w:r>
      <w:r w:rsidR="007F364B">
        <w:rPr>
          <w:lang w:val="en-US"/>
        </w:rPr>
        <w:t>3</w:t>
      </w:r>
      <w:r>
        <w:rPr>
          <w:lang w:val="en-US"/>
        </w:rPr>
        <w:t xml:space="preserve">] </w:t>
      </w:r>
      <w:proofErr w:type="spellStart"/>
      <w:r w:rsidRPr="007655EE">
        <w:rPr>
          <w:lang w:val="en-US"/>
        </w:rPr>
        <w:t>J.H.Mathews</w:t>
      </w:r>
      <w:proofErr w:type="spellEnd"/>
      <w:r w:rsidRPr="007655EE">
        <w:rPr>
          <w:lang w:val="en-US"/>
        </w:rPr>
        <w:t xml:space="preserve">, </w:t>
      </w:r>
      <w:proofErr w:type="spellStart"/>
      <w:r w:rsidRPr="007655EE">
        <w:rPr>
          <w:lang w:val="en-US"/>
        </w:rPr>
        <w:t>K.D.Fink</w:t>
      </w:r>
      <w:proofErr w:type="spellEnd"/>
      <w:r w:rsidRPr="007655EE">
        <w:rPr>
          <w:lang w:val="en-US"/>
        </w:rPr>
        <w:t>.</w:t>
      </w:r>
      <w:r w:rsidRPr="003A627C">
        <w:rPr>
          <w:b/>
          <w:i/>
          <w:lang w:val="en-US"/>
        </w:rPr>
        <w:t xml:space="preserve"> </w:t>
      </w:r>
      <w:proofErr w:type="gramStart"/>
      <w:r w:rsidRPr="007655EE">
        <w:rPr>
          <w:i/>
          <w:lang w:val="en-US"/>
        </w:rPr>
        <w:t>Numerical Methods using MATLAB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3</w:t>
      </w:r>
      <w:r>
        <w:rPr>
          <w:vertAlign w:val="superscript"/>
          <w:lang w:val="en-US"/>
        </w:rPr>
        <w:t>d</w:t>
      </w:r>
      <w:r>
        <w:rPr>
          <w:lang w:val="en-US"/>
        </w:rPr>
        <w:t xml:space="preserve"> edition.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Prentice Hall.</w:t>
      </w:r>
      <w:proofErr w:type="gramEnd"/>
      <w:r>
        <w:rPr>
          <w:lang w:val="en-US"/>
        </w:rPr>
        <w:t xml:space="preserve"> 1999</w:t>
      </w:r>
      <w:r w:rsidRPr="003A627C">
        <w:rPr>
          <w:lang w:val="en-US"/>
        </w:rPr>
        <w:t>.</w:t>
      </w:r>
      <w:r>
        <w:rPr>
          <w:lang w:val="en-US"/>
        </w:rPr>
        <w:t xml:space="preserve"> </w:t>
      </w:r>
    </w:p>
    <w:p w:rsidR="00DD3E50" w:rsidRPr="00C6101F" w:rsidRDefault="00DD3E50" w:rsidP="00DD3E50">
      <w:pPr>
        <w:jc w:val="both"/>
        <w:rPr>
          <w:lang w:val="en-US"/>
        </w:rPr>
      </w:pPr>
      <w:r>
        <w:rPr>
          <w:lang w:val="en-US"/>
        </w:rPr>
        <w:lastRenderedPageBreak/>
        <w:t>[</w:t>
      </w:r>
      <w:r w:rsidR="007F364B">
        <w:rPr>
          <w:lang w:val="en-US"/>
        </w:rPr>
        <w:t>4</w:t>
      </w:r>
      <w:r w:rsidR="007655EE">
        <w:rPr>
          <w:lang w:val="en-US"/>
        </w:rPr>
        <w:t xml:space="preserve">] </w:t>
      </w:r>
      <w:r w:rsidRPr="007655EE">
        <w:rPr>
          <w:lang w:val="en-US"/>
        </w:rPr>
        <w:t xml:space="preserve">S.T. Karris. </w:t>
      </w:r>
      <w:proofErr w:type="gramStart"/>
      <w:r w:rsidRPr="007655EE">
        <w:rPr>
          <w:i/>
          <w:lang w:val="en-US"/>
        </w:rPr>
        <w:t>Numerical</w:t>
      </w:r>
      <w:r w:rsidRPr="007655EE">
        <w:rPr>
          <w:b/>
          <w:i/>
          <w:lang w:val="en-US"/>
        </w:rPr>
        <w:t xml:space="preserve"> </w:t>
      </w:r>
      <w:r w:rsidRPr="007655EE">
        <w:rPr>
          <w:i/>
          <w:lang w:val="en-US"/>
        </w:rPr>
        <w:t xml:space="preserve">Analysis using MATLAB and </w:t>
      </w:r>
      <w:r w:rsidR="007655EE" w:rsidRPr="007655EE">
        <w:rPr>
          <w:i/>
          <w:lang w:val="en-US"/>
        </w:rPr>
        <w:t>Excel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3</w:t>
      </w:r>
      <w:r>
        <w:rPr>
          <w:vertAlign w:val="superscript"/>
          <w:lang w:val="en-US"/>
        </w:rPr>
        <w:t>d</w:t>
      </w:r>
      <w:r>
        <w:rPr>
          <w:lang w:val="en-US"/>
        </w:rPr>
        <w:t xml:space="preserve"> edition.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Orchard Publications.</w:t>
      </w:r>
      <w:proofErr w:type="gramEnd"/>
      <w:r>
        <w:rPr>
          <w:lang w:val="en-US"/>
        </w:rPr>
        <w:t xml:space="preserve"> 2007</w:t>
      </w:r>
      <w:r w:rsidRPr="00C6101F">
        <w:rPr>
          <w:lang w:val="en-US"/>
        </w:rPr>
        <w:t>.</w:t>
      </w:r>
      <w:r w:rsidRPr="00C6101F">
        <w:rPr>
          <w:i/>
          <w:lang w:val="en-US"/>
        </w:rPr>
        <w:t xml:space="preserve"> </w:t>
      </w:r>
    </w:p>
    <w:p w:rsidR="00DD3E50" w:rsidRPr="00C6101F" w:rsidRDefault="00DD3E50" w:rsidP="00DD3E50">
      <w:pPr>
        <w:rPr>
          <w:lang w:val="en-US"/>
        </w:rPr>
      </w:pPr>
    </w:p>
    <w:p w:rsidR="00DD3E50" w:rsidRPr="00094B46" w:rsidRDefault="00DD3E50" w:rsidP="00DD3E50">
      <w:pPr>
        <w:pStyle w:val="1"/>
        <w:rPr>
          <w:lang w:val="en-US"/>
        </w:rPr>
      </w:pPr>
      <w:r w:rsidRPr="00094B46">
        <w:rPr>
          <w:lang w:val="en-US"/>
        </w:rPr>
        <w:t>Course Structure: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6893"/>
        <w:gridCol w:w="1620"/>
      </w:tblGrid>
      <w:tr w:rsidR="00DD3E50" w:rsidRPr="00DD3E50" w:rsidTr="00DD3E50">
        <w:trPr>
          <w:trHeight w:val="811"/>
        </w:trPr>
        <w:tc>
          <w:tcPr>
            <w:tcW w:w="1027" w:type="dxa"/>
            <w:vAlign w:val="center"/>
          </w:tcPr>
          <w:p w:rsidR="00DD3E50" w:rsidRPr="00DD3E50" w:rsidRDefault="00DD3E50" w:rsidP="00DD3E50">
            <w:pPr>
              <w:jc w:val="center"/>
              <w:rPr>
                <w:b/>
                <w:lang w:val="en-US"/>
              </w:rPr>
            </w:pPr>
            <w:r w:rsidRPr="00DD3E50">
              <w:rPr>
                <w:b/>
                <w:lang w:val="en-US"/>
              </w:rPr>
              <w:t>Weeks</w:t>
            </w:r>
          </w:p>
        </w:tc>
        <w:tc>
          <w:tcPr>
            <w:tcW w:w="6893" w:type="dxa"/>
            <w:vAlign w:val="center"/>
          </w:tcPr>
          <w:p w:rsidR="00DD3E50" w:rsidRPr="00DD3E50" w:rsidRDefault="00DD3E50" w:rsidP="00DD3E50">
            <w:pPr>
              <w:jc w:val="center"/>
              <w:rPr>
                <w:b/>
                <w:lang w:val="en-US"/>
              </w:rPr>
            </w:pPr>
            <w:r w:rsidRPr="00DD3E50">
              <w:rPr>
                <w:b/>
                <w:lang w:val="en-US"/>
              </w:rPr>
              <w:t>Topic and Content</w:t>
            </w:r>
          </w:p>
        </w:tc>
        <w:tc>
          <w:tcPr>
            <w:tcW w:w="1620" w:type="dxa"/>
            <w:vAlign w:val="center"/>
          </w:tcPr>
          <w:p w:rsidR="00DD3E50" w:rsidRPr="00DD3E50" w:rsidRDefault="00DD3E50" w:rsidP="00DD3E50">
            <w:pPr>
              <w:jc w:val="center"/>
              <w:rPr>
                <w:b/>
                <w:lang w:val="en-US"/>
              </w:rPr>
            </w:pPr>
            <w:r w:rsidRPr="00DD3E50">
              <w:rPr>
                <w:b/>
                <w:lang w:val="en-US"/>
              </w:rPr>
              <w:t xml:space="preserve">References </w:t>
            </w:r>
          </w:p>
        </w:tc>
      </w:tr>
      <w:tr w:rsidR="00DD3E50" w:rsidRPr="00DD3E50" w:rsidTr="00DD3E50">
        <w:tc>
          <w:tcPr>
            <w:tcW w:w="1027" w:type="dxa"/>
          </w:tcPr>
          <w:p w:rsidR="00DD3E50" w:rsidRPr="00DD3E50" w:rsidRDefault="00DD3E50" w:rsidP="00DD3E50">
            <w:pPr>
              <w:jc w:val="center"/>
              <w:rPr>
                <w:b/>
                <w:lang w:val="en-US"/>
              </w:rPr>
            </w:pPr>
            <w:r w:rsidRPr="00DD3E50">
              <w:rPr>
                <w:b/>
                <w:lang w:val="en-US"/>
              </w:rPr>
              <w:t>A</w:t>
            </w:r>
          </w:p>
        </w:tc>
        <w:tc>
          <w:tcPr>
            <w:tcW w:w="6893" w:type="dxa"/>
          </w:tcPr>
          <w:p w:rsidR="00DD3E50" w:rsidRPr="00DD3E50" w:rsidRDefault="00DD3E50" w:rsidP="00DD3E50">
            <w:pPr>
              <w:pStyle w:val="20"/>
              <w:ind w:firstLine="0"/>
              <w:jc w:val="center"/>
              <w:rPr>
                <w:b/>
              </w:rPr>
            </w:pPr>
            <w:r w:rsidRPr="00DD3E50">
              <w:rPr>
                <w:b/>
              </w:rPr>
              <w:t>B</w:t>
            </w:r>
          </w:p>
        </w:tc>
        <w:tc>
          <w:tcPr>
            <w:tcW w:w="1620" w:type="dxa"/>
          </w:tcPr>
          <w:p w:rsidR="00DD3E50" w:rsidRPr="00DD3E50" w:rsidRDefault="00DD3E50" w:rsidP="00DD3E50">
            <w:pPr>
              <w:jc w:val="center"/>
              <w:rPr>
                <w:b/>
                <w:lang w:val="en-US"/>
              </w:rPr>
            </w:pPr>
            <w:r w:rsidRPr="00DD3E50">
              <w:rPr>
                <w:b/>
                <w:lang w:val="en-US"/>
              </w:rPr>
              <w:t>C</w:t>
            </w:r>
          </w:p>
        </w:tc>
      </w:tr>
      <w:tr w:rsidR="00DD3E50" w:rsidRPr="00DD3E50" w:rsidTr="00DD3E50">
        <w:tc>
          <w:tcPr>
            <w:tcW w:w="1027" w:type="dxa"/>
          </w:tcPr>
          <w:p w:rsidR="00DD3E50" w:rsidRPr="00DD3E50" w:rsidRDefault="00C30433" w:rsidP="00DD3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93" w:type="dxa"/>
          </w:tcPr>
          <w:p w:rsidR="00DD3E50" w:rsidRPr="00DD3E50" w:rsidRDefault="00EA3259" w:rsidP="00DF03C3">
            <w:pPr>
              <w:pStyle w:val="20"/>
              <w:ind w:firstLine="0"/>
              <w:jc w:val="both"/>
            </w:pPr>
            <w:r w:rsidRPr="00DF03C3">
              <w:t>Fourier expansions</w:t>
            </w:r>
            <w:r>
              <w:t xml:space="preserve"> I. </w:t>
            </w:r>
            <w:r w:rsidR="00F9401F">
              <w:t>E</w:t>
            </w:r>
            <w:r w:rsidR="00F9401F" w:rsidRPr="00F9401F">
              <w:t>igenvalue problems</w:t>
            </w:r>
            <w:r w:rsidR="00F9401F">
              <w:t xml:space="preserve"> for </w:t>
            </w:r>
            <w:r w:rsidR="00F9401F" w:rsidRPr="00F9401F">
              <w:t xml:space="preserve">the differential </w:t>
            </w:r>
            <w:proofErr w:type="gramStart"/>
            <w:r w:rsidR="00F9401F" w:rsidRPr="00F9401F">
              <w:t>equation</w:t>
            </w:r>
            <w:r w:rsidR="00EF21F0"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+λy=0</m:t>
              </m:r>
            </m:oMath>
            <w:r w:rsidR="00EF21F0">
              <w:t xml:space="preserve">. </w:t>
            </w:r>
            <w:r w:rsidR="00EF21F0" w:rsidRPr="00EF21F0">
              <w:t>Problem</w:t>
            </w:r>
            <w:r w:rsidR="00EF21F0">
              <w:t>s</w:t>
            </w:r>
            <w:r w:rsidR="00EF21F0" w:rsidRPr="00EF21F0">
              <w:t xml:space="preserve"> 1</w:t>
            </w:r>
            <w:proofErr w:type="gramStart"/>
            <w:r w:rsidR="00EF21F0">
              <w:t>,2</w:t>
            </w:r>
            <w:proofErr w:type="gramEnd"/>
            <w:r w:rsidR="00EF21F0">
              <w:t>.</w:t>
            </w:r>
            <w:r w:rsidR="00F9401F">
              <w:t xml:space="preserve"> </w:t>
            </w:r>
          </w:p>
        </w:tc>
        <w:tc>
          <w:tcPr>
            <w:tcW w:w="1620" w:type="dxa"/>
          </w:tcPr>
          <w:p w:rsidR="00DD3E50" w:rsidRPr="00DD3E50" w:rsidRDefault="00DD3E50" w:rsidP="008238D8">
            <w:pPr>
              <w:rPr>
                <w:lang w:val="en-US"/>
              </w:rPr>
            </w:pPr>
            <w:r w:rsidRPr="00DD3E50">
              <w:rPr>
                <w:lang w:val="en-US"/>
              </w:rPr>
              <w:t>[1]</w:t>
            </w:r>
            <w:r w:rsidR="008238D8">
              <w:rPr>
                <w:lang w:val="en-US"/>
              </w:rPr>
              <w:t xml:space="preserve"> </w:t>
            </w:r>
            <w:proofErr w:type="spellStart"/>
            <w:r w:rsidRPr="00DD3E50">
              <w:rPr>
                <w:lang w:val="en-US"/>
              </w:rPr>
              <w:t>Ch</w:t>
            </w:r>
            <w:proofErr w:type="spellEnd"/>
            <w:r w:rsidR="00EA3259">
              <w:rPr>
                <w:lang w:val="en-US"/>
              </w:rPr>
              <w:t xml:space="preserve"> </w:t>
            </w:r>
            <w:r w:rsidR="000A7F1A">
              <w:rPr>
                <w:lang w:val="en-US"/>
              </w:rPr>
              <w:t>11</w:t>
            </w:r>
            <w:r w:rsidR="00DF03C3">
              <w:rPr>
                <w:lang w:val="en-US"/>
              </w:rPr>
              <w:t>.1</w:t>
            </w:r>
          </w:p>
        </w:tc>
      </w:tr>
      <w:tr w:rsidR="00DF03C3" w:rsidRPr="00DD3E50" w:rsidTr="00DD3E50">
        <w:tc>
          <w:tcPr>
            <w:tcW w:w="1027" w:type="dxa"/>
          </w:tcPr>
          <w:p w:rsidR="00DF03C3" w:rsidRDefault="00DF03C3" w:rsidP="00DD3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93" w:type="dxa"/>
          </w:tcPr>
          <w:p w:rsidR="00DF03C3" w:rsidRDefault="00DF03C3" w:rsidP="00DF03C3">
            <w:pPr>
              <w:pStyle w:val="20"/>
              <w:ind w:firstLine="0"/>
              <w:jc w:val="both"/>
            </w:pPr>
            <w:r>
              <w:t>E</w:t>
            </w:r>
            <w:r w:rsidRPr="00F9401F">
              <w:t>igenvalue problems</w:t>
            </w:r>
            <w:r>
              <w:t xml:space="preserve"> for </w:t>
            </w:r>
            <w:r w:rsidRPr="00F9401F">
              <w:t xml:space="preserve">the differential </w:t>
            </w:r>
            <w:proofErr w:type="gramStart"/>
            <w:r w:rsidRPr="00F9401F">
              <w:t>equation</w:t>
            </w:r>
            <w: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+λy=0</m:t>
              </m:r>
            </m:oMath>
            <w:r>
              <w:t xml:space="preserve">. </w:t>
            </w:r>
            <w:r w:rsidRPr="00EF21F0">
              <w:t>Problem</w:t>
            </w:r>
            <w:r>
              <w:t>s</w:t>
            </w:r>
            <w:r w:rsidRPr="00EF21F0">
              <w:t xml:space="preserve"> </w:t>
            </w:r>
            <w:r>
              <w:t>3</w:t>
            </w:r>
            <w:proofErr w:type="gramStart"/>
            <w:r>
              <w:t>,4,5</w:t>
            </w:r>
            <w:proofErr w:type="gramEnd"/>
            <w:r>
              <w:t>.</w:t>
            </w:r>
          </w:p>
        </w:tc>
        <w:tc>
          <w:tcPr>
            <w:tcW w:w="1620" w:type="dxa"/>
          </w:tcPr>
          <w:p w:rsidR="00DF03C3" w:rsidRPr="00DD3E50" w:rsidRDefault="00DF03C3" w:rsidP="008238D8">
            <w:pPr>
              <w:rPr>
                <w:lang w:val="en-US"/>
              </w:rPr>
            </w:pPr>
            <w:r w:rsidRPr="00DD3E50">
              <w:rPr>
                <w:lang w:val="en-US"/>
              </w:rPr>
              <w:t>[1]</w:t>
            </w:r>
            <w:r>
              <w:rPr>
                <w:lang w:val="en-US"/>
              </w:rPr>
              <w:t xml:space="preserve"> </w:t>
            </w:r>
            <w:proofErr w:type="spellStart"/>
            <w:r w:rsidRPr="00DD3E50">
              <w:rPr>
                <w:lang w:val="en-US"/>
              </w:rPr>
              <w:t>Ch</w:t>
            </w:r>
            <w:proofErr w:type="spellEnd"/>
            <w:r w:rsidR="00EA3259">
              <w:rPr>
                <w:lang w:val="en-US"/>
              </w:rPr>
              <w:t xml:space="preserve"> </w:t>
            </w:r>
            <w:r>
              <w:rPr>
                <w:lang w:val="en-US"/>
              </w:rPr>
              <w:t>11.1</w:t>
            </w:r>
          </w:p>
        </w:tc>
      </w:tr>
      <w:tr w:rsidR="00DF03C3" w:rsidRPr="00DD3E50" w:rsidTr="00DD3E50">
        <w:tc>
          <w:tcPr>
            <w:tcW w:w="1027" w:type="dxa"/>
          </w:tcPr>
          <w:p w:rsidR="00DF03C3" w:rsidRDefault="00DF03C3" w:rsidP="00DD3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93" w:type="dxa"/>
          </w:tcPr>
          <w:p w:rsidR="00DF03C3" w:rsidRDefault="00DF03C3" w:rsidP="00DF03C3">
            <w:pPr>
              <w:pStyle w:val="20"/>
              <w:ind w:firstLine="0"/>
              <w:jc w:val="both"/>
            </w:pPr>
            <w:proofErr w:type="spellStart"/>
            <w:r w:rsidRPr="00DF03C3">
              <w:t>Orthogonality</w:t>
            </w:r>
            <w:proofErr w:type="spellEnd"/>
            <w:r>
              <w:t xml:space="preserve">. </w:t>
            </w:r>
            <w:r w:rsidRPr="00DF03C3">
              <w:t>Fourier Series I</w:t>
            </w:r>
            <w:r>
              <w:t>.</w:t>
            </w:r>
            <w:r w:rsidR="00F7587D" w:rsidRPr="00DF03C3">
              <w:t xml:space="preserve"> Convergence of Fourier Series</w:t>
            </w:r>
            <w:r w:rsidR="00F7587D">
              <w:t xml:space="preserve"> I.</w:t>
            </w:r>
          </w:p>
        </w:tc>
        <w:tc>
          <w:tcPr>
            <w:tcW w:w="1620" w:type="dxa"/>
          </w:tcPr>
          <w:p w:rsidR="00DF03C3" w:rsidRPr="00DD3E50" w:rsidRDefault="00DF03C3" w:rsidP="008238D8">
            <w:pPr>
              <w:rPr>
                <w:lang w:val="en-US"/>
              </w:rPr>
            </w:pPr>
            <w:r w:rsidRPr="00DD3E50">
              <w:rPr>
                <w:lang w:val="en-US"/>
              </w:rPr>
              <w:t>[1]</w:t>
            </w:r>
            <w:r>
              <w:rPr>
                <w:lang w:val="en-US"/>
              </w:rPr>
              <w:t xml:space="preserve"> </w:t>
            </w:r>
            <w:proofErr w:type="spellStart"/>
            <w:r w:rsidRPr="00DD3E50">
              <w:rPr>
                <w:lang w:val="en-US"/>
              </w:rPr>
              <w:t>Ch</w:t>
            </w:r>
            <w:proofErr w:type="spellEnd"/>
            <w:r w:rsidR="00EA3259">
              <w:rPr>
                <w:lang w:val="en-US"/>
              </w:rPr>
              <w:t xml:space="preserve"> </w:t>
            </w:r>
            <w:r>
              <w:rPr>
                <w:lang w:val="en-US"/>
              </w:rPr>
              <w:t>11.2</w:t>
            </w:r>
          </w:p>
        </w:tc>
      </w:tr>
      <w:tr w:rsidR="00DF03C3" w:rsidRPr="00DD3E50" w:rsidTr="00DD3E50">
        <w:tc>
          <w:tcPr>
            <w:tcW w:w="1027" w:type="dxa"/>
          </w:tcPr>
          <w:p w:rsidR="00DF03C3" w:rsidRDefault="00F7587D" w:rsidP="00DD3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93" w:type="dxa"/>
          </w:tcPr>
          <w:p w:rsidR="00DF03C3" w:rsidRPr="00DF03C3" w:rsidRDefault="00EA3259" w:rsidP="00DF03C3">
            <w:pPr>
              <w:pStyle w:val="20"/>
              <w:ind w:firstLine="0"/>
              <w:jc w:val="both"/>
            </w:pPr>
            <w:r w:rsidRPr="00EA3259">
              <w:t>Even and Odd Functions</w:t>
            </w:r>
            <w:r>
              <w:t xml:space="preserve">. </w:t>
            </w:r>
            <w:r w:rsidRPr="00EA3259">
              <w:t>Fourier series</w:t>
            </w:r>
            <w:r>
              <w:t xml:space="preserve"> for </w:t>
            </w:r>
            <w:r w:rsidRPr="00EA3259">
              <w:t>even</w:t>
            </w:r>
            <w:r>
              <w:t xml:space="preserve"> and odd f</w:t>
            </w:r>
            <w:r w:rsidRPr="00EA3259">
              <w:t>unctions</w:t>
            </w:r>
            <w:r>
              <w:t>.</w:t>
            </w:r>
          </w:p>
        </w:tc>
        <w:tc>
          <w:tcPr>
            <w:tcW w:w="1620" w:type="dxa"/>
          </w:tcPr>
          <w:p w:rsidR="00DF03C3" w:rsidRPr="00DD3E50" w:rsidRDefault="00EA3259" w:rsidP="008238D8">
            <w:pPr>
              <w:rPr>
                <w:lang w:val="en-US"/>
              </w:rPr>
            </w:pPr>
            <w:r w:rsidRPr="00DD3E50">
              <w:rPr>
                <w:lang w:val="en-US"/>
              </w:rPr>
              <w:t>[1]</w:t>
            </w:r>
            <w:r>
              <w:rPr>
                <w:lang w:val="en-US"/>
              </w:rPr>
              <w:t xml:space="preserve"> </w:t>
            </w:r>
            <w:proofErr w:type="spellStart"/>
            <w:r w:rsidRPr="00DD3E50"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 xml:space="preserve"> 11.2</w:t>
            </w:r>
          </w:p>
        </w:tc>
      </w:tr>
      <w:tr w:rsidR="00EA3259" w:rsidRPr="00DD3E50" w:rsidTr="00DD3E50">
        <w:tc>
          <w:tcPr>
            <w:tcW w:w="1027" w:type="dxa"/>
          </w:tcPr>
          <w:p w:rsidR="00EA3259" w:rsidRDefault="00F7587D" w:rsidP="00DD3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93" w:type="dxa"/>
          </w:tcPr>
          <w:p w:rsidR="00EA3259" w:rsidRPr="00EA3259" w:rsidRDefault="00EA3259" w:rsidP="00670C3A">
            <w:pPr>
              <w:pStyle w:val="20"/>
              <w:ind w:firstLine="0"/>
              <w:jc w:val="both"/>
            </w:pPr>
            <w:r w:rsidRPr="00DF03C3">
              <w:t>Fourier expansions</w:t>
            </w:r>
            <w:r>
              <w:t xml:space="preserve"> II. </w:t>
            </w:r>
            <w:r w:rsidRPr="00EA3259">
              <w:t>Fourier Cosine</w:t>
            </w:r>
            <w:r w:rsidR="00670C3A">
              <w:t xml:space="preserve"> and </w:t>
            </w:r>
            <w:r w:rsidR="00670C3A" w:rsidRPr="00670C3A">
              <w:t>Sine</w:t>
            </w:r>
            <w:r w:rsidRPr="00EA3259">
              <w:t xml:space="preserve"> Series</w:t>
            </w:r>
            <w:r>
              <w:t>.</w:t>
            </w:r>
            <w:r w:rsidR="00670C3A" w:rsidRPr="00DF03C3">
              <w:t xml:space="preserve"> Convergence</w:t>
            </w:r>
            <w:r w:rsidR="00670C3A">
              <w:t>.</w:t>
            </w:r>
            <w:r w:rsidR="00670C3A" w:rsidRPr="00DF03C3">
              <w:t xml:space="preserve"> </w:t>
            </w:r>
          </w:p>
        </w:tc>
        <w:tc>
          <w:tcPr>
            <w:tcW w:w="1620" w:type="dxa"/>
          </w:tcPr>
          <w:p w:rsidR="00EA3259" w:rsidRPr="00DD3E50" w:rsidRDefault="00670C3A" w:rsidP="008238D8">
            <w:pPr>
              <w:rPr>
                <w:lang w:val="en-US"/>
              </w:rPr>
            </w:pPr>
            <w:r w:rsidRPr="00DD3E50">
              <w:rPr>
                <w:lang w:val="en-US"/>
              </w:rPr>
              <w:t>[1]</w:t>
            </w:r>
            <w:r>
              <w:rPr>
                <w:lang w:val="en-US"/>
              </w:rPr>
              <w:t xml:space="preserve"> </w:t>
            </w:r>
            <w:proofErr w:type="spellStart"/>
            <w:r w:rsidRPr="00DD3E50"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 xml:space="preserve"> 11.3</w:t>
            </w:r>
          </w:p>
        </w:tc>
      </w:tr>
      <w:tr w:rsidR="00670C3A" w:rsidRPr="00DD3E50" w:rsidTr="00DD3E50">
        <w:tc>
          <w:tcPr>
            <w:tcW w:w="1027" w:type="dxa"/>
          </w:tcPr>
          <w:p w:rsidR="00670C3A" w:rsidRDefault="00F7587D" w:rsidP="00DD3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93" w:type="dxa"/>
          </w:tcPr>
          <w:p w:rsidR="00670C3A" w:rsidRPr="00DF03C3" w:rsidRDefault="00670C3A" w:rsidP="00670C3A">
            <w:pPr>
              <w:pStyle w:val="20"/>
              <w:ind w:firstLine="0"/>
              <w:jc w:val="both"/>
            </w:pPr>
            <w:r w:rsidRPr="00670C3A">
              <w:t>Mixed Fourier Cosine Series</w:t>
            </w:r>
            <w:r>
              <w:t>.</w:t>
            </w:r>
            <w:r w:rsidRPr="00670C3A">
              <w:t xml:space="preserve"> Mixed Fourier Sine Series</w:t>
            </w:r>
            <w:r>
              <w:t>.</w:t>
            </w:r>
            <w:r w:rsidRPr="00DF03C3">
              <w:t xml:space="preserve"> Convergence</w:t>
            </w:r>
            <w:r>
              <w:t>.</w:t>
            </w:r>
          </w:p>
        </w:tc>
        <w:tc>
          <w:tcPr>
            <w:tcW w:w="1620" w:type="dxa"/>
          </w:tcPr>
          <w:p w:rsidR="00670C3A" w:rsidRPr="00DD3E50" w:rsidRDefault="00670C3A" w:rsidP="008238D8">
            <w:pPr>
              <w:rPr>
                <w:lang w:val="en-US"/>
              </w:rPr>
            </w:pPr>
            <w:r w:rsidRPr="00DD3E50">
              <w:rPr>
                <w:lang w:val="en-US"/>
              </w:rPr>
              <w:t>[1]</w:t>
            </w:r>
            <w:r>
              <w:rPr>
                <w:lang w:val="en-US"/>
              </w:rPr>
              <w:t xml:space="preserve"> </w:t>
            </w:r>
            <w:proofErr w:type="spellStart"/>
            <w:r w:rsidRPr="00DD3E50"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 xml:space="preserve"> 11.3</w:t>
            </w:r>
          </w:p>
        </w:tc>
      </w:tr>
      <w:tr w:rsidR="00DD3E50" w:rsidRPr="00DD3E50" w:rsidTr="00DD3E50">
        <w:tc>
          <w:tcPr>
            <w:tcW w:w="1027" w:type="dxa"/>
          </w:tcPr>
          <w:p w:rsidR="00DD3E50" w:rsidRPr="00EF21F0" w:rsidRDefault="00F7587D" w:rsidP="00DD3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3E5F90">
              <w:rPr>
                <w:lang w:val="en-US"/>
              </w:rPr>
              <w:t>-</w:t>
            </w:r>
            <w:r>
              <w:rPr>
                <w:lang w:val="en-US"/>
              </w:rPr>
              <w:t>8</w:t>
            </w:r>
          </w:p>
        </w:tc>
        <w:tc>
          <w:tcPr>
            <w:tcW w:w="6893" w:type="dxa"/>
          </w:tcPr>
          <w:p w:rsidR="00DD3E50" w:rsidRPr="00DD3E50" w:rsidRDefault="00462AEF" w:rsidP="003E5F90">
            <w:pPr>
              <w:pStyle w:val="20"/>
              <w:ind w:firstLine="0"/>
              <w:rPr>
                <w:bCs/>
              </w:rPr>
            </w:pPr>
            <w:r>
              <w:t xml:space="preserve">Fourier Solutions of Partial Differential Equations. The </w:t>
            </w:r>
            <w:r w:rsidR="003E5F90" w:rsidRPr="003E5F90">
              <w:t>initial-boundary value problem</w:t>
            </w:r>
            <w:r w:rsidR="003E5F90">
              <w:t>s</w:t>
            </w:r>
            <w:r w:rsidR="003E5F90" w:rsidRPr="003E5F90">
              <w:t xml:space="preserve"> </w:t>
            </w:r>
            <w:r w:rsidR="003E5F90">
              <w:t xml:space="preserve">for </w:t>
            </w:r>
            <w:r>
              <w:t xml:space="preserve">Heat Equations. </w:t>
            </w:r>
            <w:r w:rsidR="00F7587D" w:rsidRPr="00DF03C3">
              <w:t>Convergence</w:t>
            </w:r>
            <w:r w:rsidR="00F7587D">
              <w:t>.</w:t>
            </w:r>
          </w:p>
        </w:tc>
        <w:tc>
          <w:tcPr>
            <w:tcW w:w="1620" w:type="dxa"/>
          </w:tcPr>
          <w:p w:rsidR="00DD3E50" w:rsidRPr="00DD3E50" w:rsidRDefault="008238D8" w:rsidP="00DD3E50">
            <w:pPr>
              <w:rPr>
                <w:lang w:val="en-US"/>
              </w:rPr>
            </w:pPr>
            <w:r>
              <w:rPr>
                <w:lang w:val="en-US"/>
              </w:rPr>
              <w:t>[1]</w:t>
            </w:r>
            <w:r w:rsidR="00DD3E50" w:rsidRPr="00DD3E50">
              <w:rPr>
                <w:lang w:val="en-US"/>
              </w:rPr>
              <w:t xml:space="preserve"> Ch</w:t>
            </w:r>
            <w:r>
              <w:rPr>
                <w:lang w:val="en-US"/>
              </w:rPr>
              <w:t>.</w:t>
            </w:r>
            <w:r w:rsidR="003E5F90">
              <w:rPr>
                <w:lang w:val="en-US"/>
              </w:rPr>
              <w:t>12-1</w:t>
            </w:r>
          </w:p>
          <w:p w:rsidR="00DD3E50" w:rsidRPr="00DD3E50" w:rsidRDefault="00DD3E50" w:rsidP="00DD3E50">
            <w:pPr>
              <w:rPr>
                <w:i/>
                <w:lang w:val="en-US"/>
              </w:rPr>
            </w:pPr>
          </w:p>
        </w:tc>
      </w:tr>
      <w:tr w:rsidR="003E5F90" w:rsidRPr="00DD3E50" w:rsidTr="00DD3E50">
        <w:tc>
          <w:tcPr>
            <w:tcW w:w="1027" w:type="dxa"/>
          </w:tcPr>
          <w:p w:rsidR="003E5F90" w:rsidRDefault="00F7587D" w:rsidP="00DD3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893" w:type="dxa"/>
          </w:tcPr>
          <w:p w:rsidR="003E5F90" w:rsidRDefault="003E5F90" w:rsidP="003E5F90">
            <w:pPr>
              <w:pStyle w:val="20"/>
              <w:ind w:firstLine="0"/>
            </w:pPr>
            <w:r>
              <w:t>The</w:t>
            </w:r>
            <w:r w:rsidRPr="003E5F90">
              <w:t xml:space="preserve"> Nonhomogeneous initial-boundary value problem</w:t>
            </w:r>
            <w:r>
              <w:t>s</w:t>
            </w:r>
            <w:r w:rsidRPr="003E5F90">
              <w:t xml:space="preserve"> </w:t>
            </w:r>
            <w:r>
              <w:t>for Heat Equations.</w:t>
            </w:r>
          </w:p>
        </w:tc>
        <w:tc>
          <w:tcPr>
            <w:tcW w:w="1620" w:type="dxa"/>
          </w:tcPr>
          <w:p w:rsidR="003E5F90" w:rsidRPr="00DD3E50" w:rsidRDefault="003E5F90" w:rsidP="003E5F90">
            <w:pPr>
              <w:rPr>
                <w:lang w:val="en-US"/>
              </w:rPr>
            </w:pPr>
            <w:r>
              <w:rPr>
                <w:lang w:val="en-US"/>
              </w:rPr>
              <w:t>[1]</w:t>
            </w:r>
            <w:r w:rsidRPr="00DD3E50">
              <w:rPr>
                <w:lang w:val="en-US"/>
              </w:rPr>
              <w:t xml:space="preserve"> Ch</w:t>
            </w:r>
            <w:r>
              <w:rPr>
                <w:lang w:val="en-US"/>
              </w:rPr>
              <w:t>.12-1</w:t>
            </w:r>
          </w:p>
          <w:p w:rsidR="003E5F90" w:rsidRDefault="003E5F90" w:rsidP="00DD3E50">
            <w:pPr>
              <w:rPr>
                <w:lang w:val="en-US"/>
              </w:rPr>
            </w:pPr>
          </w:p>
        </w:tc>
      </w:tr>
      <w:tr w:rsidR="00F7587D" w:rsidRPr="00DD3E50" w:rsidTr="00DD3E50">
        <w:tc>
          <w:tcPr>
            <w:tcW w:w="1027" w:type="dxa"/>
          </w:tcPr>
          <w:p w:rsidR="00F7587D" w:rsidRDefault="00F7587D" w:rsidP="00DD3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AB29CC">
              <w:rPr>
                <w:lang w:val="en-US"/>
              </w:rPr>
              <w:t>-11</w:t>
            </w:r>
          </w:p>
        </w:tc>
        <w:tc>
          <w:tcPr>
            <w:tcW w:w="6893" w:type="dxa"/>
          </w:tcPr>
          <w:p w:rsidR="00F7587D" w:rsidRDefault="00F7587D" w:rsidP="003E5F90">
            <w:pPr>
              <w:pStyle w:val="20"/>
              <w:ind w:firstLine="0"/>
            </w:pPr>
            <w:r>
              <w:t xml:space="preserve">The </w:t>
            </w:r>
            <w:r w:rsidRPr="003E5F90">
              <w:t>initial-boundary value problem</w:t>
            </w:r>
            <w:r>
              <w:t>s</w:t>
            </w:r>
            <w:r w:rsidRPr="003E5F90">
              <w:t xml:space="preserve"> </w:t>
            </w:r>
            <w:r>
              <w:t xml:space="preserve">for </w:t>
            </w:r>
            <w:r w:rsidRPr="00670C3A">
              <w:t>Wave</w:t>
            </w:r>
            <w:r>
              <w:t xml:space="preserve"> Equations.</w:t>
            </w:r>
            <w:r w:rsidRPr="00DF03C3">
              <w:t xml:space="preserve"> Convergence</w:t>
            </w:r>
            <w:r>
              <w:t>.</w:t>
            </w:r>
          </w:p>
        </w:tc>
        <w:tc>
          <w:tcPr>
            <w:tcW w:w="1620" w:type="dxa"/>
          </w:tcPr>
          <w:p w:rsidR="00F7587D" w:rsidRPr="00DD3E50" w:rsidRDefault="00F7587D" w:rsidP="00F1253A">
            <w:pPr>
              <w:rPr>
                <w:lang w:val="en-US"/>
              </w:rPr>
            </w:pPr>
            <w:r>
              <w:rPr>
                <w:lang w:val="en-US"/>
              </w:rPr>
              <w:t>[1]</w:t>
            </w:r>
            <w:r w:rsidRPr="00DD3E50">
              <w:rPr>
                <w:lang w:val="en-US"/>
              </w:rPr>
              <w:t xml:space="preserve"> Ch</w:t>
            </w:r>
            <w:r>
              <w:rPr>
                <w:lang w:val="en-US"/>
              </w:rPr>
              <w:t>.12-2</w:t>
            </w:r>
          </w:p>
          <w:p w:rsidR="00F7587D" w:rsidRDefault="00F7587D" w:rsidP="00F1253A">
            <w:pPr>
              <w:rPr>
                <w:lang w:val="en-US"/>
              </w:rPr>
            </w:pPr>
          </w:p>
        </w:tc>
      </w:tr>
      <w:tr w:rsidR="00F7587D" w:rsidRPr="00DD3E50" w:rsidTr="00DD3E50">
        <w:tc>
          <w:tcPr>
            <w:tcW w:w="1027" w:type="dxa"/>
          </w:tcPr>
          <w:p w:rsidR="00F7587D" w:rsidRPr="00DF03C3" w:rsidRDefault="00F7587D" w:rsidP="00DD3E50">
            <w:pPr>
              <w:jc w:val="center"/>
              <w:rPr>
                <w:lang w:val="en-US"/>
              </w:rPr>
            </w:pPr>
            <w:r w:rsidRPr="00DF03C3">
              <w:rPr>
                <w:lang w:val="en-US"/>
              </w:rPr>
              <w:t>1</w:t>
            </w:r>
            <w:r w:rsidR="00AB29CC">
              <w:rPr>
                <w:lang w:val="en-US"/>
              </w:rPr>
              <w:t>2</w:t>
            </w:r>
          </w:p>
        </w:tc>
        <w:tc>
          <w:tcPr>
            <w:tcW w:w="6893" w:type="dxa"/>
          </w:tcPr>
          <w:p w:rsidR="00F7587D" w:rsidRPr="00DD3E50" w:rsidRDefault="00F7587D" w:rsidP="00FC3A6F">
            <w:pPr>
              <w:pStyle w:val="20"/>
              <w:ind w:firstLine="0"/>
              <w:jc w:val="both"/>
            </w:pPr>
            <w:r>
              <w:t xml:space="preserve">The </w:t>
            </w:r>
            <w:r w:rsidRPr="003E5F90">
              <w:t>initial-boundary value problem</w:t>
            </w:r>
            <w:r>
              <w:t>s</w:t>
            </w:r>
            <w:r w:rsidRPr="003E5F90">
              <w:t xml:space="preserve"> </w:t>
            </w:r>
            <w:r>
              <w:t>for Laplace Equations in Rectangular Coordinates.</w:t>
            </w:r>
          </w:p>
        </w:tc>
        <w:tc>
          <w:tcPr>
            <w:tcW w:w="1620" w:type="dxa"/>
          </w:tcPr>
          <w:p w:rsidR="00F7587D" w:rsidRPr="00DD3E50" w:rsidRDefault="00F7587D" w:rsidP="008238D8">
            <w:pPr>
              <w:rPr>
                <w:lang w:val="en-US"/>
              </w:rPr>
            </w:pPr>
            <w:r w:rsidRPr="00DD3E50">
              <w:rPr>
                <w:lang w:val="en-US"/>
              </w:rPr>
              <w:t>[1]Ch.</w:t>
            </w:r>
            <w:r>
              <w:rPr>
                <w:lang w:val="en-US"/>
              </w:rPr>
              <w:t>12-3</w:t>
            </w:r>
          </w:p>
        </w:tc>
      </w:tr>
      <w:tr w:rsidR="00AB29CC" w:rsidRPr="00AB29CC" w:rsidTr="00DD3E50">
        <w:tc>
          <w:tcPr>
            <w:tcW w:w="1027" w:type="dxa"/>
          </w:tcPr>
          <w:p w:rsidR="00AB29CC" w:rsidRPr="00DF03C3" w:rsidRDefault="00AB29CC" w:rsidP="00DD3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893" w:type="dxa"/>
          </w:tcPr>
          <w:p w:rsidR="00AB29CC" w:rsidRPr="00AB29CC" w:rsidRDefault="00AB29CC" w:rsidP="00FC3A6F">
            <w:pPr>
              <w:pStyle w:val="20"/>
              <w:ind w:firstLine="0"/>
              <w:jc w:val="both"/>
            </w:pPr>
            <w:r w:rsidRPr="00AB29CC">
              <w:t>Laplace’s Equation for a Semi-Infinite Strip</w:t>
            </w:r>
            <w:r>
              <w:t>.</w:t>
            </w:r>
          </w:p>
        </w:tc>
        <w:tc>
          <w:tcPr>
            <w:tcW w:w="1620" w:type="dxa"/>
          </w:tcPr>
          <w:p w:rsidR="00AB29CC" w:rsidRPr="00DD3E50" w:rsidRDefault="00AB29CC" w:rsidP="008238D8">
            <w:pPr>
              <w:rPr>
                <w:lang w:val="en-US"/>
              </w:rPr>
            </w:pPr>
            <w:r w:rsidRPr="00DD3E50">
              <w:rPr>
                <w:lang w:val="en-US"/>
              </w:rPr>
              <w:t>[1]Ch.</w:t>
            </w:r>
            <w:r>
              <w:rPr>
                <w:lang w:val="en-US"/>
              </w:rPr>
              <w:t>12-3</w:t>
            </w:r>
          </w:p>
        </w:tc>
      </w:tr>
      <w:tr w:rsidR="00F7587D" w:rsidRPr="00DD3E50" w:rsidTr="00DD3E50">
        <w:tc>
          <w:tcPr>
            <w:tcW w:w="1027" w:type="dxa"/>
          </w:tcPr>
          <w:p w:rsidR="00F7587D" w:rsidRPr="00DD3E50" w:rsidRDefault="00F7587D" w:rsidP="00462AEF">
            <w:pPr>
              <w:jc w:val="center"/>
              <w:rPr>
                <w:lang w:val="en-US"/>
              </w:rPr>
            </w:pPr>
            <w:r w:rsidRPr="00DD3E50">
              <w:rPr>
                <w:lang w:val="en-US"/>
              </w:rPr>
              <w:t>1</w:t>
            </w:r>
            <w:r w:rsidR="00AB29CC">
              <w:rPr>
                <w:lang w:val="en-US"/>
              </w:rPr>
              <w:t>4</w:t>
            </w:r>
          </w:p>
        </w:tc>
        <w:tc>
          <w:tcPr>
            <w:tcW w:w="6893" w:type="dxa"/>
          </w:tcPr>
          <w:p w:rsidR="00F7587D" w:rsidRPr="000B291F" w:rsidRDefault="00AB29CC" w:rsidP="00AB29CC">
            <w:pPr>
              <w:pStyle w:val="a5"/>
              <w:jc w:val="both"/>
            </w:pPr>
            <w:r>
              <w:t>B</w:t>
            </w:r>
            <w:r w:rsidRPr="00AB29CC">
              <w:t>oundary value problems for linear second</w:t>
            </w:r>
            <w:r>
              <w:t xml:space="preserve"> </w:t>
            </w:r>
            <w:r w:rsidRPr="00AB29CC">
              <w:t>order ordinary differential equations.</w:t>
            </w:r>
            <w:r w:rsidR="000B291F" w:rsidRPr="000B291F">
              <w:rPr>
                <w:rFonts w:ascii="FB" w:hAnsi="FB" w:cs="FB"/>
                <w:sz w:val="20"/>
                <w:szCs w:val="20"/>
                <w:lang w:eastAsia="ru-RU"/>
              </w:rPr>
              <w:t xml:space="preserve"> </w:t>
            </w:r>
            <w:r w:rsidR="000B291F">
              <w:t>T</w:t>
            </w:r>
            <w:r w:rsidR="000B291F" w:rsidRPr="000B291F">
              <w:t>wo-point boundary value problems</w:t>
            </w:r>
            <w:r w:rsidR="000B291F">
              <w:t>.</w:t>
            </w:r>
          </w:p>
        </w:tc>
        <w:tc>
          <w:tcPr>
            <w:tcW w:w="1620" w:type="dxa"/>
          </w:tcPr>
          <w:p w:rsidR="00F7587D" w:rsidRPr="00DD3E50" w:rsidRDefault="00F7587D" w:rsidP="00C526F4">
            <w:pPr>
              <w:rPr>
                <w:lang w:val="en-US"/>
              </w:rPr>
            </w:pPr>
            <w:r w:rsidRPr="00DD3E50">
              <w:rPr>
                <w:lang w:val="en-US"/>
              </w:rPr>
              <w:t>[</w:t>
            </w:r>
            <w:r w:rsidR="00AB29CC">
              <w:rPr>
                <w:lang w:val="en-US"/>
              </w:rPr>
              <w:t>1</w:t>
            </w:r>
            <w:r w:rsidRPr="00DD3E50">
              <w:rPr>
                <w:lang w:val="en-US"/>
              </w:rPr>
              <w:t>]Ch</w:t>
            </w:r>
            <w:r w:rsidR="00AB29CC">
              <w:rPr>
                <w:lang w:val="en-US"/>
              </w:rPr>
              <w:t>.13</w:t>
            </w:r>
            <w:r w:rsidR="000B291F">
              <w:rPr>
                <w:lang w:val="en-US"/>
              </w:rPr>
              <w:t>-1</w:t>
            </w:r>
          </w:p>
          <w:p w:rsidR="00F7587D" w:rsidRPr="00DD3E50" w:rsidRDefault="00F7587D" w:rsidP="00DD3E50">
            <w:pPr>
              <w:rPr>
                <w:lang w:val="en-US"/>
              </w:rPr>
            </w:pPr>
          </w:p>
        </w:tc>
      </w:tr>
      <w:tr w:rsidR="000B291F" w:rsidRPr="000B291F" w:rsidTr="00DD3E50">
        <w:tc>
          <w:tcPr>
            <w:tcW w:w="1027" w:type="dxa"/>
          </w:tcPr>
          <w:p w:rsidR="000B291F" w:rsidRPr="00DD3E50" w:rsidRDefault="000B291F" w:rsidP="00462A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893" w:type="dxa"/>
          </w:tcPr>
          <w:p w:rsidR="000B291F" w:rsidRDefault="000B291F" w:rsidP="000B291F">
            <w:pPr>
              <w:pStyle w:val="a5"/>
              <w:jc w:val="both"/>
            </w:pPr>
            <w:r>
              <w:t>B</w:t>
            </w:r>
            <w:r w:rsidRPr="00AB29CC">
              <w:t>oundary value problems for linear second</w:t>
            </w:r>
            <w:r>
              <w:t xml:space="preserve"> </w:t>
            </w:r>
            <w:r w:rsidRPr="00AB29CC">
              <w:t>order ordinary differential equations.</w:t>
            </w:r>
            <w:r w:rsidRPr="000B291F">
              <w:rPr>
                <w:rFonts w:ascii="FB" w:hAnsi="FB" w:cs="FB"/>
                <w:sz w:val="20"/>
                <w:szCs w:val="20"/>
                <w:lang w:eastAsia="ru-RU"/>
              </w:rPr>
              <w:t xml:space="preserve"> </w:t>
            </w:r>
            <w:r w:rsidRPr="000B291F">
              <w:t>S</w:t>
            </w:r>
            <w:r>
              <w:t>turm-</w:t>
            </w:r>
            <w:proofErr w:type="spellStart"/>
            <w:r w:rsidRPr="000B291F">
              <w:t>L</w:t>
            </w:r>
            <w:r>
              <w:t>iouville</w:t>
            </w:r>
            <w:proofErr w:type="spellEnd"/>
            <w:r>
              <w:t xml:space="preserve"> </w:t>
            </w:r>
            <w:r w:rsidRPr="000B291F">
              <w:t>problems</w:t>
            </w:r>
            <w:r>
              <w:t>.</w:t>
            </w:r>
          </w:p>
        </w:tc>
        <w:tc>
          <w:tcPr>
            <w:tcW w:w="1620" w:type="dxa"/>
          </w:tcPr>
          <w:p w:rsidR="000B291F" w:rsidRPr="00DD3E50" w:rsidRDefault="000B291F" w:rsidP="00C526F4">
            <w:pPr>
              <w:rPr>
                <w:lang w:val="en-US"/>
              </w:rPr>
            </w:pPr>
            <w:r w:rsidRPr="00DD3E50">
              <w:rPr>
                <w:lang w:val="en-US"/>
              </w:rPr>
              <w:t>[</w:t>
            </w:r>
            <w:r>
              <w:rPr>
                <w:lang w:val="en-US"/>
              </w:rPr>
              <w:t>1</w:t>
            </w:r>
            <w:r w:rsidRPr="00DD3E50">
              <w:rPr>
                <w:lang w:val="en-US"/>
              </w:rPr>
              <w:t>]Ch</w:t>
            </w:r>
            <w:r>
              <w:rPr>
                <w:lang w:val="en-US"/>
              </w:rPr>
              <w:t>.13-2</w:t>
            </w:r>
          </w:p>
        </w:tc>
      </w:tr>
    </w:tbl>
    <w:p w:rsidR="002A2CE5" w:rsidRPr="000B291F" w:rsidRDefault="002A2CE5" w:rsidP="002A2CE5">
      <w:pPr>
        <w:pStyle w:val="Default"/>
        <w:rPr>
          <w:b/>
          <w:bCs/>
          <w:lang w:val="en-US"/>
        </w:rPr>
      </w:pPr>
    </w:p>
    <w:p w:rsidR="001F6D20" w:rsidRPr="00FE332B" w:rsidRDefault="001F6D20" w:rsidP="001F6D20">
      <w:pPr>
        <w:tabs>
          <w:tab w:val="left" w:pos="2200"/>
          <w:tab w:val="right" w:pos="9355"/>
        </w:tabs>
        <w:jc w:val="center"/>
        <w:rPr>
          <w:b/>
          <w:sz w:val="28"/>
          <w:szCs w:val="28"/>
          <w:lang w:val="en-US"/>
        </w:rPr>
      </w:pPr>
      <w:r w:rsidRPr="00FE332B">
        <w:rPr>
          <w:b/>
          <w:spacing w:val="-8"/>
          <w:sz w:val="28"/>
          <w:szCs w:val="28"/>
          <w:lang w:val="en-US"/>
        </w:rPr>
        <w:t>Grading criteria</w:t>
      </w:r>
    </w:p>
    <w:p w:rsidR="001F6D20" w:rsidRPr="00B6612B" w:rsidRDefault="001F6D20" w:rsidP="001F6D20">
      <w:pPr>
        <w:tabs>
          <w:tab w:val="left" w:pos="2200"/>
          <w:tab w:val="right" w:pos="9355"/>
        </w:tabs>
        <w:rPr>
          <w:sz w:val="10"/>
          <w:szCs w:val="10"/>
          <w:lang w:val="en-US"/>
        </w:rPr>
      </w:pPr>
      <w:r w:rsidRPr="000611F7">
        <w:rPr>
          <w:b/>
          <w:szCs w:val="28"/>
          <w:lang w:val="en-US"/>
        </w:rPr>
        <w:t xml:space="preserve">                             </w:t>
      </w:r>
      <w:r w:rsidRPr="000611F7">
        <w:rPr>
          <w:b/>
          <w:i/>
          <w:szCs w:val="28"/>
          <w:lang w:val="en-US"/>
        </w:rPr>
        <w:t xml:space="preserve"> 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2"/>
        <w:gridCol w:w="2516"/>
      </w:tblGrid>
      <w:tr w:rsidR="001F6D20" w:rsidRPr="000B291F" w:rsidTr="001027F2">
        <w:trPr>
          <w:trHeight w:val="278"/>
        </w:trPr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D20" w:rsidRPr="006764A7" w:rsidRDefault="001F6D20" w:rsidP="00AF0036">
            <w:pPr>
              <w:jc w:val="both"/>
              <w:rPr>
                <w:b/>
                <w:bCs/>
                <w:lang w:val="en-US"/>
              </w:rPr>
            </w:pPr>
            <w:r w:rsidRPr="00B6612B">
              <w:rPr>
                <w:b/>
                <w:spacing w:val="-2"/>
                <w:lang w:val="en-US"/>
              </w:rPr>
              <w:t>Types of tasks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D20" w:rsidRPr="00B6612B" w:rsidRDefault="001F6D20" w:rsidP="00AF0036">
            <w:pPr>
              <w:autoSpaceDE w:val="0"/>
              <w:autoSpaceDN w:val="0"/>
              <w:spacing w:before="40"/>
              <w:jc w:val="both"/>
              <w:rPr>
                <w:b/>
                <w:lang w:val="en-US"/>
              </w:rPr>
            </w:pPr>
            <w:r w:rsidRPr="00B6612B">
              <w:rPr>
                <w:b/>
                <w:lang w:val="en-US"/>
              </w:rPr>
              <w:t>Scores</w:t>
            </w:r>
          </w:p>
        </w:tc>
      </w:tr>
      <w:tr w:rsidR="001F6D20" w:rsidRPr="000B291F" w:rsidTr="001027F2"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D20" w:rsidRPr="00B6612B" w:rsidRDefault="00742E1D" w:rsidP="00AF0036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Home work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D20" w:rsidRPr="0023567F" w:rsidRDefault="00742E1D" w:rsidP="00AF0036">
            <w:pPr>
              <w:autoSpaceDE w:val="0"/>
              <w:autoSpaceDN w:val="0"/>
              <w:spacing w:before="40"/>
              <w:jc w:val="both"/>
              <w:rPr>
                <w:bCs/>
                <w:lang w:val="kk-KZ"/>
              </w:rPr>
            </w:pPr>
            <w:r>
              <w:rPr>
                <w:bCs/>
                <w:lang w:val="en-US"/>
              </w:rPr>
              <w:t>10</w:t>
            </w:r>
            <w:r w:rsidR="0059766F" w:rsidRPr="000B291F">
              <w:rPr>
                <w:bCs/>
                <w:lang w:val="en-US"/>
              </w:rPr>
              <w:t xml:space="preserve"> </w:t>
            </w:r>
          </w:p>
        </w:tc>
      </w:tr>
      <w:tr w:rsidR="001F6D20" w:rsidRPr="00DD3E50" w:rsidTr="001027F2"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D20" w:rsidRPr="00B6612B" w:rsidRDefault="00887194" w:rsidP="00AF0036">
            <w:pPr>
              <w:autoSpaceDE w:val="0"/>
              <w:autoSpaceDN w:val="0"/>
              <w:spacing w:before="40"/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887194">
              <w:rPr>
                <w:lang w:val="en-US"/>
              </w:rPr>
              <w:t>aboratory work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D20" w:rsidRPr="00742E1D" w:rsidRDefault="00742E1D" w:rsidP="00AF0036">
            <w:pPr>
              <w:autoSpaceDE w:val="0"/>
              <w:autoSpaceDN w:val="0"/>
              <w:spacing w:before="40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F6D20" w:rsidRPr="000611F7" w:rsidTr="001027F2"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D20" w:rsidRPr="00B6612B" w:rsidRDefault="004E75C5" w:rsidP="00AF0036">
            <w:pPr>
              <w:autoSpaceDE w:val="0"/>
              <w:autoSpaceDN w:val="0"/>
              <w:spacing w:before="40"/>
              <w:jc w:val="both"/>
              <w:rPr>
                <w:lang w:val="en-US"/>
              </w:rPr>
            </w:pPr>
            <w:r>
              <w:rPr>
                <w:lang w:val="en-US"/>
              </w:rPr>
              <w:t>Mid</w:t>
            </w:r>
            <w:r w:rsidR="00992C93">
              <w:rPr>
                <w:lang w:val="en-US"/>
              </w:rPr>
              <w:t>-</w:t>
            </w:r>
            <w:r w:rsidR="001F6D20" w:rsidRPr="00B6612B">
              <w:rPr>
                <w:lang w:val="en-US"/>
              </w:rPr>
              <w:t>term exam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D20" w:rsidRPr="00742E1D" w:rsidRDefault="00196375" w:rsidP="00AF0036">
            <w:pPr>
              <w:autoSpaceDE w:val="0"/>
              <w:autoSpaceDN w:val="0"/>
              <w:spacing w:before="4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42E1D">
              <w:rPr>
                <w:lang w:val="en-US"/>
              </w:rPr>
              <w:t>5</w:t>
            </w:r>
          </w:p>
        </w:tc>
      </w:tr>
      <w:tr w:rsidR="004E75C5" w:rsidRPr="000611F7" w:rsidTr="001027F2"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5C5" w:rsidRPr="00B6612B" w:rsidRDefault="004E75C5" w:rsidP="00AF0036">
            <w:pPr>
              <w:autoSpaceDE w:val="0"/>
              <w:autoSpaceDN w:val="0"/>
              <w:spacing w:before="40"/>
              <w:jc w:val="both"/>
              <w:rPr>
                <w:lang w:val="en-US"/>
              </w:rPr>
            </w:pPr>
            <w:r>
              <w:rPr>
                <w:lang w:val="en-US"/>
              </w:rPr>
              <w:t>En</w:t>
            </w:r>
            <w:r w:rsidRPr="00B6612B">
              <w:rPr>
                <w:lang w:val="en-US"/>
              </w:rPr>
              <w:t>d-term exam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5C5" w:rsidRPr="00742E1D" w:rsidRDefault="00992C93" w:rsidP="00AF0036">
            <w:pPr>
              <w:autoSpaceDE w:val="0"/>
              <w:autoSpaceDN w:val="0"/>
              <w:spacing w:before="4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42E1D">
              <w:rPr>
                <w:lang w:val="en-US"/>
              </w:rPr>
              <w:t>5</w:t>
            </w:r>
          </w:p>
        </w:tc>
      </w:tr>
      <w:tr w:rsidR="001F6D20" w:rsidRPr="000611F7" w:rsidTr="001027F2"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D20" w:rsidRPr="00B6612B" w:rsidRDefault="001F6D20" w:rsidP="00AF0036">
            <w:pPr>
              <w:autoSpaceDE w:val="0"/>
              <w:autoSpaceDN w:val="0"/>
              <w:spacing w:before="40"/>
              <w:jc w:val="both"/>
              <w:rPr>
                <w:lang w:val="en-US"/>
              </w:rPr>
            </w:pPr>
            <w:r w:rsidRPr="00B6612B">
              <w:rPr>
                <w:lang w:val="en-US"/>
              </w:rPr>
              <w:t>Final exam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D20" w:rsidRPr="00B6612B" w:rsidRDefault="001F6D20" w:rsidP="00AF0036">
            <w:pPr>
              <w:autoSpaceDE w:val="0"/>
              <w:autoSpaceDN w:val="0"/>
              <w:spacing w:before="40"/>
              <w:jc w:val="both"/>
            </w:pPr>
            <w:r w:rsidRPr="00B6612B">
              <w:t>40</w:t>
            </w:r>
          </w:p>
        </w:tc>
      </w:tr>
      <w:tr w:rsidR="001F6D20" w:rsidRPr="000611F7" w:rsidTr="001027F2">
        <w:tc>
          <w:tcPr>
            <w:tcW w:w="6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D20" w:rsidRPr="00B6612B" w:rsidRDefault="001F6D20" w:rsidP="00AF0036">
            <w:pPr>
              <w:autoSpaceDE w:val="0"/>
              <w:autoSpaceDN w:val="0"/>
              <w:spacing w:before="40"/>
              <w:jc w:val="both"/>
              <w:rPr>
                <w:b/>
                <w:lang w:val="en-US"/>
              </w:rPr>
            </w:pPr>
            <w:r w:rsidRPr="00B6612B">
              <w:rPr>
                <w:b/>
                <w:lang w:val="en-US"/>
              </w:rPr>
              <w:t>Total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D20" w:rsidRPr="00B6612B" w:rsidRDefault="001F6D20" w:rsidP="00AF0036">
            <w:pPr>
              <w:autoSpaceDE w:val="0"/>
              <w:autoSpaceDN w:val="0"/>
              <w:spacing w:before="40"/>
              <w:jc w:val="both"/>
              <w:rPr>
                <w:b/>
              </w:rPr>
            </w:pPr>
            <w:r w:rsidRPr="00B6612B">
              <w:rPr>
                <w:b/>
              </w:rPr>
              <w:t>100</w:t>
            </w:r>
          </w:p>
        </w:tc>
      </w:tr>
    </w:tbl>
    <w:p w:rsidR="00C30433" w:rsidRDefault="00C30433" w:rsidP="001F6D20">
      <w:pPr>
        <w:shd w:val="clear" w:color="auto" w:fill="FFFFFF"/>
        <w:spacing w:before="269" w:line="274" w:lineRule="exact"/>
        <w:ind w:left="5" w:right="461" w:firstLine="703"/>
        <w:jc w:val="both"/>
        <w:rPr>
          <w:spacing w:val="-1"/>
          <w:lang w:val="en-US"/>
        </w:rPr>
      </w:pPr>
    </w:p>
    <w:p w:rsidR="00B368A0" w:rsidRDefault="00B368A0" w:rsidP="001F6D20">
      <w:pPr>
        <w:shd w:val="clear" w:color="auto" w:fill="FFFFFF"/>
        <w:spacing w:before="269" w:line="274" w:lineRule="exact"/>
        <w:ind w:left="5" w:right="461" w:firstLine="703"/>
        <w:jc w:val="both"/>
        <w:rPr>
          <w:spacing w:val="-1"/>
          <w:lang w:val="en-US"/>
        </w:rPr>
      </w:pPr>
    </w:p>
    <w:p w:rsidR="001F6D20" w:rsidRPr="00B6612B" w:rsidRDefault="001F6D20" w:rsidP="001F6D20">
      <w:pPr>
        <w:shd w:val="clear" w:color="auto" w:fill="FFFFFF"/>
        <w:spacing w:before="269" w:line="274" w:lineRule="exact"/>
        <w:ind w:left="5" w:right="461" w:firstLine="703"/>
        <w:jc w:val="both"/>
        <w:rPr>
          <w:spacing w:val="-1"/>
          <w:lang w:val="en-US"/>
        </w:rPr>
      </w:pPr>
      <w:r w:rsidRPr="00B6612B">
        <w:rPr>
          <w:spacing w:val="-1"/>
          <w:lang w:val="en-US"/>
        </w:rPr>
        <w:t>This table provides criteria for assessing the knowledge and the delivery schedule of the tasks.</w:t>
      </w:r>
      <w:r w:rsidRPr="00B6612B">
        <w:rPr>
          <w:lang w:val="en-US"/>
        </w:rPr>
        <w:t xml:space="preserve"> Each teacher defines the types of tasks and evaluation depending on the specifics of their </w:t>
      </w:r>
      <w:r w:rsidRPr="00B6612B">
        <w:rPr>
          <w:spacing w:val="-1"/>
          <w:lang w:val="en-US"/>
        </w:rPr>
        <w:t xml:space="preserve">discipline. </w:t>
      </w:r>
    </w:p>
    <w:p w:rsidR="00196375" w:rsidRDefault="00196375" w:rsidP="00196375">
      <w:pPr>
        <w:ind w:left="360" w:hanging="360"/>
        <w:rPr>
          <w:lang w:val="en-US"/>
        </w:rPr>
      </w:pPr>
    </w:p>
    <w:p w:rsidR="00B368A0" w:rsidRDefault="00B368A0" w:rsidP="00196375">
      <w:pPr>
        <w:ind w:left="360" w:hanging="360"/>
        <w:rPr>
          <w:lang w:val="en-US"/>
        </w:rPr>
      </w:pPr>
    </w:p>
    <w:p w:rsidR="00B368A0" w:rsidRPr="00B368A0" w:rsidRDefault="00B368A0" w:rsidP="00196375">
      <w:pPr>
        <w:ind w:left="360" w:hanging="360"/>
        <w:rPr>
          <w:lang w:val="en-US"/>
        </w:rPr>
      </w:pPr>
    </w:p>
    <w:p w:rsidR="00196375" w:rsidRPr="005F51EC" w:rsidRDefault="00196375" w:rsidP="00196375">
      <w:pPr>
        <w:jc w:val="center"/>
        <w:rPr>
          <w:b/>
          <w:sz w:val="26"/>
          <w:szCs w:val="26"/>
        </w:rPr>
      </w:pPr>
      <w:r w:rsidRPr="005F51EC">
        <w:rPr>
          <w:b/>
          <w:sz w:val="28"/>
          <w:szCs w:val="28"/>
        </w:rPr>
        <w:t xml:space="preserve">V. </w:t>
      </w:r>
      <w:proofErr w:type="spellStart"/>
      <w:r w:rsidRPr="005F51EC">
        <w:rPr>
          <w:b/>
          <w:sz w:val="28"/>
          <w:szCs w:val="28"/>
        </w:rPr>
        <w:t>Evaluation</w:t>
      </w:r>
      <w:proofErr w:type="spellEnd"/>
      <w:r w:rsidRPr="005F51EC">
        <w:rPr>
          <w:b/>
          <w:sz w:val="28"/>
          <w:szCs w:val="28"/>
        </w:rPr>
        <w:t xml:space="preserve"> </w:t>
      </w:r>
      <w:proofErr w:type="spellStart"/>
      <w:r w:rsidRPr="005F51EC">
        <w:rPr>
          <w:b/>
          <w:sz w:val="28"/>
          <w:szCs w:val="28"/>
        </w:rPr>
        <w:t>System</w:t>
      </w:r>
      <w:proofErr w:type="spellEnd"/>
      <w:r w:rsidRPr="005F51EC">
        <w:rPr>
          <w:b/>
          <w:sz w:val="26"/>
          <w:szCs w:val="26"/>
        </w:rPr>
        <w:t>:</w:t>
      </w:r>
    </w:p>
    <w:tbl>
      <w:tblPr>
        <w:tblW w:w="9900" w:type="dxa"/>
        <w:tblInd w:w="198" w:type="dxa"/>
        <w:tblLook w:val="0000" w:firstRow="0" w:lastRow="0" w:firstColumn="0" w:lastColumn="0" w:noHBand="0" w:noVBand="0"/>
      </w:tblPr>
      <w:tblGrid>
        <w:gridCol w:w="1890"/>
        <w:gridCol w:w="2610"/>
        <w:gridCol w:w="2430"/>
        <w:gridCol w:w="2970"/>
      </w:tblGrid>
      <w:tr w:rsidR="00196375" w:rsidRPr="005F51EC" w:rsidTr="00196375">
        <w:trPr>
          <w:trHeight w:val="60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375" w:rsidRPr="005F51EC" w:rsidRDefault="00196375" w:rsidP="00196375">
            <w:pPr>
              <w:jc w:val="center"/>
              <w:rPr>
                <w:b/>
                <w:bCs/>
              </w:rPr>
            </w:pPr>
            <w:proofErr w:type="spellStart"/>
            <w:r w:rsidRPr="005F51EC">
              <w:rPr>
                <w:b/>
                <w:bCs/>
              </w:rPr>
              <w:t>Grade</w:t>
            </w:r>
            <w:proofErr w:type="spellEnd"/>
            <w:r w:rsidRPr="005F51EC">
              <w:rPr>
                <w:b/>
                <w:bCs/>
              </w:rPr>
              <w:t xml:space="preserve"> </w:t>
            </w:r>
            <w:proofErr w:type="spellStart"/>
            <w:r w:rsidRPr="005F51EC">
              <w:rPr>
                <w:b/>
                <w:bCs/>
              </w:rPr>
              <w:t>in</w:t>
            </w:r>
            <w:proofErr w:type="spellEnd"/>
            <w:r w:rsidRPr="005F51EC">
              <w:rPr>
                <w:b/>
                <w:bCs/>
              </w:rPr>
              <w:t xml:space="preserve"> </w:t>
            </w:r>
            <w:proofErr w:type="spellStart"/>
            <w:r w:rsidRPr="005F51EC">
              <w:rPr>
                <w:b/>
                <w:bCs/>
              </w:rPr>
              <w:t>Letter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375" w:rsidRPr="005F51EC" w:rsidRDefault="00196375" w:rsidP="00196375">
            <w:pPr>
              <w:jc w:val="center"/>
              <w:rPr>
                <w:b/>
                <w:bCs/>
              </w:rPr>
            </w:pPr>
            <w:proofErr w:type="spellStart"/>
            <w:r w:rsidRPr="005F51EC">
              <w:rPr>
                <w:b/>
                <w:bCs/>
              </w:rPr>
              <w:t>Grade</w:t>
            </w:r>
            <w:proofErr w:type="spellEnd"/>
            <w:r w:rsidRPr="005F51EC">
              <w:rPr>
                <w:b/>
                <w:bCs/>
              </w:rPr>
              <w:t xml:space="preserve"> </w:t>
            </w:r>
            <w:proofErr w:type="spellStart"/>
            <w:r w:rsidRPr="005F51EC">
              <w:rPr>
                <w:b/>
                <w:bCs/>
              </w:rPr>
              <w:t>in</w:t>
            </w:r>
            <w:proofErr w:type="spellEnd"/>
            <w:r w:rsidRPr="005F51EC">
              <w:rPr>
                <w:b/>
                <w:bCs/>
              </w:rPr>
              <w:t xml:space="preserve"> </w:t>
            </w:r>
            <w:proofErr w:type="spellStart"/>
            <w:r w:rsidRPr="005F51EC">
              <w:rPr>
                <w:b/>
                <w:bCs/>
              </w:rPr>
              <w:t>Number</w:t>
            </w:r>
            <w:proofErr w:type="spellEnd"/>
            <w:r w:rsidRPr="005F51EC">
              <w:rPr>
                <w:b/>
                <w:bCs/>
              </w:rPr>
              <w:t xml:space="preserve"> (GPA)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375" w:rsidRPr="005F51EC" w:rsidRDefault="00196375" w:rsidP="00196375">
            <w:pPr>
              <w:jc w:val="center"/>
              <w:rPr>
                <w:b/>
                <w:bCs/>
              </w:rPr>
            </w:pPr>
            <w:proofErr w:type="spellStart"/>
            <w:r w:rsidRPr="005F51EC">
              <w:rPr>
                <w:b/>
                <w:bCs/>
              </w:rPr>
              <w:t>Grade</w:t>
            </w:r>
            <w:proofErr w:type="spellEnd"/>
            <w:r w:rsidRPr="005F51EC">
              <w:rPr>
                <w:b/>
                <w:bCs/>
              </w:rPr>
              <w:t xml:space="preserve"> </w:t>
            </w:r>
            <w:proofErr w:type="spellStart"/>
            <w:r w:rsidRPr="005F51EC">
              <w:rPr>
                <w:b/>
                <w:bCs/>
              </w:rPr>
              <w:t>in</w:t>
            </w:r>
            <w:proofErr w:type="spellEnd"/>
            <w:r w:rsidRPr="005F51EC">
              <w:rPr>
                <w:b/>
                <w:bCs/>
              </w:rPr>
              <w:t xml:space="preserve"> </w:t>
            </w:r>
            <w:proofErr w:type="spellStart"/>
            <w:r w:rsidRPr="005F51EC">
              <w:rPr>
                <w:b/>
                <w:bCs/>
              </w:rPr>
              <w:t>percentage</w:t>
            </w:r>
            <w:proofErr w:type="spellEnd"/>
            <w:r w:rsidRPr="005F51EC">
              <w:rPr>
                <w:b/>
                <w:bCs/>
              </w:rPr>
              <w:t xml:space="preserve"> %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375" w:rsidRPr="005F51EC" w:rsidRDefault="00196375" w:rsidP="00196375">
            <w:pPr>
              <w:jc w:val="center"/>
              <w:rPr>
                <w:b/>
                <w:bCs/>
              </w:rPr>
            </w:pPr>
            <w:proofErr w:type="spellStart"/>
            <w:r w:rsidRPr="005F51EC">
              <w:rPr>
                <w:b/>
                <w:bCs/>
              </w:rPr>
              <w:t>Grade</w:t>
            </w:r>
            <w:proofErr w:type="spellEnd"/>
            <w:r w:rsidRPr="005F51EC">
              <w:rPr>
                <w:b/>
                <w:bCs/>
              </w:rPr>
              <w:t xml:space="preserve"> </w:t>
            </w:r>
            <w:proofErr w:type="spellStart"/>
            <w:r w:rsidRPr="005F51EC">
              <w:rPr>
                <w:b/>
                <w:bCs/>
              </w:rPr>
              <w:t>in</w:t>
            </w:r>
            <w:proofErr w:type="spellEnd"/>
            <w:r w:rsidRPr="005F51EC">
              <w:rPr>
                <w:b/>
                <w:bCs/>
              </w:rPr>
              <w:t xml:space="preserve"> </w:t>
            </w:r>
            <w:proofErr w:type="spellStart"/>
            <w:r w:rsidRPr="005F51EC">
              <w:rPr>
                <w:b/>
                <w:bCs/>
              </w:rPr>
              <w:t>traditional</w:t>
            </w:r>
            <w:proofErr w:type="spellEnd"/>
            <w:r w:rsidRPr="005F51EC">
              <w:rPr>
                <w:b/>
                <w:bCs/>
              </w:rPr>
              <w:t xml:space="preserve"> </w:t>
            </w:r>
            <w:proofErr w:type="spellStart"/>
            <w:r w:rsidRPr="005F51EC">
              <w:rPr>
                <w:b/>
                <w:bCs/>
              </w:rPr>
              <w:t>system</w:t>
            </w:r>
            <w:proofErr w:type="spellEnd"/>
          </w:p>
        </w:tc>
      </w:tr>
      <w:tr w:rsidR="00196375" w:rsidRPr="005F51EC" w:rsidTr="00196375">
        <w:trPr>
          <w:trHeight w:val="25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95-100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"</w:t>
            </w:r>
            <w:proofErr w:type="spellStart"/>
            <w:r w:rsidRPr="005F51EC">
              <w:t>Excellent</w:t>
            </w:r>
            <w:proofErr w:type="spellEnd"/>
            <w:r w:rsidRPr="005F51EC">
              <w:t>"</w:t>
            </w:r>
          </w:p>
        </w:tc>
      </w:tr>
      <w:tr w:rsidR="00196375" w:rsidRPr="005F51EC" w:rsidTr="00196375">
        <w:trPr>
          <w:trHeight w:val="25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A-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3,67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91-94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 </w:t>
            </w:r>
          </w:p>
        </w:tc>
      </w:tr>
      <w:tr w:rsidR="00196375" w:rsidRPr="005F51EC" w:rsidTr="00196375">
        <w:trPr>
          <w:trHeight w:val="25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B+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3,33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86-90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"</w:t>
            </w:r>
            <w:proofErr w:type="spellStart"/>
            <w:r w:rsidRPr="005F51EC">
              <w:t>Good</w:t>
            </w:r>
            <w:proofErr w:type="spellEnd"/>
            <w:r w:rsidRPr="005F51EC">
              <w:t>"</w:t>
            </w:r>
          </w:p>
        </w:tc>
      </w:tr>
      <w:tr w:rsidR="00196375" w:rsidRPr="005F51EC" w:rsidTr="00196375">
        <w:trPr>
          <w:trHeight w:val="25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B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81-85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 </w:t>
            </w:r>
          </w:p>
        </w:tc>
      </w:tr>
      <w:tr w:rsidR="00196375" w:rsidRPr="005F51EC" w:rsidTr="00196375">
        <w:trPr>
          <w:trHeight w:val="28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B-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2,67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76-80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 </w:t>
            </w:r>
          </w:p>
        </w:tc>
      </w:tr>
      <w:tr w:rsidR="00196375" w:rsidRPr="005F51EC" w:rsidTr="00196375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C+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2,33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71-75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"</w:t>
            </w:r>
            <w:proofErr w:type="spellStart"/>
            <w:r w:rsidRPr="005F51EC">
              <w:t>Satisfactory</w:t>
            </w:r>
            <w:proofErr w:type="spellEnd"/>
            <w:r w:rsidRPr="005F51EC">
              <w:t>"</w:t>
            </w:r>
          </w:p>
        </w:tc>
      </w:tr>
      <w:tr w:rsidR="00196375" w:rsidRPr="005F51EC" w:rsidTr="00196375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C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66-70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 xml:space="preserve">  </w:t>
            </w:r>
          </w:p>
        </w:tc>
      </w:tr>
      <w:tr w:rsidR="00196375" w:rsidRPr="005F51EC" w:rsidTr="00196375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C-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1,67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61-65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 </w:t>
            </w:r>
          </w:p>
        </w:tc>
      </w:tr>
      <w:tr w:rsidR="00196375" w:rsidRPr="005F51EC" w:rsidTr="00196375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D+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1,33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56-60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 </w:t>
            </w:r>
          </w:p>
        </w:tc>
      </w:tr>
      <w:tr w:rsidR="00196375" w:rsidRPr="005F51EC" w:rsidTr="00196375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51-55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 </w:t>
            </w:r>
          </w:p>
        </w:tc>
      </w:tr>
      <w:tr w:rsidR="00196375" w:rsidRPr="005F51EC" w:rsidTr="00196375">
        <w:trPr>
          <w:trHeight w:val="270"/>
        </w:trPr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F</w:t>
            </w:r>
          </w:p>
        </w:tc>
        <w:tc>
          <w:tcPr>
            <w:tcW w:w="2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0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&lt; 50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"</w:t>
            </w:r>
            <w:proofErr w:type="spellStart"/>
            <w:r w:rsidRPr="005F51EC">
              <w:t>Fail</w:t>
            </w:r>
            <w:proofErr w:type="spellEnd"/>
            <w:r w:rsidRPr="005F51EC">
              <w:t>"</w:t>
            </w:r>
          </w:p>
        </w:tc>
      </w:tr>
      <w:tr w:rsidR="00196375" w:rsidRPr="005F51EC" w:rsidTr="00196375">
        <w:trPr>
          <w:trHeight w:val="300"/>
        </w:trPr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375" w:rsidRPr="005F51EC" w:rsidRDefault="00196375" w:rsidP="00196375"/>
        </w:tc>
        <w:tc>
          <w:tcPr>
            <w:tcW w:w="2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375" w:rsidRPr="005F51EC" w:rsidRDefault="00196375" w:rsidP="00196375"/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375" w:rsidRPr="005F51EC" w:rsidRDefault="00196375" w:rsidP="00196375"/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(</w:t>
            </w:r>
            <w:proofErr w:type="spellStart"/>
            <w:r w:rsidRPr="005F51EC">
              <w:t>no-go</w:t>
            </w:r>
            <w:proofErr w:type="spellEnd"/>
            <w:r w:rsidRPr="005F51EC">
              <w:t xml:space="preserve"> </w:t>
            </w:r>
            <w:proofErr w:type="spellStart"/>
            <w:r w:rsidRPr="005F51EC">
              <w:t>grade</w:t>
            </w:r>
            <w:proofErr w:type="spellEnd"/>
            <w:r w:rsidRPr="005F51EC">
              <w:t>)</w:t>
            </w:r>
          </w:p>
        </w:tc>
      </w:tr>
      <w:tr w:rsidR="00196375" w:rsidRPr="005F51EC" w:rsidTr="00196375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I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"</w:t>
            </w:r>
            <w:proofErr w:type="spellStart"/>
            <w:r w:rsidRPr="005F51EC">
              <w:t>Incomplete</w:t>
            </w:r>
            <w:proofErr w:type="spellEnd"/>
            <w:r w:rsidRPr="005F51EC">
              <w:t xml:space="preserve"> </w:t>
            </w:r>
            <w:proofErr w:type="spellStart"/>
            <w:r w:rsidRPr="005F51EC">
              <w:t>Discipline</w:t>
            </w:r>
            <w:proofErr w:type="spellEnd"/>
            <w:r w:rsidRPr="005F51EC">
              <w:t>"</w:t>
            </w:r>
          </w:p>
        </w:tc>
      </w:tr>
      <w:tr w:rsidR="00196375" w:rsidRPr="005F51EC" w:rsidTr="00196375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W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"</w:t>
            </w:r>
            <w:proofErr w:type="spellStart"/>
            <w:r w:rsidRPr="005F51EC">
              <w:t>Withdraw</w:t>
            </w:r>
            <w:proofErr w:type="spellEnd"/>
            <w:r w:rsidRPr="005F51EC">
              <w:t>"</w:t>
            </w:r>
          </w:p>
        </w:tc>
      </w:tr>
      <w:tr w:rsidR="00196375" w:rsidRPr="005F51EC" w:rsidTr="00196375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AW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"</w:t>
            </w:r>
            <w:proofErr w:type="spellStart"/>
            <w:r w:rsidRPr="005F51EC">
              <w:t>Academic</w:t>
            </w:r>
            <w:proofErr w:type="spellEnd"/>
            <w:r w:rsidRPr="005F51EC">
              <w:t xml:space="preserve"> </w:t>
            </w:r>
            <w:proofErr w:type="spellStart"/>
            <w:r w:rsidRPr="005F51EC">
              <w:t>Withdraw</w:t>
            </w:r>
            <w:proofErr w:type="spellEnd"/>
            <w:r w:rsidRPr="005F51EC">
              <w:t>"</w:t>
            </w:r>
          </w:p>
        </w:tc>
      </w:tr>
      <w:tr w:rsidR="00196375" w:rsidRPr="005F51EC" w:rsidTr="00196375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AU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"</w:t>
            </w:r>
            <w:proofErr w:type="spellStart"/>
            <w:r w:rsidRPr="005F51EC">
              <w:t>Attend</w:t>
            </w:r>
            <w:proofErr w:type="spellEnd"/>
            <w:r w:rsidRPr="005F51EC">
              <w:t xml:space="preserve"> </w:t>
            </w:r>
            <w:proofErr w:type="spellStart"/>
            <w:r w:rsidRPr="005F51EC">
              <w:t>Discipline</w:t>
            </w:r>
            <w:proofErr w:type="spellEnd"/>
            <w:r w:rsidRPr="005F51EC">
              <w:t>"</w:t>
            </w:r>
          </w:p>
        </w:tc>
      </w:tr>
      <w:tr w:rsidR="00196375" w:rsidRPr="005F51EC" w:rsidTr="00196375">
        <w:trPr>
          <w:trHeight w:val="27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P/NP</w:t>
            </w:r>
          </w:p>
        </w:tc>
        <w:tc>
          <w:tcPr>
            <w:tcW w:w="2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-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65-100</w:t>
            </w:r>
          </w:p>
        </w:tc>
        <w:tc>
          <w:tcPr>
            <w:tcW w:w="2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r w:rsidRPr="005F51EC">
              <w:t>"</w:t>
            </w:r>
            <w:proofErr w:type="spellStart"/>
            <w:r w:rsidRPr="005F51EC">
              <w:t>Pass</w:t>
            </w:r>
            <w:proofErr w:type="spellEnd"/>
            <w:r w:rsidRPr="005F51EC">
              <w:t xml:space="preserve">/ </w:t>
            </w:r>
            <w:proofErr w:type="spellStart"/>
            <w:r w:rsidRPr="005F51EC">
              <w:t>No</w:t>
            </w:r>
            <w:proofErr w:type="spellEnd"/>
            <w:r w:rsidRPr="005F51EC">
              <w:t xml:space="preserve"> </w:t>
            </w:r>
            <w:proofErr w:type="spellStart"/>
            <w:r w:rsidRPr="005F51EC">
              <w:t>Pass</w:t>
            </w:r>
            <w:proofErr w:type="spellEnd"/>
            <w:r w:rsidRPr="005F51EC">
              <w:t>"</w:t>
            </w:r>
          </w:p>
        </w:tc>
      </w:tr>
      <w:tr w:rsidR="00196375" w:rsidRPr="005F51EC" w:rsidTr="00196375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6375" w:rsidRPr="005F51EC" w:rsidRDefault="00196375" w:rsidP="00196375">
            <w:pPr>
              <w:jc w:val="center"/>
            </w:pPr>
            <w:proofErr w:type="spellStart"/>
            <w:r w:rsidRPr="005F51EC">
              <w:t>Pass</w:t>
            </w:r>
            <w:proofErr w:type="spellEnd"/>
            <w:r w:rsidRPr="005F51EC">
              <w:t xml:space="preserve"> / </w:t>
            </w:r>
            <w:proofErr w:type="spellStart"/>
            <w:r w:rsidRPr="005F51EC">
              <w:t>No</w:t>
            </w:r>
            <w:proofErr w:type="spellEnd"/>
            <w:r w:rsidRPr="005F51EC">
              <w:t xml:space="preserve"> </w:t>
            </w:r>
            <w:proofErr w:type="spellStart"/>
            <w:r w:rsidRPr="005F51EC">
              <w:t>Pass</w:t>
            </w:r>
            <w:proofErr w:type="spellEnd"/>
          </w:p>
        </w:tc>
        <w:tc>
          <w:tcPr>
            <w:tcW w:w="2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375" w:rsidRPr="005F51EC" w:rsidRDefault="00196375" w:rsidP="00196375"/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375" w:rsidRPr="005F51EC" w:rsidRDefault="00196375" w:rsidP="00196375"/>
        </w:tc>
        <w:tc>
          <w:tcPr>
            <w:tcW w:w="2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375" w:rsidRPr="005F51EC" w:rsidRDefault="00196375" w:rsidP="00196375"/>
        </w:tc>
      </w:tr>
    </w:tbl>
    <w:p w:rsidR="001027F2" w:rsidRDefault="001027F2" w:rsidP="001F6D20">
      <w:pPr>
        <w:jc w:val="both"/>
        <w:rPr>
          <w:sz w:val="22"/>
          <w:szCs w:val="22"/>
          <w:lang w:val="en-US"/>
        </w:rPr>
      </w:pPr>
    </w:p>
    <w:p w:rsidR="00C30433" w:rsidRDefault="00C30433" w:rsidP="001F6D20">
      <w:pPr>
        <w:jc w:val="both"/>
        <w:rPr>
          <w:sz w:val="22"/>
          <w:szCs w:val="22"/>
          <w:lang w:val="en-US"/>
        </w:rPr>
      </w:pPr>
    </w:p>
    <w:p w:rsidR="002A2CE5" w:rsidRDefault="002A2CE5" w:rsidP="002A2CE5">
      <w:pPr>
        <w:pStyle w:val="Default"/>
        <w:rPr>
          <w:color w:val="auto"/>
        </w:rPr>
      </w:pPr>
      <w:proofErr w:type="spellStart"/>
      <w:r>
        <w:rPr>
          <w:b/>
          <w:bCs/>
          <w:color w:val="auto"/>
        </w:rPr>
        <w:t>Grading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Policy</w:t>
      </w:r>
      <w:proofErr w:type="spellEnd"/>
      <w:r>
        <w:rPr>
          <w:b/>
          <w:bCs/>
          <w:color w:val="auto"/>
        </w:rPr>
        <w:t xml:space="preserve">: </w:t>
      </w:r>
    </w:p>
    <w:p w:rsidR="00C70266" w:rsidRPr="005F51EC" w:rsidRDefault="002A2CE5" w:rsidP="00C70266">
      <w:pPr>
        <w:pStyle w:val="Default"/>
        <w:rPr>
          <w:color w:val="auto"/>
          <w:lang w:val="en-US"/>
        </w:rPr>
      </w:pPr>
      <w:r w:rsidRPr="00927675">
        <w:rPr>
          <w:color w:val="auto"/>
          <w:lang w:val="en-US"/>
        </w:rPr>
        <w:t xml:space="preserve">KBTU Standard grading policy is used. </w:t>
      </w:r>
      <w:r w:rsidR="00C70266" w:rsidRPr="00B61463">
        <w:rPr>
          <w:color w:val="auto"/>
          <w:lang w:val="en-US"/>
        </w:rPr>
        <w:t xml:space="preserve">The final exam will be </w:t>
      </w:r>
      <w:r w:rsidR="00C70266">
        <w:rPr>
          <w:color w:val="auto"/>
          <w:lang w:val="en-US"/>
        </w:rPr>
        <w:t xml:space="preserve">in </w:t>
      </w:r>
      <w:r w:rsidR="00C70266" w:rsidRPr="00B61463">
        <w:rPr>
          <w:color w:val="auto"/>
          <w:lang w:val="en-US"/>
        </w:rPr>
        <w:t xml:space="preserve">written </w:t>
      </w:r>
      <w:r w:rsidR="00C70266">
        <w:rPr>
          <w:color w:val="auto"/>
          <w:lang w:val="en-US"/>
        </w:rPr>
        <w:t>form.</w:t>
      </w:r>
    </w:p>
    <w:p w:rsidR="002A2CE5" w:rsidRPr="00927675" w:rsidRDefault="002A2CE5" w:rsidP="002A2CE5">
      <w:pPr>
        <w:pStyle w:val="Default"/>
        <w:jc w:val="both"/>
        <w:rPr>
          <w:color w:val="auto"/>
          <w:lang w:val="en-US"/>
        </w:rPr>
      </w:pPr>
      <w:r w:rsidRPr="00927675">
        <w:rPr>
          <w:b/>
          <w:bCs/>
          <w:color w:val="auto"/>
          <w:lang w:val="en-US"/>
        </w:rPr>
        <w:t xml:space="preserve">Additional remarks: </w:t>
      </w:r>
    </w:p>
    <w:p w:rsidR="002A2CE5" w:rsidRPr="00927675" w:rsidRDefault="002A2CE5" w:rsidP="002A2CE5">
      <w:pPr>
        <w:pStyle w:val="Default"/>
        <w:rPr>
          <w:color w:val="auto"/>
          <w:lang w:val="en-US"/>
        </w:rPr>
      </w:pPr>
      <w:r w:rsidRPr="00927675">
        <w:rPr>
          <w:b/>
          <w:bCs/>
          <w:color w:val="auto"/>
          <w:lang w:val="en-US"/>
        </w:rPr>
        <w:t xml:space="preserve">- </w:t>
      </w:r>
      <w:r w:rsidRPr="00927675">
        <w:rPr>
          <w:color w:val="auto"/>
          <w:lang w:val="en-US"/>
        </w:rPr>
        <w:t xml:space="preserve">Attendance (always be in time on </w:t>
      </w:r>
      <w:r>
        <w:rPr>
          <w:color w:val="auto"/>
          <w:lang w:val="en-US"/>
        </w:rPr>
        <w:t>lectures)</w:t>
      </w:r>
    </w:p>
    <w:p w:rsidR="002A2CE5" w:rsidRPr="00927675" w:rsidRDefault="002A2CE5" w:rsidP="002A2CE5">
      <w:pPr>
        <w:pStyle w:val="Default"/>
        <w:rPr>
          <w:color w:val="auto"/>
          <w:lang w:val="en-US"/>
        </w:rPr>
      </w:pPr>
      <w:r w:rsidRPr="00927675">
        <w:rPr>
          <w:color w:val="auto"/>
          <w:lang w:val="en-US"/>
        </w:rPr>
        <w:t xml:space="preserve">- Read main and additional materials </w:t>
      </w:r>
    </w:p>
    <w:p w:rsidR="002A2CE5" w:rsidRPr="00927675" w:rsidRDefault="002A2CE5" w:rsidP="002A2CE5">
      <w:pPr>
        <w:pStyle w:val="Default"/>
        <w:rPr>
          <w:color w:val="auto"/>
          <w:lang w:val="en-US"/>
        </w:rPr>
      </w:pPr>
      <w:r>
        <w:rPr>
          <w:color w:val="auto"/>
          <w:lang w:val="en-US"/>
        </w:rPr>
        <w:t xml:space="preserve">- Do </w:t>
      </w:r>
      <w:proofErr w:type="spellStart"/>
      <w:r>
        <w:rPr>
          <w:color w:val="auto"/>
          <w:lang w:val="en-US"/>
        </w:rPr>
        <w:t>homeworks</w:t>
      </w:r>
      <w:proofErr w:type="spellEnd"/>
    </w:p>
    <w:p w:rsidR="002A2CE5" w:rsidRDefault="002A2CE5" w:rsidP="002A2CE5">
      <w:pPr>
        <w:pStyle w:val="Default"/>
        <w:rPr>
          <w:color w:val="auto"/>
          <w:lang w:val="en-US"/>
        </w:rPr>
      </w:pPr>
      <w:r w:rsidRPr="00927675">
        <w:rPr>
          <w:b/>
          <w:bCs/>
          <w:color w:val="auto"/>
          <w:lang w:val="en-US"/>
        </w:rPr>
        <w:t xml:space="preserve">Attention! </w:t>
      </w:r>
      <w:r w:rsidRPr="00927675">
        <w:rPr>
          <w:color w:val="auto"/>
          <w:lang w:val="en-US"/>
        </w:rPr>
        <w:t>Attenda</w:t>
      </w:r>
      <w:r w:rsidR="00E9104A">
        <w:rPr>
          <w:color w:val="auto"/>
          <w:lang w:val="en-US"/>
        </w:rPr>
        <w:t>nce must be higher than 7</w:t>
      </w:r>
      <w:r>
        <w:rPr>
          <w:color w:val="auto"/>
          <w:lang w:val="en-US"/>
        </w:rPr>
        <w:t xml:space="preserve">0%, </w:t>
      </w:r>
      <w:r w:rsidRPr="00927675">
        <w:rPr>
          <w:color w:val="auto"/>
          <w:lang w:val="en-US"/>
        </w:rPr>
        <w:t>student</w:t>
      </w:r>
      <w:r>
        <w:rPr>
          <w:color w:val="auto"/>
          <w:lang w:val="en-US"/>
        </w:rPr>
        <w:t xml:space="preserve"> that</w:t>
      </w:r>
      <w:r w:rsidRPr="00927675">
        <w:rPr>
          <w:color w:val="auto"/>
          <w:lang w:val="en-US"/>
        </w:rPr>
        <w:t xml:space="preserve"> does not attend without serious rea</w:t>
      </w:r>
      <w:r w:rsidR="00E9104A">
        <w:rPr>
          <w:color w:val="auto"/>
          <w:lang w:val="en-US"/>
        </w:rPr>
        <w:t>son for more than 3</w:t>
      </w:r>
      <w:r>
        <w:rPr>
          <w:color w:val="auto"/>
          <w:lang w:val="en-US"/>
        </w:rPr>
        <w:t xml:space="preserve">0% </w:t>
      </w:r>
      <w:r w:rsidRPr="00927675">
        <w:rPr>
          <w:color w:val="auto"/>
          <w:lang w:val="en-US"/>
        </w:rPr>
        <w:t xml:space="preserve">will receive a failing grade for that course. </w:t>
      </w:r>
      <w:r>
        <w:rPr>
          <w:color w:val="auto"/>
          <w:lang w:val="en-US"/>
        </w:rPr>
        <w:t xml:space="preserve">Student who plagiarizes on examinations will be failed. </w:t>
      </w:r>
    </w:p>
    <w:p w:rsidR="002A2CE5" w:rsidRDefault="002A2CE5" w:rsidP="002A2CE5">
      <w:pPr>
        <w:pStyle w:val="Default"/>
        <w:rPr>
          <w:color w:val="auto"/>
          <w:lang w:val="en-US"/>
        </w:rPr>
      </w:pPr>
      <w:r>
        <w:rPr>
          <w:color w:val="auto"/>
          <w:lang w:val="en-US"/>
        </w:rPr>
        <w:t xml:space="preserve"> </w:t>
      </w:r>
    </w:p>
    <w:p w:rsidR="003F2071" w:rsidRDefault="003F2071" w:rsidP="002A2CE5">
      <w:pPr>
        <w:pStyle w:val="Default"/>
        <w:rPr>
          <w:color w:val="auto"/>
          <w:lang w:val="en-US"/>
        </w:rPr>
      </w:pPr>
    </w:p>
    <w:p w:rsidR="00B368A0" w:rsidRPr="00993E08" w:rsidRDefault="00B368A0" w:rsidP="00B368A0">
      <w:pPr>
        <w:spacing w:before="40"/>
        <w:ind w:right="960"/>
        <w:rPr>
          <w:i/>
          <w:lang w:val="en-US"/>
        </w:rPr>
      </w:pPr>
    </w:p>
    <w:p w:rsidR="00B368A0" w:rsidRPr="00AD5D4B" w:rsidRDefault="00B368A0" w:rsidP="00B368A0">
      <w:pPr>
        <w:spacing w:before="40"/>
        <w:ind w:right="960"/>
        <w:rPr>
          <w:i/>
          <w:u w:val="single"/>
          <w:lang w:val="en-US"/>
        </w:rPr>
      </w:pPr>
      <w:r w:rsidRPr="00993E08">
        <w:rPr>
          <w:i/>
          <w:lang w:val="en-US"/>
        </w:rPr>
        <w:t xml:space="preserve"> </w:t>
      </w:r>
      <w:proofErr w:type="gramStart"/>
      <w:r w:rsidRPr="00AD5D4B">
        <w:rPr>
          <w:i/>
          <w:lang w:val="en-US"/>
        </w:rPr>
        <w:t>associate</w:t>
      </w:r>
      <w:proofErr w:type="gramEnd"/>
      <w:r w:rsidRPr="00AD5D4B">
        <w:rPr>
          <w:i/>
          <w:lang w:val="en-US"/>
        </w:rPr>
        <w:t xml:space="preserve"> professor of School </w:t>
      </w:r>
      <w:r w:rsidRPr="00AD5D4B">
        <w:rPr>
          <w:bCs/>
          <w:i/>
          <w:lang w:val="en-US"/>
        </w:rPr>
        <w:t>of Applied Mathematics</w:t>
      </w:r>
      <w:r w:rsidRPr="00AD5D4B">
        <w:rPr>
          <w:b/>
          <w:bCs/>
          <w:i/>
          <w:lang w:val="en-US"/>
        </w:rPr>
        <w:t xml:space="preserve"> </w:t>
      </w:r>
      <w:r w:rsidRPr="00AD5D4B">
        <w:rPr>
          <w:i/>
          <w:lang w:val="en-US"/>
        </w:rPr>
        <w:t xml:space="preserve">______ </w:t>
      </w:r>
      <w:r>
        <w:rPr>
          <w:i/>
          <w:lang w:val="en-US"/>
        </w:rPr>
        <w:t xml:space="preserve">         </w:t>
      </w:r>
      <w:r w:rsidRPr="00AD5D4B">
        <w:rPr>
          <w:i/>
          <w:lang w:val="en-US"/>
        </w:rPr>
        <w:t xml:space="preserve"> </w:t>
      </w:r>
      <w:proofErr w:type="spellStart"/>
      <w:r w:rsidRPr="003025C3">
        <w:rPr>
          <w:bCs/>
          <w:i/>
          <w:lang w:val="en-US"/>
        </w:rPr>
        <w:t>Kenzhebayev</w:t>
      </w:r>
      <w:proofErr w:type="spellEnd"/>
      <w:r w:rsidRPr="003025C3">
        <w:rPr>
          <w:bCs/>
          <w:i/>
          <w:lang w:val="en-US"/>
        </w:rPr>
        <w:t xml:space="preserve"> T.S.</w:t>
      </w:r>
    </w:p>
    <w:p w:rsidR="00B368A0" w:rsidRDefault="00B368A0" w:rsidP="00B368A0">
      <w:pPr>
        <w:spacing w:before="40"/>
        <w:ind w:right="960"/>
        <w:rPr>
          <w:rFonts w:ascii="Arial" w:hAnsi="Arial" w:cs="Arial"/>
          <w:sz w:val="18"/>
          <w:szCs w:val="18"/>
          <w:lang w:val="en-US"/>
        </w:rPr>
      </w:pPr>
    </w:p>
    <w:p w:rsidR="0044519D" w:rsidRDefault="0044519D" w:rsidP="00196375">
      <w:pPr>
        <w:ind w:right="960"/>
        <w:jc w:val="both"/>
        <w:rPr>
          <w:rFonts w:ascii="Arial" w:hAnsi="Arial" w:cs="Arial"/>
          <w:sz w:val="18"/>
          <w:szCs w:val="18"/>
          <w:lang w:val="en-US"/>
        </w:rPr>
      </w:pPr>
    </w:p>
    <w:sectPr w:rsidR="0044519D" w:rsidSect="002A2CE5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F2ABF9A"/>
    <w:lvl w:ilvl="0">
      <w:numFmt w:val="bullet"/>
      <w:lvlText w:val="*"/>
      <w:lvlJc w:val="left"/>
    </w:lvl>
  </w:abstractNum>
  <w:abstractNum w:abstractNumId="1">
    <w:nsid w:val="21EB6A71"/>
    <w:multiLevelType w:val="hybridMultilevel"/>
    <w:tmpl w:val="7644B3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773FA8"/>
    <w:multiLevelType w:val="multilevel"/>
    <w:tmpl w:val="BE5E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2B2A13"/>
    <w:multiLevelType w:val="hybridMultilevel"/>
    <w:tmpl w:val="A94EB274"/>
    <w:lvl w:ilvl="0" w:tplc="EFD09268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934ACB"/>
    <w:multiLevelType w:val="hybridMultilevel"/>
    <w:tmpl w:val="3D9CF268"/>
    <w:lvl w:ilvl="0" w:tplc="D2A467FA">
      <w:start w:val="1"/>
      <w:numFmt w:val="none"/>
      <w:lvlText w:val="Week 1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5618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773469DA"/>
    <w:multiLevelType w:val="hybridMultilevel"/>
    <w:tmpl w:val="361299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EB"/>
    <w:rsid w:val="0000754E"/>
    <w:rsid w:val="00016D13"/>
    <w:rsid w:val="000416E6"/>
    <w:rsid w:val="00041D3D"/>
    <w:rsid w:val="00067F7E"/>
    <w:rsid w:val="00080162"/>
    <w:rsid w:val="00083830"/>
    <w:rsid w:val="00094B46"/>
    <w:rsid w:val="000A7F1A"/>
    <w:rsid w:val="000B291F"/>
    <w:rsid w:val="000E31A7"/>
    <w:rsid w:val="001027F2"/>
    <w:rsid w:val="0010347E"/>
    <w:rsid w:val="001057E5"/>
    <w:rsid w:val="00115E4F"/>
    <w:rsid w:val="00142E73"/>
    <w:rsid w:val="00157D01"/>
    <w:rsid w:val="00161A46"/>
    <w:rsid w:val="0019377B"/>
    <w:rsid w:val="00196375"/>
    <w:rsid w:val="001A4F2E"/>
    <w:rsid w:val="001C3BBA"/>
    <w:rsid w:val="001C5AFD"/>
    <w:rsid w:val="001E7423"/>
    <w:rsid w:val="001E785A"/>
    <w:rsid w:val="001F6D20"/>
    <w:rsid w:val="00220385"/>
    <w:rsid w:val="0022224B"/>
    <w:rsid w:val="0023567F"/>
    <w:rsid w:val="0025082B"/>
    <w:rsid w:val="002528F9"/>
    <w:rsid w:val="002608C0"/>
    <w:rsid w:val="002679E2"/>
    <w:rsid w:val="00273235"/>
    <w:rsid w:val="00276511"/>
    <w:rsid w:val="00280F89"/>
    <w:rsid w:val="00285A5E"/>
    <w:rsid w:val="0028677E"/>
    <w:rsid w:val="00294BBA"/>
    <w:rsid w:val="002A2CE5"/>
    <w:rsid w:val="002B5F99"/>
    <w:rsid w:val="002C0C55"/>
    <w:rsid w:val="002D1781"/>
    <w:rsid w:val="002D557E"/>
    <w:rsid w:val="002E3251"/>
    <w:rsid w:val="002E3D9C"/>
    <w:rsid w:val="002E6D01"/>
    <w:rsid w:val="00304B49"/>
    <w:rsid w:val="00310254"/>
    <w:rsid w:val="003156B3"/>
    <w:rsid w:val="00335A44"/>
    <w:rsid w:val="00371BB9"/>
    <w:rsid w:val="00376891"/>
    <w:rsid w:val="00381BFB"/>
    <w:rsid w:val="00381EAE"/>
    <w:rsid w:val="00385CAF"/>
    <w:rsid w:val="003A2F46"/>
    <w:rsid w:val="003A627C"/>
    <w:rsid w:val="003D43C7"/>
    <w:rsid w:val="003E5F90"/>
    <w:rsid w:val="003F2071"/>
    <w:rsid w:val="003F426C"/>
    <w:rsid w:val="003F7A33"/>
    <w:rsid w:val="003F7B54"/>
    <w:rsid w:val="00406521"/>
    <w:rsid w:val="00412CD9"/>
    <w:rsid w:val="004200F0"/>
    <w:rsid w:val="00435438"/>
    <w:rsid w:val="0044519D"/>
    <w:rsid w:val="00462AEF"/>
    <w:rsid w:val="00473D92"/>
    <w:rsid w:val="00483456"/>
    <w:rsid w:val="00483858"/>
    <w:rsid w:val="00483B51"/>
    <w:rsid w:val="004E75C5"/>
    <w:rsid w:val="00507C95"/>
    <w:rsid w:val="0051722A"/>
    <w:rsid w:val="00517371"/>
    <w:rsid w:val="005325F5"/>
    <w:rsid w:val="00537C2B"/>
    <w:rsid w:val="00545DB0"/>
    <w:rsid w:val="00547DCE"/>
    <w:rsid w:val="005518D7"/>
    <w:rsid w:val="0056338E"/>
    <w:rsid w:val="00581549"/>
    <w:rsid w:val="0059766F"/>
    <w:rsid w:val="005C3C0B"/>
    <w:rsid w:val="005D5EEC"/>
    <w:rsid w:val="005E1C1B"/>
    <w:rsid w:val="005E5F8B"/>
    <w:rsid w:val="005F365C"/>
    <w:rsid w:val="00623083"/>
    <w:rsid w:val="00625250"/>
    <w:rsid w:val="00626550"/>
    <w:rsid w:val="00643977"/>
    <w:rsid w:val="00670C3A"/>
    <w:rsid w:val="00670FDA"/>
    <w:rsid w:val="006764A7"/>
    <w:rsid w:val="00676ACD"/>
    <w:rsid w:val="006A159C"/>
    <w:rsid w:val="006C1517"/>
    <w:rsid w:val="006D7962"/>
    <w:rsid w:val="006E2DB3"/>
    <w:rsid w:val="006F4F41"/>
    <w:rsid w:val="007026DF"/>
    <w:rsid w:val="007220A8"/>
    <w:rsid w:val="007357A0"/>
    <w:rsid w:val="00741C71"/>
    <w:rsid w:val="00742E1D"/>
    <w:rsid w:val="00756583"/>
    <w:rsid w:val="007655EE"/>
    <w:rsid w:val="00766CC1"/>
    <w:rsid w:val="007B468B"/>
    <w:rsid w:val="007B6728"/>
    <w:rsid w:val="007D339A"/>
    <w:rsid w:val="007E04C1"/>
    <w:rsid w:val="007E136B"/>
    <w:rsid w:val="007F364B"/>
    <w:rsid w:val="00802578"/>
    <w:rsid w:val="00807CD7"/>
    <w:rsid w:val="00814764"/>
    <w:rsid w:val="008238D8"/>
    <w:rsid w:val="00824644"/>
    <w:rsid w:val="0083332C"/>
    <w:rsid w:val="008404BF"/>
    <w:rsid w:val="00854359"/>
    <w:rsid w:val="00854AB4"/>
    <w:rsid w:val="008570F9"/>
    <w:rsid w:val="00865F12"/>
    <w:rsid w:val="00887194"/>
    <w:rsid w:val="008B3B66"/>
    <w:rsid w:val="008B7A77"/>
    <w:rsid w:val="008D25BE"/>
    <w:rsid w:val="008E2D33"/>
    <w:rsid w:val="008F397F"/>
    <w:rsid w:val="008F557C"/>
    <w:rsid w:val="00925328"/>
    <w:rsid w:val="00930D1A"/>
    <w:rsid w:val="0093285F"/>
    <w:rsid w:val="0094199F"/>
    <w:rsid w:val="0095088E"/>
    <w:rsid w:val="00951E25"/>
    <w:rsid w:val="00957C63"/>
    <w:rsid w:val="009755BA"/>
    <w:rsid w:val="00986997"/>
    <w:rsid w:val="00992C93"/>
    <w:rsid w:val="009962F3"/>
    <w:rsid w:val="009A2D85"/>
    <w:rsid w:val="009A4E78"/>
    <w:rsid w:val="009D24D1"/>
    <w:rsid w:val="009E489F"/>
    <w:rsid w:val="009E7F8E"/>
    <w:rsid w:val="009F75EB"/>
    <w:rsid w:val="00A036D6"/>
    <w:rsid w:val="00A40D30"/>
    <w:rsid w:val="00A43C37"/>
    <w:rsid w:val="00A55871"/>
    <w:rsid w:val="00A660B3"/>
    <w:rsid w:val="00A672C8"/>
    <w:rsid w:val="00A81AB8"/>
    <w:rsid w:val="00AB29CC"/>
    <w:rsid w:val="00AB5408"/>
    <w:rsid w:val="00AC278D"/>
    <w:rsid w:val="00AF0036"/>
    <w:rsid w:val="00AF2C73"/>
    <w:rsid w:val="00B02505"/>
    <w:rsid w:val="00B059BA"/>
    <w:rsid w:val="00B2180F"/>
    <w:rsid w:val="00B24006"/>
    <w:rsid w:val="00B368A0"/>
    <w:rsid w:val="00B70024"/>
    <w:rsid w:val="00B76B7E"/>
    <w:rsid w:val="00B77811"/>
    <w:rsid w:val="00B975D9"/>
    <w:rsid w:val="00BA18AF"/>
    <w:rsid w:val="00BA6A24"/>
    <w:rsid w:val="00BB3C47"/>
    <w:rsid w:val="00BC011A"/>
    <w:rsid w:val="00BC1E17"/>
    <w:rsid w:val="00BF20B1"/>
    <w:rsid w:val="00C05AE3"/>
    <w:rsid w:val="00C066E1"/>
    <w:rsid w:val="00C16DF7"/>
    <w:rsid w:val="00C25CFD"/>
    <w:rsid w:val="00C30414"/>
    <w:rsid w:val="00C30433"/>
    <w:rsid w:val="00C30F17"/>
    <w:rsid w:val="00C42C3C"/>
    <w:rsid w:val="00C526F4"/>
    <w:rsid w:val="00C6101F"/>
    <w:rsid w:val="00C64CBB"/>
    <w:rsid w:val="00C70266"/>
    <w:rsid w:val="00C763B0"/>
    <w:rsid w:val="00C865BF"/>
    <w:rsid w:val="00C90D21"/>
    <w:rsid w:val="00CC181D"/>
    <w:rsid w:val="00CE2306"/>
    <w:rsid w:val="00CE4494"/>
    <w:rsid w:val="00CF264C"/>
    <w:rsid w:val="00D14C98"/>
    <w:rsid w:val="00D15A68"/>
    <w:rsid w:val="00D2722E"/>
    <w:rsid w:val="00D429C0"/>
    <w:rsid w:val="00D50798"/>
    <w:rsid w:val="00D56372"/>
    <w:rsid w:val="00D723A5"/>
    <w:rsid w:val="00D91CCF"/>
    <w:rsid w:val="00D95386"/>
    <w:rsid w:val="00DA04B7"/>
    <w:rsid w:val="00DA2AA2"/>
    <w:rsid w:val="00DA38F5"/>
    <w:rsid w:val="00DA638F"/>
    <w:rsid w:val="00DD3E50"/>
    <w:rsid w:val="00DD55F7"/>
    <w:rsid w:val="00DF03C3"/>
    <w:rsid w:val="00DF47C2"/>
    <w:rsid w:val="00E06649"/>
    <w:rsid w:val="00E13890"/>
    <w:rsid w:val="00E13948"/>
    <w:rsid w:val="00E43C0F"/>
    <w:rsid w:val="00E43CE2"/>
    <w:rsid w:val="00E453C6"/>
    <w:rsid w:val="00E50D36"/>
    <w:rsid w:val="00E9104A"/>
    <w:rsid w:val="00EA3259"/>
    <w:rsid w:val="00EA76F1"/>
    <w:rsid w:val="00EB1A66"/>
    <w:rsid w:val="00EB3CA5"/>
    <w:rsid w:val="00ED5EE3"/>
    <w:rsid w:val="00EF21F0"/>
    <w:rsid w:val="00F108F7"/>
    <w:rsid w:val="00F14A27"/>
    <w:rsid w:val="00F15AE0"/>
    <w:rsid w:val="00F20060"/>
    <w:rsid w:val="00F32BFD"/>
    <w:rsid w:val="00F7587D"/>
    <w:rsid w:val="00F818FF"/>
    <w:rsid w:val="00F912EB"/>
    <w:rsid w:val="00F9401F"/>
    <w:rsid w:val="00F95881"/>
    <w:rsid w:val="00FB6B47"/>
    <w:rsid w:val="00FC3A6F"/>
    <w:rsid w:val="00FC44DE"/>
    <w:rsid w:val="00FC4534"/>
    <w:rsid w:val="00FC4723"/>
    <w:rsid w:val="00FC67C3"/>
    <w:rsid w:val="00FD6D2A"/>
    <w:rsid w:val="00FE6CE1"/>
    <w:rsid w:val="00FE776A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6C1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C1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723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6C15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3332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240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B76B7E"/>
    <w:rPr>
      <w:color w:val="0000FF"/>
      <w:u w:val="single"/>
    </w:rPr>
  </w:style>
  <w:style w:type="paragraph" w:styleId="a5">
    <w:name w:val="footer"/>
    <w:basedOn w:val="a"/>
    <w:rsid w:val="00D723A5"/>
    <w:pPr>
      <w:tabs>
        <w:tab w:val="center" w:pos="4677"/>
        <w:tab w:val="right" w:pos="9355"/>
      </w:tabs>
    </w:pPr>
    <w:rPr>
      <w:lang w:val="en-US" w:eastAsia="en-US"/>
    </w:rPr>
  </w:style>
  <w:style w:type="paragraph" w:styleId="20">
    <w:name w:val="Body Text Indent 2"/>
    <w:basedOn w:val="a"/>
    <w:rsid w:val="00D723A5"/>
    <w:pPr>
      <w:ind w:firstLine="720"/>
    </w:pPr>
    <w:rPr>
      <w:lang w:val="en-US" w:eastAsia="en-US"/>
    </w:rPr>
  </w:style>
  <w:style w:type="paragraph" w:styleId="a6">
    <w:name w:val="Body Text Indent"/>
    <w:basedOn w:val="a"/>
    <w:rsid w:val="005F365C"/>
    <w:pPr>
      <w:spacing w:after="120"/>
      <w:ind w:left="360"/>
    </w:pPr>
  </w:style>
  <w:style w:type="character" w:styleId="a7">
    <w:name w:val="FollowedHyperlink"/>
    <w:rsid w:val="00807CD7"/>
    <w:rPr>
      <w:color w:val="800080"/>
      <w:u w:val="single"/>
    </w:rPr>
  </w:style>
  <w:style w:type="paragraph" w:customStyle="1" w:styleId="Heading39">
    <w:name w:val="Heading 39"/>
    <w:basedOn w:val="a"/>
    <w:rsid w:val="00280F89"/>
    <w:pPr>
      <w:spacing w:before="240" w:after="60"/>
      <w:jc w:val="center"/>
    </w:pPr>
    <w:rPr>
      <w:b/>
      <w:sz w:val="28"/>
      <w:lang w:val="en-US" w:eastAsia="en-US"/>
    </w:rPr>
  </w:style>
  <w:style w:type="paragraph" w:customStyle="1" w:styleId="Default">
    <w:name w:val="Default"/>
    <w:rsid w:val="00385CA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50">
    <w:name w:val="Заголовок 5 Знак"/>
    <w:link w:val="5"/>
    <w:semiHidden/>
    <w:rsid w:val="0083332C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styleId="a8">
    <w:name w:val="Placeholder Text"/>
    <w:basedOn w:val="a0"/>
    <w:uiPriority w:val="99"/>
    <w:semiHidden/>
    <w:rsid w:val="00EF21F0"/>
    <w:rPr>
      <w:color w:val="808080"/>
    </w:rPr>
  </w:style>
  <w:style w:type="paragraph" w:styleId="a9">
    <w:name w:val="Balloon Text"/>
    <w:basedOn w:val="a"/>
    <w:link w:val="aa"/>
    <w:rsid w:val="00EF21F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EF21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6C1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C1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723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6C15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3332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240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B76B7E"/>
    <w:rPr>
      <w:color w:val="0000FF"/>
      <w:u w:val="single"/>
    </w:rPr>
  </w:style>
  <w:style w:type="paragraph" w:styleId="a5">
    <w:name w:val="footer"/>
    <w:basedOn w:val="a"/>
    <w:rsid w:val="00D723A5"/>
    <w:pPr>
      <w:tabs>
        <w:tab w:val="center" w:pos="4677"/>
        <w:tab w:val="right" w:pos="9355"/>
      </w:tabs>
    </w:pPr>
    <w:rPr>
      <w:lang w:val="en-US" w:eastAsia="en-US"/>
    </w:rPr>
  </w:style>
  <w:style w:type="paragraph" w:styleId="20">
    <w:name w:val="Body Text Indent 2"/>
    <w:basedOn w:val="a"/>
    <w:rsid w:val="00D723A5"/>
    <w:pPr>
      <w:ind w:firstLine="720"/>
    </w:pPr>
    <w:rPr>
      <w:lang w:val="en-US" w:eastAsia="en-US"/>
    </w:rPr>
  </w:style>
  <w:style w:type="paragraph" w:styleId="a6">
    <w:name w:val="Body Text Indent"/>
    <w:basedOn w:val="a"/>
    <w:rsid w:val="005F365C"/>
    <w:pPr>
      <w:spacing w:after="120"/>
      <w:ind w:left="360"/>
    </w:pPr>
  </w:style>
  <w:style w:type="character" w:styleId="a7">
    <w:name w:val="FollowedHyperlink"/>
    <w:rsid w:val="00807CD7"/>
    <w:rPr>
      <w:color w:val="800080"/>
      <w:u w:val="single"/>
    </w:rPr>
  </w:style>
  <w:style w:type="paragraph" w:customStyle="1" w:styleId="Heading39">
    <w:name w:val="Heading 39"/>
    <w:basedOn w:val="a"/>
    <w:rsid w:val="00280F89"/>
    <w:pPr>
      <w:spacing w:before="240" w:after="60"/>
      <w:jc w:val="center"/>
    </w:pPr>
    <w:rPr>
      <w:b/>
      <w:sz w:val="28"/>
      <w:lang w:val="en-US" w:eastAsia="en-US"/>
    </w:rPr>
  </w:style>
  <w:style w:type="paragraph" w:customStyle="1" w:styleId="Default">
    <w:name w:val="Default"/>
    <w:rsid w:val="00385CA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50">
    <w:name w:val="Заголовок 5 Знак"/>
    <w:link w:val="5"/>
    <w:semiHidden/>
    <w:rsid w:val="0083332C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styleId="a8">
    <w:name w:val="Placeholder Text"/>
    <w:basedOn w:val="a0"/>
    <w:uiPriority w:val="99"/>
    <w:semiHidden/>
    <w:rsid w:val="00EF21F0"/>
    <w:rPr>
      <w:color w:val="808080"/>
    </w:rPr>
  </w:style>
  <w:style w:type="paragraph" w:styleId="a9">
    <w:name w:val="Balloon Text"/>
    <w:basedOn w:val="a"/>
    <w:link w:val="aa"/>
    <w:rsid w:val="00EF21F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EF21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0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1A7BFE75368B4AA207FB13845FC833" ma:contentTypeVersion="11" ma:contentTypeDescription="Создание документа." ma:contentTypeScope="" ma:versionID="3be90624e79465fa28d13bc548094d9d">
  <xsd:schema xmlns:xsd="http://www.w3.org/2001/XMLSchema" xmlns:xs="http://www.w3.org/2001/XMLSchema" xmlns:p="http://schemas.microsoft.com/office/2006/metadata/properties" xmlns:ns2="b33ed268-4955-4e78-adf6-7b93fd383f08" xmlns:ns3="02b56de7-dd82-41d8-ad33-7d0fd9a7b550" targetNamespace="http://schemas.microsoft.com/office/2006/metadata/properties" ma:root="true" ma:fieldsID="ab91e0b20eaee1aae5b6d677c252c31a" ns2:_="" ns3:_="">
    <xsd:import namespace="b33ed268-4955-4e78-adf6-7b93fd383f08"/>
    <xsd:import namespace="02b56de7-dd82-41d8-ad33-7d0fd9a7b55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ed268-4955-4e78-adf6-7b93fd383f0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65786e6-ab7e-4ef0-9ba9-dc260c9d8b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56de7-dd82-41d8-ad33-7d0fd9a7b55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74e7f8b-678a-4322-bb8f-894a19ff77f0}" ma:internalName="TaxCatchAll" ma:showField="CatchAllData" ma:web="02b56de7-dd82-41d8-ad33-7d0fd9a7b5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b56de7-dd82-41d8-ad33-7d0fd9a7b550" xsi:nil="true"/>
    <lcf76f155ced4ddcb4097134ff3c332f xmlns="b33ed268-4955-4e78-adf6-7b93fd383f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AA5FCD-252B-44FE-825D-1623B55A77F1}"/>
</file>

<file path=customXml/itemProps2.xml><?xml version="1.0" encoding="utf-8"?>
<ds:datastoreItem xmlns:ds="http://schemas.openxmlformats.org/officeDocument/2006/customXml" ds:itemID="{43073CE0-1782-4FAB-9E32-FFB86AB9E752}"/>
</file>

<file path=customXml/itemProps3.xml><?xml version="1.0" encoding="utf-8"?>
<ds:datastoreItem xmlns:ds="http://schemas.openxmlformats.org/officeDocument/2006/customXml" ds:itemID="{F61086FE-EC9D-4BC4-AB08-1A5789A458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Силлабус Проектирование программных</vt:lpstr>
      <vt:lpstr>Силлабус Проектирование программных</vt:lpstr>
    </vt:vector>
  </TitlesOfParts>
  <Company>kbtu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Силлабус Проектирование программных</dc:title>
  <dc:creator>i.moskalyova</dc:creator>
  <cp:lastModifiedBy>Talgat Kenzhebaev</cp:lastModifiedBy>
  <cp:revision>2</cp:revision>
  <cp:lastPrinted>2014-09-14T16:05:00Z</cp:lastPrinted>
  <dcterms:created xsi:type="dcterms:W3CDTF">2025-01-13T07:25:00Z</dcterms:created>
  <dcterms:modified xsi:type="dcterms:W3CDTF">2025-01-13T07:25:00Z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0x010100791A7BFE75368B4AA207FB13845FC833</vt:lpwstr>
  </property>
</Properties>
</file>