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F7" w:rsidRDefault="00647FF7">
      <w:pPr>
        <w:pStyle w:val="Homburger"/>
        <w:spacing w:after="120"/>
        <w:jc w:val="center"/>
        <w:rPr>
          <w:b/>
          <w:bCs/>
          <w:lang w:val="it-IT"/>
        </w:rPr>
      </w:pPr>
      <w:r>
        <w:rPr>
          <w:b/>
          <w:bCs/>
          <w:lang w:val="it-IT"/>
        </w:rPr>
        <w:t>K A U F V E R T R A G</w:t>
      </w:r>
    </w:p>
    <w:p w:rsidR="00647FF7" w:rsidRPr="00D055FC" w:rsidRDefault="00647FF7">
      <w:pPr>
        <w:pStyle w:val="Homburger"/>
        <w:spacing w:after="120"/>
        <w:jc w:val="center"/>
      </w:pPr>
      <w:r w:rsidRPr="00D055FC">
        <w:t>vom</w:t>
      </w:r>
    </w:p>
    <w:p w:rsidR="00647FF7" w:rsidRPr="00D055FC" w:rsidRDefault="00647FF7">
      <w:pPr>
        <w:pStyle w:val="Homburger"/>
        <w:spacing w:after="120"/>
        <w:jc w:val="center"/>
      </w:pPr>
      <w:r w:rsidRPr="00D055FC">
        <w:t xml:space="preserve">27. </w:t>
      </w:r>
      <w:r w:rsidR="00B12D9B">
        <w:t xml:space="preserve">Februar </w:t>
      </w:r>
      <w:r w:rsidR="00BC691C" w:rsidRPr="00D055FC">
        <w:t>20</w:t>
      </w:r>
      <w:r w:rsidR="00065A8A">
        <w:t>15</w:t>
      </w:r>
    </w:p>
    <w:p w:rsidR="00647FF7" w:rsidRPr="00D055FC" w:rsidRDefault="00647FF7">
      <w:pPr>
        <w:pStyle w:val="Homburger"/>
        <w:spacing w:after="120"/>
        <w:jc w:val="center"/>
        <w:rPr>
          <w:b/>
          <w:bCs/>
        </w:rPr>
      </w:pPr>
    </w:p>
    <w:p w:rsidR="00647FF7" w:rsidRDefault="00647FF7">
      <w:pPr>
        <w:pStyle w:val="Homburger"/>
        <w:spacing w:after="300"/>
      </w:pPr>
      <w:r w:rsidRPr="00D055FC">
        <w:tab/>
      </w:r>
      <w:r w:rsidRPr="00D055FC">
        <w:tab/>
      </w:r>
      <w:r w:rsidRPr="00D055FC">
        <w:tab/>
      </w:r>
      <w:r>
        <w:t>zwischen</w:t>
      </w:r>
    </w:p>
    <w:p w:rsidR="00647FF7" w:rsidRDefault="00647FF7">
      <w:pPr>
        <w:pStyle w:val="Homburger"/>
        <w:ind w:left="284" w:hanging="284"/>
        <w:rPr>
          <w:b/>
          <w:bCs/>
        </w:rPr>
      </w:pPr>
      <w:r>
        <w:rPr>
          <w:b/>
          <w:bCs/>
        </w:rPr>
        <w:t>1.</w:t>
      </w:r>
      <w:r>
        <w:rPr>
          <w:b/>
          <w:bCs/>
        </w:rPr>
        <w:tab/>
        <w:t>Black Bean AG</w:t>
      </w:r>
    </w:p>
    <w:p w:rsidR="00647FF7" w:rsidRDefault="00647FF7">
      <w:pPr>
        <w:pStyle w:val="Homburger"/>
        <w:ind w:left="284" w:hanging="284"/>
        <w:jc w:val="right"/>
        <w:rPr>
          <w:bCs/>
        </w:rPr>
      </w:pPr>
      <w:r>
        <w:rPr>
          <w:bCs/>
        </w:rPr>
        <w:t xml:space="preserve">(nachfolgend </w:t>
      </w:r>
      <w:r>
        <w:rPr>
          <w:b/>
          <w:bCs/>
        </w:rPr>
        <w:t>Käuferin</w:t>
      </w:r>
      <w:r>
        <w:rPr>
          <w:bCs/>
        </w:rPr>
        <w:t xml:space="preserve">) </w:t>
      </w:r>
    </w:p>
    <w:p w:rsidR="00647FF7" w:rsidRDefault="00647FF7">
      <w:pPr>
        <w:pStyle w:val="Homburger"/>
        <w:jc w:val="center"/>
      </w:pPr>
    </w:p>
    <w:p w:rsidR="00647FF7" w:rsidRDefault="00647FF7">
      <w:pPr>
        <w:pStyle w:val="Homburger"/>
        <w:jc w:val="center"/>
      </w:pPr>
      <w:r>
        <w:t>und</w:t>
      </w:r>
    </w:p>
    <w:p w:rsidR="00647FF7" w:rsidRDefault="00647FF7">
      <w:pPr>
        <w:pStyle w:val="Homburger"/>
        <w:ind w:left="284" w:hanging="284"/>
        <w:rPr>
          <w:b/>
          <w:bCs/>
        </w:rPr>
      </w:pPr>
      <w:r>
        <w:rPr>
          <w:b/>
          <w:bCs/>
        </w:rPr>
        <w:t>2.</w:t>
      </w:r>
      <w:r>
        <w:rPr>
          <w:b/>
          <w:bCs/>
        </w:rPr>
        <w:tab/>
        <w:t>Peter Muster</w:t>
      </w:r>
    </w:p>
    <w:p w:rsidR="00647FF7" w:rsidRDefault="00647FF7">
      <w:pPr>
        <w:pStyle w:val="Homburger"/>
        <w:jc w:val="left"/>
      </w:pPr>
    </w:p>
    <w:p w:rsidR="00647FF7" w:rsidRDefault="00647FF7">
      <w:pPr>
        <w:pStyle w:val="Homburger"/>
        <w:jc w:val="left"/>
      </w:pPr>
    </w:p>
    <w:p w:rsidR="00647FF7" w:rsidRDefault="00647FF7">
      <w:pPr>
        <w:pStyle w:val="Homburger"/>
        <w:tabs>
          <w:tab w:val="clear" w:pos="3686"/>
          <w:tab w:val="left" w:pos="7335"/>
        </w:tabs>
        <w:ind w:left="284" w:hanging="284"/>
        <w:jc w:val="left"/>
        <w:rPr>
          <w:b/>
          <w:bCs/>
        </w:rPr>
      </w:pPr>
      <w:r>
        <w:rPr>
          <w:b/>
          <w:bCs/>
        </w:rPr>
        <w:t>3.</w:t>
      </w:r>
      <w:r>
        <w:rPr>
          <w:b/>
          <w:bCs/>
        </w:rPr>
        <w:tab/>
        <w:t>Esther Muster</w:t>
      </w:r>
      <w:r>
        <w:rPr>
          <w:b/>
          <w:bCs/>
        </w:rPr>
        <w:tab/>
      </w:r>
    </w:p>
    <w:p w:rsidR="00647FF7" w:rsidRDefault="00647FF7">
      <w:pPr>
        <w:pStyle w:val="Homburger"/>
        <w:ind w:left="284" w:hanging="284"/>
        <w:jc w:val="left"/>
      </w:pPr>
    </w:p>
    <w:p w:rsidR="00647FF7" w:rsidRDefault="00647FF7">
      <w:pPr>
        <w:pStyle w:val="Homburger"/>
        <w:ind w:left="284" w:hanging="284"/>
        <w:jc w:val="left"/>
      </w:pPr>
    </w:p>
    <w:p w:rsidR="00647FF7" w:rsidRPr="004E2B46" w:rsidRDefault="00647FF7">
      <w:pPr>
        <w:pStyle w:val="Homburger"/>
        <w:ind w:left="284" w:hanging="284"/>
        <w:rPr>
          <w:b/>
          <w:bCs/>
        </w:rPr>
      </w:pPr>
      <w:r w:rsidRPr="004E2B46">
        <w:rPr>
          <w:b/>
          <w:bCs/>
        </w:rPr>
        <w:t>4.</w:t>
      </w:r>
      <w:r w:rsidRPr="004E2B46">
        <w:rPr>
          <w:b/>
          <w:bCs/>
        </w:rPr>
        <w:tab/>
        <w:t>Susanna Muster</w:t>
      </w:r>
    </w:p>
    <w:p w:rsidR="00647FF7" w:rsidRPr="004E2B46" w:rsidRDefault="00647FF7">
      <w:pPr>
        <w:pStyle w:val="Homburger"/>
      </w:pPr>
    </w:p>
    <w:p w:rsidR="00647FF7" w:rsidRPr="004E2B46" w:rsidRDefault="00647FF7">
      <w:pPr>
        <w:pStyle w:val="Homburger"/>
      </w:pPr>
    </w:p>
    <w:p w:rsidR="00647FF7" w:rsidRPr="004E2B46" w:rsidRDefault="00647FF7">
      <w:pPr>
        <w:pStyle w:val="Homburger"/>
        <w:ind w:left="284" w:hanging="284"/>
        <w:rPr>
          <w:b/>
          <w:bCs/>
        </w:rPr>
      </w:pPr>
      <w:r w:rsidRPr="004E2B46">
        <w:rPr>
          <w:b/>
          <w:bCs/>
        </w:rPr>
        <w:t>5.</w:t>
      </w:r>
      <w:r w:rsidRPr="004E2B46">
        <w:rPr>
          <w:b/>
          <w:bCs/>
        </w:rPr>
        <w:tab/>
        <w:t>Annemarie Muster-Wagner</w:t>
      </w:r>
    </w:p>
    <w:p w:rsidR="00647FF7" w:rsidRPr="004E2B46" w:rsidRDefault="00647FF7">
      <w:pPr>
        <w:pStyle w:val="Homburger"/>
        <w:ind w:left="284" w:hanging="284"/>
      </w:pPr>
    </w:p>
    <w:p w:rsidR="00647FF7" w:rsidRPr="004E2B46" w:rsidRDefault="00647FF7">
      <w:pPr>
        <w:pStyle w:val="Homburger"/>
      </w:pPr>
    </w:p>
    <w:p w:rsidR="00647FF7" w:rsidRDefault="00647FF7">
      <w:pPr>
        <w:pStyle w:val="Homburger"/>
        <w:ind w:left="284" w:hanging="284"/>
        <w:rPr>
          <w:b/>
          <w:bCs/>
        </w:rPr>
      </w:pPr>
      <w:r>
        <w:rPr>
          <w:b/>
          <w:bCs/>
        </w:rPr>
        <w:t>6.</w:t>
      </w:r>
      <w:r>
        <w:rPr>
          <w:b/>
          <w:bCs/>
        </w:rPr>
        <w:tab/>
        <w:t>Katrin Muster</w:t>
      </w:r>
    </w:p>
    <w:p w:rsidR="00647FF7" w:rsidRDefault="00647FF7">
      <w:pPr>
        <w:pStyle w:val="Homburger"/>
      </w:pPr>
      <w:r>
        <w:tab/>
      </w:r>
      <w:r>
        <w:tab/>
      </w:r>
      <w:r>
        <w:tab/>
        <w:t>sowie</w:t>
      </w:r>
    </w:p>
    <w:p w:rsidR="00647FF7" w:rsidRDefault="00647FF7">
      <w:pPr>
        <w:pStyle w:val="Homburger"/>
        <w:ind w:left="284" w:hanging="284"/>
        <w:rPr>
          <w:b/>
          <w:bCs/>
        </w:rPr>
      </w:pPr>
    </w:p>
    <w:p w:rsidR="00647FF7" w:rsidRDefault="00647FF7">
      <w:pPr>
        <w:pStyle w:val="Homburger"/>
        <w:ind w:left="284" w:hanging="284"/>
        <w:rPr>
          <w:b/>
          <w:bCs/>
        </w:rPr>
      </w:pPr>
      <w:r>
        <w:rPr>
          <w:b/>
          <w:bCs/>
        </w:rPr>
        <w:t>7.</w:t>
      </w:r>
      <w:r>
        <w:rPr>
          <w:b/>
          <w:bCs/>
        </w:rPr>
        <w:tab/>
        <w:t>Thomas Muster</w:t>
      </w:r>
    </w:p>
    <w:p w:rsidR="00647FF7" w:rsidRDefault="00647FF7">
      <w:pPr>
        <w:pStyle w:val="Homburger"/>
      </w:pPr>
    </w:p>
    <w:p w:rsidR="00647FF7" w:rsidRDefault="00647FF7">
      <w:pPr>
        <w:pStyle w:val="Homburger"/>
      </w:pPr>
      <w:r>
        <w:tab/>
      </w:r>
      <w:r>
        <w:tab/>
      </w:r>
    </w:p>
    <w:p w:rsidR="00647FF7" w:rsidRDefault="00647FF7">
      <w:pPr>
        <w:pStyle w:val="Homburger"/>
        <w:jc w:val="right"/>
      </w:pPr>
      <w:r>
        <w:tab/>
      </w:r>
      <w:r>
        <w:tab/>
        <w:t xml:space="preserve">                                                  (nachfolgend gemeinsam die </w:t>
      </w:r>
      <w:r>
        <w:rPr>
          <w:b/>
          <w:bCs/>
          <w:iCs/>
        </w:rPr>
        <w:t>Verkäufer</w:t>
      </w:r>
      <w:r>
        <w:t>)</w:t>
      </w:r>
    </w:p>
    <w:p w:rsidR="00647FF7" w:rsidRDefault="00647FF7">
      <w:pPr>
        <w:pStyle w:val="Homburger"/>
      </w:pPr>
    </w:p>
    <w:p w:rsidR="00647FF7" w:rsidRDefault="00647FF7">
      <w:pPr>
        <w:pStyle w:val="Homburger"/>
      </w:pPr>
    </w:p>
    <w:p w:rsidR="00647FF7" w:rsidRDefault="00647FF7">
      <w:pPr>
        <w:pStyle w:val="Homburger"/>
        <w:jc w:val="center"/>
      </w:pPr>
      <w:r>
        <w:t>betreffend</w:t>
      </w:r>
    </w:p>
    <w:p w:rsidR="00647FF7" w:rsidRDefault="00647FF7">
      <w:pPr>
        <w:pStyle w:val="Homburger"/>
      </w:pPr>
    </w:p>
    <w:p w:rsidR="00647FF7" w:rsidRDefault="00647FF7">
      <w:pPr>
        <w:pStyle w:val="Homburger"/>
      </w:pPr>
    </w:p>
    <w:p w:rsidR="00647FF7" w:rsidRDefault="00647FF7">
      <w:pPr>
        <w:pStyle w:val="Homburger"/>
        <w:rPr>
          <w:b/>
          <w:bCs/>
        </w:rPr>
      </w:pPr>
      <w:r>
        <w:rPr>
          <w:b/>
          <w:bCs/>
        </w:rPr>
        <w:t>Fritz Muster AG, Maschinenfabrik, Gossau</w:t>
      </w:r>
    </w:p>
    <w:p w:rsidR="00647FF7" w:rsidRDefault="00647FF7">
      <w:pPr>
        <w:pStyle w:val="Homburger"/>
      </w:pPr>
      <w:r>
        <w:tab/>
      </w:r>
      <w:r>
        <w:tab/>
      </w:r>
      <w:r>
        <w:tab/>
      </w:r>
      <w:r>
        <w:tab/>
      </w:r>
      <w:r>
        <w:tab/>
        <w:t xml:space="preserve">       (nachfolgend die </w:t>
      </w:r>
      <w:r>
        <w:rPr>
          <w:b/>
          <w:bCs/>
          <w:iCs/>
        </w:rPr>
        <w:t>Gesellschaft</w:t>
      </w:r>
      <w:r>
        <w:t>)</w:t>
      </w:r>
    </w:p>
    <w:p w:rsidR="00647FF7" w:rsidRDefault="00647FF7">
      <w:pPr>
        <w:pStyle w:val="Homburger"/>
        <w:rPr>
          <w:b/>
          <w:bCs/>
        </w:rPr>
        <w:sectPr w:rsidR="00647FF7">
          <w:headerReference w:type="even" r:id="rId8"/>
          <w:headerReference w:type="default" r:id="rId9"/>
          <w:footerReference w:type="even" r:id="rId10"/>
          <w:footerReference w:type="default" r:id="rId11"/>
          <w:headerReference w:type="first" r:id="rId12"/>
          <w:footerReference w:type="first" r:id="rId13"/>
          <w:pgSz w:w="11907" w:h="16840" w:code="9"/>
          <w:pgMar w:top="3175" w:right="737" w:bottom="1134" w:left="2665" w:header="1985" w:footer="624" w:gutter="0"/>
          <w:paperSrc w:first="1" w:other="1"/>
          <w:cols w:space="720"/>
          <w:titlePg/>
        </w:sectPr>
      </w:pPr>
    </w:p>
    <w:p w:rsidR="00647FF7" w:rsidRDefault="00647FF7">
      <w:pPr>
        <w:pStyle w:val="Homburger"/>
        <w:jc w:val="center"/>
        <w:rPr>
          <w:b/>
          <w:bCs/>
          <w:lang w:val="it-IT"/>
        </w:rPr>
      </w:pPr>
      <w:r>
        <w:rPr>
          <w:b/>
          <w:bCs/>
          <w:lang w:val="it-IT"/>
        </w:rPr>
        <w:lastRenderedPageBreak/>
        <w:t xml:space="preserve">I N H A </w:t>
      </w:r>
      <w:proofErr w:type="gramStart"/>
      <w:r>
        <w:rPr>
          <w:b/>
          <w:bCs/>
          <w:lang w:val="it-IT"/>
        </w:rPr>
        <w:t>L</w:t>
      </w:r>
      <w:proofErr w:type="gramEnd"/>
      <w:r>
        <w:rPr>
          <w:b/>
          <w:bCs/>
          <w:lang w:val="it-IT"/>
        </w:rPr>
        <w:t xml:space="preserve"> T S V E R Z E I C H N I S</w:t>
      </w:r>
    </w:p>
    <w:p w:rsidR="00647FF7" w:rsidRDefault="00647FF7">
      <w:pPr>
        <w:pStyle w:val="Homburger"/>
        <w:rPr>
          <w:b/>
          <w:bCs/>
          <w:lang w:val="it-IT"/>
        </w:rPr>
      </w:pPr>
    </w:p>
    <w:p w:rsidR="00647FF7" w:rsidRDefault="00647FF7">
      <w:pPr>
        <w:pStyle w:val="Homburger"/>
        <w:rPr>
          <w:lang w:val="it-IT"/>
        </w:rPr>
      </w:pPr>
    </w:p>
    <w:p w:rsidR="00BC691C" w:rsidRDefault="00FB59F8">
      <w:pPr>
        <w:pStyle w:val="Verzeichnis1"/>
        <w:tabs>
          <w:tab w:val="left" w:pos="440"/>
          <w:tab w:val="right" w:leader="dot" w:pos="7815"/>
        </w:tabs>
        <w:rPr>
          <w:rFonts w:ascii="Calibri" w:hAnsi="Calibri"/>
          <w:b w:val="0"/>
          <w:bCs w:val="0"/>
          <w:caps w:val="0"/>
          <w:noProof/>
          <w:szCs w:val="22"/>
          <w:lang w:eastAsia="de-CH"/>
        </w:rPr>
      </w:pPr>
      <w:r>
        <w:fldChar w:fldCharType="begin"/>
      </w:r>
      <w:r w:rsidR="00647FF7">
        <w:instrText xml:space="preserve"> TOC \o "1-1" \h \z </w:instrText>
      </w:r>
      <w:r>
        <w:fldChar w:fldCharType="separate"/>
      </w:r>
      <w:hyperlink w:anchor="_Toc219790881" w:history="1">
        <w:r w:rsidR="00BC691C" w:rsidRPr="004F07DD">
          <w:rPr>
            <w:rStyle w:val="Hyperlink"/>
            <w:noProof/>
          </w:rPr>
          <w:t>1.</w:t>
        </w:r>
        <w:r w:rsidR="00BC691C">
          <w:rPr>
            <w:rFonts w:ascii="Calibri" w:hAnsi="Calibri"/>
            <w:b w:val="0"/>
            <w:bCs w:val="0"/>
            <w:caps w:val="0"/>
            <w:noProof/>
            <w:szCs w:val="22"/>
            <w:lang w:eastAsia="de-CH"/>
          </w:rPr>
          <w:tab/>
        </w:r>
        <w:r w:rsidR="00BC691C" w:rsidRPr="004F07DD">
          <w:rPr>
            <w:rStyle w:val="Hyperlink"/>
            <w:noProof/>
          </w:rPr>
          <w:t>Definitionen</w:t>
        </w:r>
        <w:r w:rsidR="00BC691C">
          <w:rPr>
            <w:noProof/>
            <w:webHidden/>
          </w:rPr>
          <w:tab/>
        </w:r>
        <w:r>
          <w:rPr>
            <w:noProof/>
            <w:webHidden/>
          </w:rPr>
          <w:fldChar w:fldCharType="begin"/>
        </w:r>
        <w:r w:rsidR="00BC691C">
          <w:rPr>
            <w:noProof/>
            <w:webHidden/>
          </w:rPr>
          <w:instrText xml:space="preserve"> PAGEREF _Toc219790881 \h </w:instrText>
        </w:r>
        <w:r>
          <w:rPr>
            <w:noProof/>
            <w:webHidden/>
          </w:rPr>
        </w:r>
        <w:r>
          <w:rPr>
            <w:noProof/>
            <w:webHidden/>
          </w:rPr>
          <w:fldChar w:fldCharType="separate"/>
        </w:r>
        <w:r w:rsidR="00D055FC">
          <w:rPr>
            <w:noProof/>
            <w:webHidden/>
          </w:rPr>
          <w:t>4</w:t>
        </w:r>
        <w:r>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2" w:history="1">
        <w:r w:rsidR="00BC691C" w:rsidRPr="004F07DD">
          <w:rPr>
            <w:rStyle w:val="Hyperlink"/>
            <w:noProof/>
          </w:rPr>
          <w:t>2.</w:t>
        </w:r>
        <w:r w:rsidR="00BC691C">
          <w:rPr>
            <w:rFonts w:ascii="Calibri" w:hAnsi="Calibri"/>
            <w:b w:val="0"/>
            <w:bCs w:val="0"/>
            <w:caps w:val="0"/>
            <w:noProof/>
            <w:szCs w:val="22"/>
            <w:lang w:eastAsia="de-CH"/>
          </w:rPr>
          <w:tab/>
        </w:r>
        <w:r w:rsidR="00BC691C" w:rsidRPr="004F07DD">
          <w:rPr>
            <w:rStyle w:val="Hyperlink"/>
            <w:noProof/>
          </w:rPr>
          <w:t>Kaufgegenstand und Kaufpreis</w:t>
        </w:r>
        <w:r w:rsidR="00BC691C">
          <w:rPr>
            <w:noProof/>
            <w:webHidden/>
          </w:rPr>
          <w:tab/>
        </w:r>
        <w:r w:rsidR="00FB59F8">
          <w:rPr>
            <w:noProof/>
            <w:webHidden/>
          </w:rPr>
          <w:fldChar w:fldCharType="begin"/>
        </w:r>
        <w:r w:rsidR="00BC691C">
          <w:rPr>
            <w:noProof/>
            <w:webHidden/>
          </w:rPr>
          <w:instrText xml:space="preserve"> PAGEREF _Toc219790882 \h </w:instrText>
        </w:r>
        <w:r w:rsidR="00FB59F8">
          <w:rPr>
            <w:noProof/>
            <w:webHidden/>
          </w:rPr>
        </w:r>
        <w:r w:rsidR="00FB59F8">
          <w:rPr>
            <w:noProof/>
            <w:webHidden/>
          </w:rPr>
          <w:fldChar w:fldCharType="separate"/>
        </w:r>
        <w:r w:rsidR="00D055FC">
          <w:rPr>
            <w:noProof/>
            <w:webHidden/>
          </w:rPr>
          <w:t>5</w:t>
        </w:r>
        <w:r w:rsidR="00FB59F8">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3" w:history="1">
        <w:r w:rsidR="00BC691C" w:rsidRPr="004F07DD">
          <w:rPr>
            <w:rStyle w:val="Hyperlink"/>
            <w:noProof/>
          </w:rPr>
          <w:t>3.</w:t>
        </w:r>
        <w:r w:rsidR="00BC691C">
          <w:rPr>
            <w:rFonts w:ascii="Calibri" w:hAnsi="Calibri"/>
            <w:b w:val="0"/>
            <w:bCs w:val="0"/>
            <w:caps w:val="0"/>
            <w:noProof/>
            <w:szCs w:val="22"/>
            <w:lang w:eastAsia="de-CH"/>
          </w:rPr>
          <w:tab/>
        </w:r>
        <w:r w:rsidR="00BC691C" w:rsidRPr="004F07DD">
          <w:rPr>
            <w:rStyle w:val="Hyperlink"/>
            <w:noProof/>
          </w:rPr>
          <w:t>Vollzug des Kaufes</w:t>
        </w:r>
        <w:r w:rsidR="00BC691C">
          <w:rPr>
            <w:noProof/>
            <w:webHidden/>
          </w:rPr>
          <w:tab/>
        </w:r>
        <w:r w:rsidR="00FB59F8">
          <w:rPr>
            <w:noProof/>
            <w:webHidden/>
          </w:rPr>
          <w:fldChar w:fldCharType="begin"/>
        </w:r>
        <w:r w:rsidR="00BC691C">
          <w:rPr>
            <w:noProof/>
            <w:webHidden/>
          </w:rPr>
          <w:instrText xml:space="preserve"> PAGEREF _Toc219790883 \h </w:instrText>
        </w:r>
        <w:r w:rsidR="00FB59F8">
          <w:rPr>
            <w:noProof/>
            <w:webHidden/>
          </w:rPr>
        </w:r>
        <w:r w:rsidR="00FB59F8">
          <w:rPr>
            <w:noProof/>
            <w:webHidden/>
          </w:rPr>
          <w:fldChar w:fldCharType="separate"/>
        </w:r>
        <w:r w:rsidR="00D055FC">
          <w:rPr>
            <w:noProof/>
            <w:webHidden/>
          </w:rPr>
          <w:t>5</w:t>
        </w:r>
        <w:r w:rsidR="00FB59F8">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4" w:history="1">
        <w:r w:rsidR="00BC691C" w:rsidRPr="004F07DD">
          <w:rPr>
            <w:rStyle w:val="Hyperlink"/>
            <w:noProof/>
          </w:rPr>
          <w:t>4.</w:t>
        </w:r>
        <w:r w:rsidR="00BC691C">
          <w:rPr>
            <w:rFonts w:ascii="Calibri" w:hAnsi="Calibri"/>
            <w:b w:val="0"/>
            <w:bCs w:val="0"/>
            <w:caps w:val="0"/>
            <w:noProof/>
            <w:szCs w:val="22"/>
            <w:lang w:eastAsia="de-CH"/>
          </w:rPr>
          <w:tab/>
        </w:r>
        <w:r w:rsidR="00BC691C" w:rsidRPr="004F07DD">
          <w:rPr>
            <w:rStyle w:val="Hyperlink"/>
            <w:noProof/>
          </w:rPr>
          <w:t>Zusicherungen</w:t>
        </w:r>
        <w:r w:rsidR="00BC691C">
          <w:rPr>
            <w:noProof/>
            <w:webHidden/>
          </w:rPr>
          <w:tab/>
        </w:r>
        <w:r w:rsidR="00FB59F8">
          <w:rPr>
            <w:noProof/>
            <w:webHidden/>
          </w:rPr>
          <w:fldChar w:fldCharType="begin"/>
        </w:r>
        <w:r w:rsidR="00BC691C">
          <w:rPr>
            <w:noProof/>
            <w:webHidden/>
          </w:rPr>
          <w:instrText xml:space="preserve"> PAGEREF _Toc219790884 \h </w:instrText>
        </w:r>
        <w:r w:rsidR="00FB59F8">
          <w:rPr>
            <w:noProof/>
            <w:webHidden/>
          </w:rPr>
        </w:r>
        <w:r w:rsidR="00FB59F8">
          <w:rPr>
            <w:noProof/>
            <w:webHidden/>
          </w:rPr>
          <w:fldChar w:fldCharType="separate"/>
        </w:r>
        <w:r w:rsidR="00D055FC">
          <w:rPr>
            <w:noProof/>
            <w:webHidden/>
          </w:rPr>
          <w:t>7</w:t>
        </w:r>
        <w:r w:rsidR="00FB59F8">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5" w:history="1">
        <w:r w:rsidR="00BC691C" w:rsidRPr="004F07DD">
          <w:rPr>
            <w:rStyle w:val="Hyperlink"/>
            <w:noProof/>
          </w:rPr>
          <w:t>5.</w:t>
        </w:r>
        <w:r w:rsidR="00BC691C">
          <w:rPr>
            <w:rFonts w:ascii="Calibri" w:hAnsi="Calibri"/>
            <w:b w:val="0"/>
            <w:bCs w:val="0"/>
            <w:caps w:val="0"/>
            <w:noProof/>
            <w:szCs w:val="22"/>
            <w:lang w:eastAsia="de-CH"/>
          </w:rPr>
          <w:tab/>
        </w:r>
        <w:r w:rsidR="00BC691C" w:rsidRPr="004F07DD">
          <w:rPr>
            <w:rStyle w:val="Hyperlink"/>
            <w:noProof/>
          </w:rPr>
          <w:t>Rechtsbehelfe bei Vertragsverletzungen</w:t>
        </w:r>
        <w:r w:rsidR="00BC691C">
          <w:rPr>
            <w:noProof/>
            <w:webHidden/>
          </w:rPr>
          <w:tab/>
        </w:r>
        <w:r w:rsidR="00FB59F8">
          <w:rPr>
            <w:noProof/>
            <w:webHidden/>
          </w:rPr>
          <w:fldChar w:fldCharType="begin"/>
        </w:r>
        <w:r w:rsidR="00BC691C">
          <w:rPr>
            <w:noProof/>
            <w:webHidden/>
          </w:rPr>
          <w:instrText xml:space="preserve"> PAGEREF _Toc219790885 \h </w:instrText>
        </w:r>
        <w:r w:rsidR="00FB59F8">
          <w:rPr>
            <w:noProof/>
            <w:webHidden/>
          </w:rPr>
        </w:r>
        <w:r w:rsidR="00FB59F8">
          <w:rPr>
            <w:noProof/>
            <w:webHidden/>
          </w:rPr>
          <w:fldChar w:fldCharType="separate"/>
        </w:r>
        <w:r w:rsidR="00D055FC">
          <w:rPr>
            <w:noProof/>
            <w:webHidden/>
          </w:rPr>
          <w:t>11</w:t>
        </w:r>
        <w:r w:rsidR="00FB59F8">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6" w:history="1">
        <w:r w:rsidR="00BC691C" w:rsidRPr="004F07DD">
          <w:rPr>
            <w:rStyle w:val="Hyperlink"/>
            <w:noProof/>
          </w:rPr>
          <w:t>6.</w:t>
        </w:r>
        <w:r w:rsidR="00BC691C">
          <w:rPr>
            <w:rFonts w:ascii="Calibri" w:hAnsi="Calibri"/>
            <w:b w:val="0"/>
            <w:bCs w:val="0"/>
            <w:caps w:val="0"/>
            <w:noProof/>
            <w:szCs w:val="22"/>
            <w:lang w:eastAsia="de-CH"/>
          </w:rPr>
          <w:tab/>
        </w:r>
        <w:r w:rsidR="00BC691C" w:rsidRPr="004F07DD">
          <w:rPr>
            <w:rStyle w:val="Hyperlink"/>
            <w:noProof/>
          </w:rPr>
          <w:t>Weitere Verpflichtungen</w:t>
        </w:r>
        <w:r w:rsidR="00BC691C">
          <w:rPr>
            <w:noProof/>
            <w:webHidden/>
          </w:rPr>
          <w:tab/>
        </w:r>
        <w:r w:rsidR="00FB59F8">
          <w:rPr>
            <w:noProof/>
            <w:webHidden/>
          </w:rPr>
          <w:fldChar w:fldCharType="begin"/>
        </w:r>
        <w:r w:rsidR="00BC691C">
          <w:rPr>
            <w:noProof/>
            <w:webHidden/>
          </w:rPr>
          <w:instrText xml:space="preserve"> PAGEREF _Toc219790886 \h </w:instrText>
        </w:r>
        <w:r w:rsidR="00FB59F8">
          <w:rPr>
            <w:noProof/>
            <w:webHidden/>
          </w:rPr>
        </w:r>
        <w:r w:rsidR="00FB59F8">
          <w:rPr>
            <w:noProof/>
            <w:webHidden/>
          </w:rPr>
          <w:fldChar w:fldCharType="separate"/>
        </w:r>
        <w:r w:rsidR="00D055FC">
          <w:rPr>
            <w:noProof/>
            <w:webHidden/>
          </w:rPr>
          <w:t>12</w:t>
        </w:r>
        <w:r w:rsidR="00FB59F8">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7" w:history="1">
        <w:r w:rsidR="00BC691C" w:rsidRPr="004F07DD">
          <w:rPr>
            <w:rStyle w:val="Hyperlink"/>
            <w:noProof/>
          </w:rPr>
          <w:t>7.</w:t>
        </w:r>
        <w:r w:rsidR="00BC691C">
          <w:rPr>
            <w:rFonts w:ascii="Calibri" w:hAnsi="Calibri"/>
            <w:b w:val="0"/>
            <w:bCs w:val="0"/>
            <w:caps w:val="0"/>
            <w:noProof/>
            <w:szCs w:val="22"/>
            <w:lang w:eastAsia="de-CH"/>
          </w:rPr>
          <w:tab/>
        </w:r>
        <w:r w:rsidR="00BC691C" w:rsidRPr="004F07DD">
          <w:rPr>
            <w:rStyle w:val="Hyperlink"/>
            <w:noProof/>
          </w:rPr>
          <w:t>ALLGEMEINE BESTIMMUNGEN</w:t>
        </w:r>
        <w:r w:rsidR="00BC691C">
          <w:rPr>
            <w:noProof/>
            <w:webHidden/>
          </w:rPr>
          <w:tab/>
        </w:r>
        <w:r w:rsidR="00FB59F8">
          <w:rPr>
            <w:noProof/>
            <w:webHidden/>
          </w:rPr>
          <w:fldChar w:fldCharType="begin"/>
        </w:r>
        <w:r w:rsidR="00BC691C">
          <w:rPr>
            <w:noProof/>
            <w:webHidden/>
          </w:rPr>
          <w:instrText xml:space="preserve"> PAGEREF _Toc219790887 \h </w:instrText>
        </w:r>
        <w:r w:rsidR="00FB59F8">
          <w:rPr>
            <w:noProof/>
            <w:webHidden/>
          </w:rPr>
        </w:r>
        <w:r w:rsidR="00FB59F8">
          <w:rPr>
            <w:noProof/>
            <w:webHidden/>
          </w:rPr>
          <w:fldChar w:fldCharType="separate"/>
        </w:r>
        <w:r w:rsidR="00D055FC">
          <w:rPr>
            <w:noProof/>
            <w:webHidden/>
          </w:rPr>
          <w:t>13</w:t>
        </w:r>
        <w:r w:rsidR="00FB59F8">
          <w:rPr>
            <w:noProof/>
            <w:webHidden/>
          </w:rPr>
          <w:fldChar w:fldCharType="end"/>
        </w:r>
      </w:hyperlink>
    </w:p>
    <w:p w:rsidR="00BC691C" w:rsidRDefault="00065A8A">
      <w:pPr>
        <w:pStyle w:val="Verzeichnis1"/>
        <w:tabs>
          <w:tab w:val="left" w:pos="440"/>
          <w:tab w:val="right" w:leader="dot" w:pos="7815"/>
        </w:tabs>
        <w:rPr>
          <w:rFonts w:ascii="Calibri" w:hAnsi="Calibri"/>
          <w:b w:val="0"/>
          <w:bCs w:val="0"/>
          <w:caps w:val="0"/>
          <w:noProof/>
          <w:szCs w:val="22"/>
          <w:lang w:eastAsia="de-CH"/>
        </w:rPr>
      </w:pPr>
      <w:hyperlink w:anchor="_Toc219790888" w:history="1">
        <w:r w:rsidR="00BC691C" w:rsidRPr="004F07DD">
          <w:rPr>
            <w:rStyle w:val="Hyperlink"/>
            <w:noProof/>
          </w:rPr>
          <w:t>8.</w:t>
        </w:r>
        <w:r w:rsidR="00BC691C">
          <w:rPr>
            <w:rFonts w:ascii="Calibri" w:hAnsi="Calibri"/>
            <w:b w:val="0"/>
            <w:bCs w:val="0"/>
            <w:caps w:val="0"/>
            <w:noProof/>
            <w:szCs w:val="22"/>
            <w:lang w:eastAsia="de-CH"/>
          </w:rPr>
          <w:tab/>
        </w:r>
        <w:r w:rsidR="00BC691C" w:rsidRPr="004F07DD">
          <w:rPr>
            <w:rStyle w:val="Hyperlink"/>
            <w:noProof/>
          </w:rPr>
          <w:t>Anwendbares Recht und Schiedsklausel</w:t>
        </w:r>
        <w:r w:rsidR="00BC691C">
          <w:rPr>
            <w:noProof/>
            <w:webHidden/>
          </w:rPr>
          <w:tab/>
        </w:r>
        <w:r w:rsidR="00FB59F8">
          <w:rPr>
            <w:noProof/>
            <w:webHidden/>
          </w:rPr>
          <w:fldChar w:fldCharType="begin"/>
        </w:r>
        <w:r w:rsidR="00BC691C">
          <w:rPr>
            <w:noProof/>
            <w:webHidden/>
          </w:rPr>
          <w:instrText xml:space="preserve"> PAGEREF _Toc219790888 \h </w:instrText>
        </w:r>
        <w:r w:rsidR="00FB59F8">
          <w:rPr>
            <w:noProof/>
            <w:webHidden/>
          </w:rPr>
        </w:r>
        <w:r w:rsidR="00FB59F8">
          <w:rPr>
            <w:noProof/>
            <w:webHidden/>
          </w:rPr>
          <w:fldChar w:fldCharType="separate"/>
        </w:r>
        <w:r w:rsidR="00D055FC">
          <w:rPr>
            <w:noProof/>
            <w:webHidden/>
          </w:rPr>
          <w:t>14</w:t>
        </w:r>
        <w:r w:rsidR="00FB59F8">
          <w:rPr>
            <w:noProof/>
            <w:webHidden/>
          </w:rPr>
          <w:fldChar w:fldCharType="end"/>
        </w:r>
      </w:hyperlink>
    </w:p>
    <w:p w:rsidR="00647FF7" w:rsidRDefault="00FB59F8">
      <w:pPr>
        <w:pStyle w:val="Homburger"/>
      </w:pPr>
      <w:r>
        <w:fldChar w:fldCharType="end"/>
      </w:r>
    </w:p>
    <w:p w:rsidR="00647FF7" w:rsidRDefault="00647FF7">
      <w:pPr>
        <w:pStyle w:val="Homburger"/>
      </w:pPr>
    </w:p>
    <w:p w:rsidR="00647FF7" w:rsidRDefault="00647FF7">
      <w:pPr>
        <w:pStyle w:val="Homburger"/>
      </w:pPr>
    </w:p>
    <w:p w:rsidR="00647FF7" w:rsidRDefault="00647FF7">
      <w:pPr>
        <w:pStyle w:val="Homburger"/>
      </w:pPr>
    </w:p>
    <w:p w:rsidR="00647FF7" w:rsidRDefault="00647FF7">
      <w:pPr>
        <w:pStyle w:val="Homburger"/>
        <w:jc w:val="center"/>
        <w:rPr>
          <w:b/>
          <w:bCs/>
        </w:rPr>
      </w:pPr>
      <w:r>
        <w:rPr>
          <w:b/>
          <w:bCs/>
        </w:rPr>
        <w:br w:type="page"/>
      </w:r>
      <w:r>
        <w:rPr>
          <w:b/>
          <w:bCs/>
        </w:rPr>
        <w:lastRenderedPageBreak/>
        <w:t>Anhänge:</w:t>
      </w:r>
    </w:p>
    <w:p w:rsidR="00647FF7" w:rsidRDefault="00647FF7">
      <w:pPr>
        <w:pStyle w:val="Homburger"/>
        <w:rPr>
          <w:b/>
          <w:bCs/>
        </w:rPr>
      </w:pPr>
    </w:p>
    <w:p w:rsidR="00647FF7" w:rsidRDefault="00647FF7">
      <w:pPr>
        <w:pStyle w:val="Homburger"/>
        <w:spacing w:before="60" w:after="60" w:line="240" w:lineRule="atLeas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5948"/>
      </w:tblGrid>
      <w:tr w:rsidR="00647FF7">
        <w:tc>
          <w:tcPr>
            <w:tcW w:w="2093" w:type="dxa"/>
          </w:tcPr>
          <w:p w:rsidR="00647FF7" w:rsidRDefault="00647FF7">
            <w:pPr>
              <w:pStyle w:val="Homburger"/>
              <w:spacing w:before="60" w:after="60" w:line="240" w:lineRule="atLeast"/>
              <w:rPr>
                <w:b/>
                <w:sz w:val="20"/>
                <w:u w:val="single"/>
              </w:rPr>
            </w:pPr>
            <w:r>
              <w:rPr>
                <w:b/>
                <w:sz w:val="20"/>
                <w:u w:val="single"/>
              </w:rPr>
              <w:t>Anhang 1.1</w:t>
            </w:r>
          </w:p>
        </w:tc>
        <w:tc>
          <w:tcPr>
            <w:tcW w:w="5948" w:type="dxa"/>
          </w:tcPr>
          <w:p w:rsidR="00647FF7" w:rsidRDefault="00647FF7">
            <w:pPr>
              <w:pStyle w:val="Homburger"/>
              <w:spacing w:before="60" w:after="60" w:line="240" w:lineRule="atLeast"/>
              <w:rPr>
                <w:sz w:val="20"/>
              </w:rPr>
            </w:pPr>
            <w:r>
              <w:rPr>
                <w:sz w:val="20"/>
              </w:rPr>
              <w:t>Liste der Aktionäre</w:t>
            </w:r>
          </w:p>
        </w:tc>
      </w:tr>
      <w:tr w:rsidR="00647FF7">
        <w:tc>
          <w:tcPr>
            <w:tcW w:w="2093" w:type="dxa"/>
          </w:tcPr>
          <w:p w:rsidR="00647FF7" w:rsidRDefault="00647FF7">
            <w:pPr>
              <w:pStyle w:val="Homburger"/>
              <w:spacing w:before="60" w:after="60" w:line="240" w:lineRule="atLeast"/>
              <w:rPr>
                <w:b/>
                <w:sz w:val="20"/>
                <w:u w:val="single"/>
              </w:rPr>
            </w:pPr>
            <w:r>
              <w:rPr>
                <w:b/>
                <w:sz w:val="20"/>
                <w:u w:val="single"/>
              </w:rPr>
              <w:t>Anhang 4.2.3</w:t>
            </w:r>
          </w:p>
        </w:tc>
        <w:tc>
          <w:tcPr>
            <w:tcW w:w="5948" w:type="dxa"/>
          </w:tcPr>
          <w:p w:rsidR="00647FF7" w:rsidRDefault="00647FF7">
            <w:pPr>
              <w:pStyle w:val="Homburger"/>
              <w:spacing w:before="60" w:after="60" w:line="240" w:lineRule="atLeast"/>
              <w:rPr>
                <w:sz w:val="20"/>
              </w:rPr>
            </w:pPr>
            <w:r>
              <w:rPr>
                <w:sz w:val="20"/>
              </w:rPr>
              <w:t>Jahresrechnung</w:t>
            </w:r>
          </w:p>
        </w:tc>
      </w:tr>
      <w:tr w:rsidR="00647FF7">
        <w:tc>
          <w:tcPr>
            <w:tcW w:w="2093" w:type="dxa"/>
          </w:tcPr>
          <w:p w:rsidR="00647FF7" w:rsidRDefault="00647FF7">
            <w:pPr>
              <w:pStyle w:val="Homburger"/>
              <w:spacing w:before="60" w:after="60" w:line="240" w:lineRule="atLeast"/>
              <w:rPr>
                <w:b/>
                <w:sz w:val="20"/>
                <w:u w:val="single"/>
              </w:rPr>
            </w:pPr>
            <w:r>
              <w:rPr>
                <w:b/>
                <w:sz w:val="20"/>
                <w:u w:val="single"/>
              </w:rPr>
              <w:t>Anhang 4.2.7</w:t>
            </w:r>
          </w:p>
        </w:tc>
        <w:tc>
          <w:tcPr>
            <w:tcW w:w="5948" w:type="dxa"/>
          </w:tcPr>
          <w:p w:rsidR="00647FF7" w:rsidRDefault="00647FF7">
            <w:pPr>
              <w:pStyle w:val="Homburger"/>
              <w:spacing w:before="60" w:after="60" w:line="240" w:lineRule="atLeast"/>
              <w:rPr>
                <w:sz w:val="20"/>
              </w:rPr>
            </w:pPr>
            <w:r>
              <w:rPr>
                <w:sz w:val="20"/>
              </w:rPr>
              <w:t>Pfandrechte</w:t>
            </w:r>
          </w:p>
        </w:tc>
      </w:tr>
      <w:tr w:rsidR="00647FF7">
        <w:tc>
          <w:tcPr>
            <w:tcW w:w="2093" w:type="dxa"/>
          </w:tcPr>
          <w:p w:rsidR="00647FF7" w:rsidRDefault="00647FF7">
            <w:pPr>
              <w:pStyle w:val="Homburger"/>
              <w:spacing w:before="60" w:after="60" w:line="240" w:lineRule="atLeast"/>
              <w:rPr>
                <w:b/>
                <w:sz w:val="20"/>
                <w:u w:val="single"/>
              </w:rPr>
            </w:pPr>
            <w:r>
              <w:rPr>
                <w:b/>
                <w:sz w:val="20"/>
                <w:u w:val="single"/>
              </w:rPr>
              <w:t>Anhang 4.2.10 (a)</w:t>
            </w:r>
          </w:p>
        </w:tc>
        <w:tc>
          <w:tcPr>
            <w:tcW w:w="5948" w:type="dxa"/>
          </w:tcPr>
          <w:p w:rsidR="00647FF7" w:rsidRDefault="00647FF7">
            <w:pPr>
              <w:pStyle w:val="Homburger"/>
              <w:spacing w:before="60" w:after="60" w:line="240" w:lineRule="atLeast"/>
              <w:jc w:val="left"/>
              <w:rPr>
                <w:sz w:val="20"/>
              </w:rPr>
            </w:pPr>
            <w:r>
              <w:rPr>
                <w:sz w:val="20"/>
              </w:rPr>
              <w:t>Grundbuchauszüge der im Eigentum der Gesellschaft stehenden Liegenschaften</w:t>
            </w:r>
          </w:p>
        </w:tc>
      </w:tr>
      <w:tr w:rsidR="00647FF7">
        <w:tc>
          <w:tcPr>
            <w:tcW w:w="2093" w:type="dxa"/>
          </w:tcPr>
          <w:p w:rsidR="00647FF7" w:rsidRDefault="00647FF7">
            <w:pPr>
              <w:pStyle w:val="Homburger"/>
              <w:spacing w:before="60" w:after="60" w:line="240" w:lineRule="atLeast"/>
              <w:rPr>
                <w:b/>
                <w:sz w:val="20"/>
                <w:u w:val="single"/>
              </w:rPr>
            </w:pPr>
            <w:r>
              <w:rPr>
                <w:b/>
                <w:sz w:val="20"/>
                <w:u w:val="single"/>
              </w:rPr>
              <w:t>Anhang 4.2.10 (b)</w:t>
            </w:r>
          </w:p>
        </w:tc>
        <w:tc>
          <w:tcPr>
            <w:tcW w:w="5948" w:type="dxa"/>
          </w:tcPr>
          <w:p w:rsidR="00647FF7" w:rsidRDefault="00647FF7">
            <w:pPr>
              <w:pStyle w:val="Homburger"/>
              <w:spacing w:before="60" w:after="60" w:line="240" w:lineRule="atLeast"/>
              <w:rPr>
                <w:sz w:val="20"/>
              </w:rPr>
            </w:pPr>
            <w:r>
              <w:rPr>
                <w:sz w:val="20"/>
              </w:rPr>
              <w:t>Pläne der von der Gesellschaft genutzten Liegenschaften</w:t>
            </w:r>
          </w:p>
        </w:tc>
      </w:tr>
    </w:tbl>
    <w:p w:rsidR="00647FF7" w:rsidRDefault="00647FF7">
      <w:pPr>
        <w:pStyle w:val="Homburger"/>
        <w:rPr>
          <w:b/>
          <w:bCs/>
          <w:caps/>
        </w:rPr>
      </w:pPr>
    </w:p>
    <w:p w:rsidR="00647FF7" w:rsidRDefault="00647FF7">
      <w:pPr>
        <w:pStyle w:val="Homburger"/>
        <w:rPr>
          <w:b/>
          <w:bCs/>
          <w:caps/>
        </w:rPr>
      </w:pPr>
    </w:p>
    <w:p w:rsidR="00647FF7" w:rsidRDefault="00647FF7">
      <w:pPr>
        <w:pStyle w:val="Homburger"/>
        <w:rPr>
          <w:b/>
          <w:bCs/>
          <w:caps/>
        </w:rPr>
      </w:pPr>
    </w:p>
    <w:p w:rsidR="00647FF7" w:rsidRDefault="00647FF7">
      <w:pPr>
        <w:pStyle w:val="Homburger"/>
        <w:rPr>
          <w:b/>
          <w:bCs/>
          <w:caps/>
        </w:rPr>
      </w:pPr>
    </w:p>
    <w:p w:rsidR="00647FF7" w:rsidRDefault="00647FF7">
      <w:pPr>
        <w:pStyle w:val="Homburger"/>
        <w:rPr>
          <w:b/>
          <w:bCs/>
          <w:caps/>
        </w:rPr>
      </w:pPr>
      <w:r>
        <w:rPr>
          <w:b/>
          <w:bCs/>
          <w:caps/>
        </w:rPr>
        <w:br w:type="page"/>
      </w:r>
      <w:r>
        <w:rPr>
          <w:b/>
          <w:bCs/>
          <w:caps/>
        </w:rPr>
        <w:lastRenderedPageBreak/>
        <w:t>Präambel</w:t>
      </w:r>
    </w:p>
    <w:p w:rsidR="00647FF7" w:rsidRDefault="00647FF7">
      <w:pPr>
        <w:pStyle w:val="Homburger"/>
      </w:pPr>
    </w:p>
    <w:p w:rsidR="00647FF7" w:rsidRDefault="00647FF7">
      <w:pPr>
        <w:pStyle w:val="Homburger"/>
        <w:ind w:left="567" w:hanging="567"/>
      </w:pPr>
      <w:r>
        <w:t>A.</w:t>
      </w:r>
      <w:r>
        <w:tab/>
        <w:t>Die Gesellschaft ist eine Aktiengesellschaft gemäss Schweizer Recht mit Sitz in Gossau und verfügt über ein voll einbezahltes Aktienkapital von CHF 500'000, eingeteilt in 500 Namenaktien mit einem Nennwert von je CHF 1'000 (</w:t>
      </w:r>
      <w:r>
        <w:rPr>
          <w:b/>
          <w:bCs/>
          <w:iCs/>
        </w:rPr>
        <w:t>Aktien</w:t>
      </w:r>
      <w:r>
        <w:t>).</w:t>
      </w:r>
    </w:p>
    <w:p w:rsidR="00647FF7" w:rsidRDefault="00647FF7">
      <w:pPr>
        <w:pStyle w:val="Homburger"/>
      </w:pPr>
    </w:p>
    <w:p w:rsidR="00647FF7" w:rsidRDefault="00647FF7">
      <w:pPr>
        <w:pStyle w:val="Homburger"/>
        <w:ind w:left="567" w:hanging="567"/>
        <w:rPr>
          <w:u w:val="single"/>
        </w:rPr>
      </w:pPr>
      <w:r>
        <w:t>B.</w:t>
      </w:r>
      <w:r>
        <w:tab/>
        <w:t xml:space="preserve">Die Aktien stehen im Eigentum der Verkäufer gemäss der Tabelle in </w:t>
      </w:r>
      <w:r>
        <w:rPr>
          <w:u w:val="single"/>
        </w:rPr>
        <w:t>Anhang 1.1</w:t>
      </w:r>
      <w:r>
        <w:t>.</w:t>
      </w:r>
    </w:p>
    <w:p w:rsidR="00647FF7" w:rsidRDefault="00647FF7">
      <w:pPr>
        <w:pStyle w:val="Homburger"/>
      </w:pPr>
    </w:p>
    <w:p w:rsidR="00647FF7" w:rsidRDefault="00647FF7">
      <w:pPr>
        <w:pStyle w:val="Homburger"/>
        <w:ind w:left="567" w:hanging="567"/>
      </w:pPr>
      <w:r>
        <w:t>C.</w:t>
      </w:r>
      <w:r>
        <w:tab/>
        <w:t>Die Käuferin beabsichtigt, die Aktien von den Verkäufern gemäss den Bestimmungen dieses Kaufvertrages zu erwerben.</w:t>
      </w:r>
    </w:p>
    <w:p w:rsidR="00647FF7" w:rsidRDefault="00647FF7">
      <w:pPr>
        <w:pStyle w:val="Homburger"/>
      </w:pPr>
    </w:p>
    <w:p w:rsidR="00647FF7" w:rsidRDefault="00647FF7">
      <w:pPr>
        <w:pStyle w:val="Homburger"/>
      </w:pPr>
      <w:r>
        <w:rPr>
          <w:caps/>
        </w:rPr>
        <w:t xml:space="preserve">Gestützt darauf </w:t>
      </w:r>
      <w:r>
        <w:t>vereinbaren die Parteien was folgt:</w:t>
      </w:r>
    </w:p>
    <w:p w:rsidR="00647FF7" w:rsidRDefault="00647FF7">
      <w:pPr>
        <w:pStyle w:val="Homburger"/>
        <w:rPr>
          <w:b/>
          <w:bCs/>
        </w:rPr>
      </w:pPr>
    </w:p>
    <w:p w:rsidR="00647FF7" w:rsidRDefault="00647FF7">
      <w:pPr>
        <w:pStyle w:val="berschrift1"/>
      </w:pPr>
      <w:bookmarkStart w:id="0" w:name="_Toc219790881"/>
      <w:r>
        <w:t>Definitionen</w:t>
      </w:r>
      <w:bookmarkEnd w:id="0"/>
    </w:p>
    <w:p w:rsidR="00647FF7" w:rsidRDefault="00647FF7">
      <w:pPr>
        <w:pStyle w:val="Homburger"/>
        <w:rPr>
          <w:b/>
          <w:bCs/>
        </w:rPr>
      </w:pPr>
    </w:p>
    <w:p w:rsidR="00647FF7" w:rsidRDefault="00647FF7">
      <w:pPr>
        <w:pStyle w:val="Homburger"/>
      </w:pPr>
      <w:r>
        <w:rPr>
          <w:b/>
          <w:bCs/>
          <w:iCs/>
        </w:rPr>
        <w:t>Aktien</w:t>
      </w:r>
      <w:r>
        <w:t xml:space="preserve"> bedeutet sämtliche 500 Namenaktien der Gesellschaft mit einem Nennwert von je CHF 1'000.</w:t>
      </w:r>
    </w:p>
    <w:p w:rsidR="00647FF7" w:rsidRDefault="00647FF7">
      <w:pPr>
        <w:pStyle w:val="Homburger"/>
        <w:rPr>
          <w:b/>
          <w:bCs/>
          <w:iCs/>
        </w:rPr>
      </w:pPr>
    </w:p>
    <w:p w:rsidR="00647FF7" w:rsidRDefault="00647FF7">
      <w:pPr>
        <w:pStyle w:val="Homburger"/>
      </w:pPr>
      <w:r>
        <w:rPr>
          <w:b/>
          <w:bCs/>
          <w:iCs/>
        </w:rPr>
        <w:t>Altlasten</w:t>
      </w:r>
      <w:r>
        <w:t xml:space="preserve"> sind sanierungsbedürftige belastete Standorte gemäss Art. 1 i.V.m. Art. 2 Abs. 2 der Altlastenverordnung.</w:t>
      </w:r>
    </w:p>
    <w:p w:rsidR="00647FF7" w:rsidRDefault="00647FF7">
      <w:pPr>
        <w:pStyle w:val="Homburger"/>
      </w:pPr>
    </w:p>
    <w:p w:rsidR="00647FF7" w:rsidRDefault="00647FF7">
      <w:pPr>
        <w:pStyle w:val="Homburger"/>
      </w:pPr>
      <w:r>
        <w:rPr>
          <w:b/>
          <w:bCs/>
          <w:iCs/>
        </w:rPr>
        <w:t>CHF</w:t>
      </w:r>
      <w:r>
        <w:t xml:space="preserve"> bedeutet Schweizer Franken.</w:t>
      </w:r>
    </w:p>
    <w:p w:rsidR="00647FF7" w:rsidRDefault="00647FF7">
      <w:pPr>
        <w:pStyle w:val="Homburger"/>
      </w:pPr>
    </w:p>
    <w:p w:rsidR="00647FF7" w:rsidRDefault="00647FF7">
      <w:pPr>
        <w:pStyle w:val="Homburger"/>
      </w:pPr>
      <w:r>
        <w:rPr>
          <w:b/>
          <w:bCs/>
          <w:iCs/>
        </w:rPr>
        <w:t>Gesellschaft</w:t>
      </w:r>
      <w:r>
        <w:t xml:space="preserve"> bedeutet Muster AG, Maschinenfabrik, Gossau.</w:t>
      </w:r>
    </w:p>
    <w:p w:rsidR="00647FF7" w:rsidRDefault="00647FF7">
      <w:pPr>
        <w:pStyle w:val="Homburger"/>
      </w:pPr>
    </w:p>
    <w:p w:rsidR="00647FF7" w:rsidRDefault="00647FF7">
      <w:pPr>
        <w:pStyle w:val="Homburger"/>
      </w:pPr>
      <w:r>
        <w:rPr>
          <w:b/>
          <w:bCs/>
          <w:iCs/>
        </w:rPr>
        <w:t>Immaterialgüterrechte</w:t>
      </w:r>
      <w:r>
        <w:t xml:space="preserve"> bedeute</w:t>
      </w:r>
      <w:r w:rsidR="00DD6743">
        <w:t>n</w:t>
      </w:r>
      <w:r>
        <w:t xml:space="preserve"> die in Ziff. 4.2.9 </w:t>
      </w:r>
      <w:proofErr w:type="gramStart"/>
      <w:r>
        <w:t>erwähnten Rechte</w:t>
      </w:r>
      <w:proofErr w:type="gramEnd"/>
      <w:r>
        <w:t>.</w:t>
      </w:r>
    </w:p>
    <w:p w:rsidR="00647FF7" w:rsidRDefault="00647FF7">
      <w:pPr>
        <w:pStyle w:val="Homburger"/>
        <w:rPr>
          <w:b/>
          <w:bCs/>
          <w:iCs/>
        </w:rPr>
      </w:pPr>
    </w:p>
    <w:p w:rsidR="00647FF7" w:rsidRDefault="00647FF7">
      <w:pPr>
        <w:pStyle w:val="Homburger"/>
      </w:pPr>
      <w:r>
        <w:rPr>
          <w:b/>
          <w:bCs/>
          <w:iCs/>
        </w:rPr>
        <w:t>Jahresrechnung</w:t>
      </w:r>
      <w:r>
        <w:t xml:space="preserve"> ist in Ziff. 4.2.3 definiert.</w:t>
      </w:r>
    </w:p>
    <w:p w:rsidR="00647FF7" w:rsidRDefault="00647FF7">
      <w:pPr>
        <w:pStyle w:val="Homburger"/>
      </w:pPr>
    </w:p>
    <w:p w:rsidR="00647FF7" w:rsidRDefault="00647FF7">
      <w:pPr>
        <w:pStyle w:val="Homburger"/>
      </w:pPr>
      <w:r>
        <w:rPr>
          <w:b/>
          <w:bCs/>
          <w:iCs/>
        </w:rPr>
        <w:t>Statuten</w:t>
      </w:r>
      <w:r>
        <w:t xml:space="preserve"> bedeute</w:t>
      </w:r>
      <w:r w:rsidR="0084548E">
        <w:t>n</w:t>
      </w:r>
      <w:r>
        <w:t xml:space="preserve"> die Statuten der Gesellschaft.</w:t>
      </w:r>
    </w:p>
    <w:p w:rsidR="00647FF7" w:rsidRDefault="00647FF7">
      <w:pPr>
        <w:pStyle w:val="Homburger"/>
      </w:pPr>
    </w:p>
    <w:p w:rsidR="00647FF7" w:rsidRDefault="00647FF7">
      <w:pPr>
        <w:pStyle w:val="Homburger"/>
      </w:pPr>
      <w:r>
        <w:rPr>
          <w:b/>
          <w:bCs/>
          <w:iCs/>
        </w:rPr>
        <w:t>Vollzugstermin</w:t>
      </w:r>
      <w:r>
        <w:t xml:space="preserve"> bedeutet der in Ziff. 3.1 </w:t>
      </w:r>
      <w:proofErr w:type="gramStart"/>
      <w:r>
        <w:t>beschriebene Termin</w:t>
      </w:r>
      <w:proofErr w:type="gramEnd"/>
      <w:r>
        <w:t>.</w:t>
      </w:r>
    </w:p>
    <w:p w:rsidR="00647FF7" w:rsidRDefault="00647FF7"/>
    <w:p w:rsidR="00647FF7" w:rsidRDefault="00647FF7">
      <w:pPr>
        <w:pStyle w:val="berschrift1"/>
      </w:pPr>
      <w:r>
        <w:br w:type="page"/>
      </w:r>
      <w:bookmarkStart w:id="1" w:name="_Toc520264228"/>
      <w:bookmarkStart w:id="2" w:name="_Toc219790882"/>
      <w:r>
        <w:lastRenderedPageBreak/>
        <w:t>Kaufgegenstand und Kaufpreis</w:t>
      </w:r>
      <w:bookmarkEnd w:id="1"/>
      <w:bookmarkEnd w:id="2"/>
    </w:p>
    <w:p w:rsidR="00647FF7" w:rsidRDefault="00647FF7">
      <w:pPr>
        <w:pStyle w:val="berschrift2"/>
      </w:pPr>
      <w:bookmarkStart w:id="3" w:name="_Toc520264229"/>
      <w:r>
        <w:t>Kaufgegenstand</w:t>
      </w:r>
      <w:bookmarkEnd w:id="3"/>
    </w:p>
    <w:p w:rsidR="00647FF7" w:rsidRDefault="00647FF7">
      <w:r>
        <w:t xml:space="preserve">Die Käuferin verpflichtet sich, die Aktien gemäss </w:t>
      </w:r>
      <w:r>
        <w:rPr>
          <w:u w:val="single"/>
        </w:rPr>
        <w:t>Anhang 1.1</w:t>
      </w:r>
      <w:r>
        <w:t xml:space="preserve"> von den Verkäufern zu erwerben und die Verkäufer verpflichten sich unter Ausschluss der Solidarhaftung, der Käuferin das freie und unbelastete Eigentum an den Aktien gemäss </w:t>
      </w:r>
      <w:r>
        <w:rPr>
          <w:u w:val="single"/>
        </w:rPr>
        <w:t>Anhang 1.1</w:t>
      </w:r>
      <w:r>
        <w:t xml:space="preserve"> zu übertragen.</w:t>
      </w:r>
    </w:p>
    <w:p w:rsidR="00647FF7" w:rsidRDefault="00647FF7">
      <w:pPr>
        <w:pStyle w:val="berschrift2"/>
      </w:pPr>
      <w:bookmarkStart w:id="4" w:name="_Toc520264230"/>
      <w:r>
        <w:t>Kaufpreis</w:t>
      </w:r>
      <w:bookmarkEnd w:id="4"/>
    </w:p>
    <w:p w:rsidR="00647FF7" w:rsidRDefault="00647FF7">
      <w:r>
        <w:t>Der Kaufpreis für die Aktien beträgt gesamthaft CHF 20'000'000 (in Worten: Zwanzig Millionen Schweizerfranken) (</w:t>
      </w:r>
      <w:r>
        <w:rPr>
          <w:b/>
          <w:bCs/>
          <w:iCs/>
        </w:rPr>
        <w:t>Kaufpreis</w:t>
      </w:r>
      <w:r>
        <w:t>) und ist von der Käuferin anteilsmässig den Verkäufern gemäss der Anzahl der von ihnen verkauften Aktien zu bezahlen.</w:t>
      </w:r>
    </w:p>
    <w:p w:rsidR="00647FF7" w:rsidRDefault="00647FF7">
      <w:pPr>
        <w:pStyle w:val="berschrift1"/>
      </w:pPr>
      <w:bookmarkStart w:id="5" w:name="_Toc520264231"/>
      <w:bookmarkStart w:id="6" w:name="_Toc219790883"/>
      <w:r>
        <w:t>Vollzug des Kaufes</w:t>
      </w:r>
      <w:bookmarkEnd w:id="5"/>
      <w:bookmarkEnd w:id="6"/>
    </w:p>
    <w:p w:rsidR="00647FF7" w:rsidRDefault="00647FF7">
      <w:pPr>
        <w:pStyle w:val="berschrift2"/>
      </w:pPr>
      <w:bookmarkStart w:id="7" w:name="_Toc520264232"/>
      <w:r>
        <w:t>Vollzugstermin</w:t>
      </w:r>
      <w:bookmarkEnd w:id="7"/>
    </w:p>
    <w:p w:rsidR="00647FF7" w:rsidRDefault="00647FF7">
      <w:r>
        <w:t xml:space="preserve">Der Kaufvertrag wird am 31. </w:t>
      </w:r>
      <w:r w:rsidR="00B12D9B">
        <w:t xml:space="preserve">Februar </w:t>
      </w:r>
      <w:r w:rsidR="00BC691C">
        <w:t>20</w:t>
      </w:r>
      <w:r w:rsidR="00DD6743">
        <w:t>14</w:t>
      </w:r>
      <w:r>
        <w:t xml:space="preserve"> vollzogen (</w:t>
      </w:r>
      <w:r>
        <w:rPr>
          <w:b/>
          <w:bCs/>
          <w:iCs/>
        </w:rPr>
        <w:t>Vollzugstermin</w:t>
      </w:r>
      <w:r>
        <w:t>). Der Vollzug wird in den Räumlichkeiten der Gesellschaft stattfinden.</w:t>
      </w:r>
    </w:p>
    <w:p w:rsidR="00647FF7" w:rsidRDefault="00647FF7">
      <w:pPr>
        <w:pStyle w:val="berschrift2"/>
      </w:pPr>
      <w:bookmarkStart w:id="8" w:name="_Toc520264233"/>
      <w:r>
        <w:t>Vollzugsbedingungen</w:t>
      </w:r>
      <w:bookmarkEnd w:id="8"/>
    </w:p>
    <w:p w:rsidR="00647FF7" w:rsidRDefault="00647FF7">
      <w:pPr>
        <w:pStyle w:val="Textkrper-Einzug2"/>
        <w:tabs>
          <w:tab w:val="clear" w:pos="567"/>
          <w:tab w:val="left" w:pos="0"/>
        </w:tabs>
        <w:ind w:left="0"/>
      </w:pPr>
      <w:r>
        <w:t>Die Käuferin kann den Vollzug dieses Kaufvertrages verweigern, falls eines der nachfolgenden Ereignisse vor dem Vollzugstermin eintritt:</w:t>
      </w:r>
    </w:p>
    <w:p w:rsidR="00647FF7" w:rsidRDefault="00647FF7">
      <w:pPr>
        <w:pStyle w:val="Textkrper-Zeileneinzug"/>
        <w:ind w:left="567"/>
      </w:pPr>
      <w:r>
        <w:t>a)</w:t>
      </w:r>
      <w:r>
        <w:tab/>
      </w:r>
      <w:r>
        <w:rPr>
          <w:b/>
          <w:bCs/>
        </w:rPr>
        <w:t>Wesentlich nachteilige Veränderungen</w:t>
      </w:r>
      <w:r>
        <w:t>. Zwischen dem Abschluss dieses Kaufvertrages und dem Vollzugstermin ist ein wesentliches Ereignis eingetreten bzw. bekanntgeworden, das sich nachhaltig negativ auf die Vermögens-, Finanz- oder Ertragslage der Gesellschaft auswirkt;</w:t>
      </w:r>
    </w:p>
    <w:p w:rsidR="00647FF7" w:rsidRDefault="00647FF7">
      <w:pPr>
        <w:ind w:left="567" w:hanging="567"/>
      </w:pPr>
      <w:r>
        <w:t>b)</w:t>
      </w:r>
      <w:r>
        <w:tab/>
      </w:r>
      <w:r>
        <w:rPr>
          <w:b/>
          <w:bCs/>
        </w:rPr>
        <w:t>Verletzung von Zusicherungen</w:t>
      </w:r>
      <w:r>
        <w:t>. Eine der in Ziff. 4 durch die Verkäufer abgegebene Zusicherung erweist sich als unrichtig;</w:t>
      </w:r>
    </w:p>
    <w:p w:rsidR="00647FF7" w:rsidRDefault="00647FF7">
      <w:pPr>
        <w:ind w:left="567" w:hanging="567"/>
      </w:pPr>
      <w:r>
        <w:t>c)</w:t>
      </w:r>
      <w:r>
        <w:tab/>
      </w:r>
      <w:r>
        <w:rPr>
          <w:b/>
          <w:bCs/>
        </w:rPr>
        <w:t xml:space="preserve">Verletzung von Vertragspflichten. </w:t>
      </w:r>
      <w:r>
        <w:t>Die Verkäufer haben vor dem Vollzugstermin eine wesentliche, von ihnen zu erfüllende Vertragspflicht verletzt.</w:t>
      </w:r>
    </w:p>
    <w:p w:rsidR="00647FF7" w:rsidRDefault="00647FF7">
      <w:pPr>
        <w:pStyle w:val="Textkrper-Einzug3"/>
        <w:ind w:left="0" w:firstLine="0"/>
      </w:pPr>
      <w:r>
        <w:lastRenderedPageBreak/>
        <w:t>Bei einem Rücktritt vom Kaufvertrag bleiben Schadenersatzansprüche vorbehalten.</w:t>
      </w:r>
    </w:p>
    <w:p w:rsidR="00647FF7" w:rsidRDefault="00647FF7">
      <w:pPr>
        <w:pStyle w:val="berschrift2"/>
      </w:pPr>
      <w:bookmarkStart w:id="9" w:name="_Toc520264236"/>
      <w:r>
        <w:t>Vollzugshandlungen</w:t>
      </w:r>
      <w:bookmarkEnd w:id="9"/>
    </w:p>
    <w:p w:rsidR="00647FF7" w:rsidRDefault="00647FF7">
      <w:pPr>
        <w:pStyle w:val="berschrift3"/>
      </w:pPr>
      <w:bookmarkStart w:id="10" w:name="_Toc520264237"/>
      <w:r>
        <w:t>Handlungen der Verkäufer</w:t>
      </w:r>
      <w:bookmarkEnd w:id="10"/>
    </w:p>
    <w:p w:rsidR="00647FF7" w:rsidRDefault="00647FF7">
      <w:r>
        <w:t>Anlässlich des Vertragsvollzugs werden die Verkäufer der Käuferin folgende Dokumente aushändigen:</w:t>
      </w:r>
    </w:p>
    <w:p w:rsidR="00647FF7" w:rsidRDefault="00647FF7">
      <w:pPr>
        <w:ind w:left="567" w:hanging="567"/>
      </w:pPr>
      <w:r>
        <w:t>a)</w:t>
      </w:r>
      <w:r>
        <w:tab/>
        <w:t>Aktienzertifikate, welche die Aktien verkörpern, blanko indossiert;</w:t>
      </w:r>
    </w:p>
    <w:p w:rsidR="00647FF7" w:rsidRDefault="00647FF7">
      <w:pPr>
        <w:pStyle w:val="Textkrper-Einzug3"/>
      </w:pPr>
      <w:r>
        <w:t>b)</w:t>
      </w:r>
      <w:r>
        <w:tab/>
        <w:t>Ein Original des Beschlusses des Verwaltungsrates der Gesellschaft, durch den die Übertragung der Aktien auf die Käuferin genehmigt wird;</w:t>
      </w:r>
    </w:p>
    <w:p w:rsidR="00647FF7" w:rsidRDefault="00647FF7">
      <w:pPr>
        <w:ind w:left="567" w:hanging="567"/>
      </w:pPr>
      <w:r>
        <w:t>c)</w:t>
      </w:r>
      <w:r>
        <w:tab/>
        <w:t>Das Aktienbuch der Gesellschaft, aus welchem ersichtlich ist, dass die Käuferin als unbelastete Eigentümerin der Aktien eingetragen worden ist;</w:t>
      </w:r>
    </w:p>
    <w:p w:rsidR="00647FF7" w:rsidRDefault="00647FF7">
      <w:pPr>
        <w:ind w:left="567" w:hanging="567"/>
      </w:pPr>
      <w:r>
        <w:t>d)</w:t>
      </w:r>
      <w:r>
        <w:tab/>
        <w:t>Rücktrittsschreiben der Verwaltungsräte der Gesellschaft auf den Zeitpunkt der ersten ausserordentlichen Generalversammlung der Gesellschaft nach Vertragsvollzug, worin die zurückgetretenen Verwaltungsräte bestätigen, dass sie keine weiteren Ansprüche gegenüber der Gesellschaft mehr haben.</w:t>
      </w:r>
    </w:p>
    <w:p w:rsidR="00647FF7" w:rsidRDefault="00647FF7">
      <w:pPr>
        <w:pStyle w:val="berschrift3"/>
      </w:pPr>
      <w:bookmarkStart w:id="11" w:name="_Toc520264238"/>
      <w:r>
        <w:t>Handlungen der Käuferin</w:t>
      </w:r>
      <w:bookmarkEnd w:id="11"/>
    </w:p>
    <w:p w:rsidR="00647FF7" w:rsidRDefault="00647FF7">
      <w:r>
        <w:t xml:space="preserve">Anlässlich des Vertragsvollzugs wird die Käuferin jedem Verkäufer einen Bankcheck in der Höhe des Anteils am Kaufpreis aushändigen, der dem Anteil der von ihm verkauften Aktien entspricht. </w:t>
      </w:r>
    </w:p>
    <w:p w:rsidR="00647FF7" w:rsidRDefault="00647FF7">
      <w:pPr>
        <w:pStyle w:val="berschrift1"/>
      </w:pPr>
      <w:bookmarkStart w:id="12" w:name="_Toc520264239"/>
      <w:r>
        <w:br w:type="page"/>
      </w:r>
      <w:bookmarkStart w:id="13" w:name="_Toc219790884"/>
      <w:r>
        <w:lastRenderedPageBreak/>
        <w:t>Zusicherungen</w:t>
      </w:r>
      <w:bookmarkEnd w:id="12"/>
      <w:bookmarkEnd w:id="13"/>
      <w:r>
        <w:t xml:space="preserve"> </w:t>
      </w:r>
    </w:p>
    <w:p w:rsidR="00647FF7" w:rsidRDefault="00647FF7">
      <w:r>
        <w:t>Die Käuferin führte eine Due Diligence durch, in deren Rahmen sie uneingeschränkten Zutritt zur Geschäftsführung, zu den Anlagen und den Geschäftsbüchern (insbesondere auch zum nicht revidierten Zwischenabschluss der Gesellschaft per 3</w:t>
      </w:r>
      <w:r w:rsidR="00B12D9B">
        <w:t>0</w:t>
      </w:r>
      <w:r>
        <w:t xml:space="preserve">. </w:t>
      </w:r>
      <w:r w:rsidR="00DD6743">
        <w:t>Januar</w:t>
      </w:r>
      <w:r>
        <w:t xml:space="preserve"> </w:t>
      </w:r>
      <w:r w:rsidR="00BC691C">
        <w:t>20</w:t>
      </w:r>
      <w:r w:rsidR="00B12D9B">
        <w:t>13</w:t>
      </w:r>
      <w:r>
        <w:t>) erhielt. Dessen ungeachtet geben die Verkäufer der Käuferin die nachfolgenden Zusicherungen ab.</w:t>
      </w:r>
    </w:p>
    <w:p w:rsidR="00647FF7" w:rsidRDefault="00647FF7">
      <w:r>
        <w:t>Abgesehen von den nachfolgenden Zusicherungen leisten die Verkäufer keine Gewähr.</w:t>
      </w:r>
    </w:p>
    <w:p w:rsidR="00647FF7" w:rsidRDefault="00647FF7">
      <w:pPr>
        <w:pStyle w:val="berschrift2"/>
      </w:pPr>
      <w:bookmarkStart w:id="14" w:name="_Toc520264240"/>
      <w:bookmarkStart w:id="15" w:name="_Toc460400382"/>
      <w:bookmarkStart w:id="16" w:name="_Toc461686315"/>
      <w:bookmarkStart w:id="17" w:name="_Toc520083175"/>
      <w:r>
        <w:t>Zusicherungen mit Bezug auf die verkauften Aktien</w:t>
      </w:r>
      <w:bookmarkEnd w:id="14"/>
      <w:r>
        <w:t xml:space="preserve"> </w:t>
      </w:r>
      <w:bookmarkEnd w:id="15"/>
      <w:bookmarkEnd w:id="16"/>
      <w:bookmarkEnd w:id="17"/>
    </w:p>
    <w:p w:rsidR="00647FF7" w:rsidRDefault="00647FF7">
      <w:r>
        <w:t xml:space="preserve">Die Verkäufer sind alleinige und unbelastete Eigentümer der Aktien gemäss der Tabelle in </w:t>
      </w:r>
      <w:r>
        <w:rPr>
          <w:u w:val="single"/>
        </w:rPr>
        <w:t>Anhang 1.1</w:t>
      </w:r>
      <w:r>
        <w:t xml:space="preserve"> und haben das uneingeschränkte und unbeschwerte Recht, die Aktien zu verkaufen. Der Abschluss und der Vollzug dieses Kaufvertrages verletzen keine gesetzlichen oder vertraglichen Rechte von irgendwelchen Drittpersonen. Mit der Übergabe der Aktien erhält die Käuferin das uneingeschränkte Eigentum und die uneingeschränkte Aktionärsstellung an den verkauften Aktien. </w:t>
      </w:r>
    </w:p>
    <w:p w:rsidR="00647FF7" w:rsidRDefault="00647FF7">
      <w:pPr>
        <w:pStyle w:val="berschrift2"/>
      </w:pPr>
      <w:r>
        <w:t>Zusicherungen mit Bezug auf die Gesellschaft</w:t>
      </w:r>
    </w:p>
    <w:p w:rsidR="00647FF7" w:rsidRDefault="00647FF7">
      <w:r>
        <w:t>Mit Bezug auf die Gesellschaft sichern die Verkäufer zu, dass sie keine Kenntnis von Umständen haben (und bei pflichtgemässer Sorgfalt auch nicht haben müssen), welche mit den nachfolgenden Feststellungen im Widerspruch stehen.</w:t>
      </w:r>
    </w:p>
    <w:p w:rsidR="00647FF7" w:rsidRDefault="00647FF7">
      <w:pPr>
        <w:pStyle w:val="berschrift3"/>
      </w:pPr>
      <w:bookmarkStart w:id="18" w:name="_Toc520264241"/>
      <w:bookmarkStart w:id="19" w:name="_Toc460400383"/>
      <w:bookmarkStart w:id="20" w:name="_Toc461686316"/>
      <w:bookmarkStart w:id="21" w:name="_Toc520083176"/>
      <w:r>
        <w:t>Organisation</w:t>
      </w:r>
      <w:bookmarkEnd w:id="18"/>
      <w:r>
        <w:t xml:space="preserve"> </w:t>
      </w:r>
      <w:bookmarkEnd w:id="19"/>
      <w:bookmarkEnd w:id="20"/>
      <w:bookmarkEnd w:id="21"/>
    </w:p>
    <w:p w:rsidR="00647FF7" w:rsidRDefault="00647FF7">
      <w:r>
        <w:t>Die Gesellschaft</w:t>
      </w:r>
      <w:r>
        <w:rPr>
          <w:smallCaps/>
        </w:rPr>
        <w:t xml:space="preserve"> </w:t>
      </w:r>
      <w:r>
        <w:t xml:space="preserve"> ist ordnungsgemäss ge</w:t>
      </w:r>
      <w:r>
        <w:softHyphen/>
        <w:t>gründet und organisiert und ist berechtigt, in den Schranken der Schweizer Rechtsordnung über ihr Vermögen zu verfügen und ihre laufende Ge</w:t>
      </w:r>
      <w:r>
        <w:softHyphen/>
        <w:t>schäftstätigkeit auszuüben.</w:t>
      </w:r>
    </w:p>
    <w:p w:rsidR="00647FF7" w:rsidRDefault="00647FF7">
      <w:pPr>
        <w:pStyle w:val="berschrift3"/>
      </w:pPr>
      <w:bookmarkStart w:id="22" w:name="_Toc460400384"/>
      <w:bookmarkStart w:id="23" w:name="_Toc461686317"/>
      <w:bookmarkStart w:id="24" w:name="_Toc520083177"/>
      <w:bookmarkStart w:id="25" w:name="_Toc520264242"/>
      <w:r>
        <w:t>Aktienkapital</w:t>
      </w:r>
      <w:bookmarkEnd w:id="22"/>
      <w:bookmarkEnd w:id="23"/>
      <w:bookmarkEnd w:id="24"/>
      <w:bookmarkEnd w:id="25"/>
    </w:p>
    <w:p w:rsidR="00647FF7" w:rsidRDefault="00647FF7">
      <w:pPr>
        <w:spacing w:after="480"/>
      </w:pPr>
      <w:r>
        <w:t>Die Gesellschaft verfügt über ein Aktienkapitel von CHF 500'000, eingeteilt in 500 Namenaktien mit einem Nennwert von je CHF 1'000. Über dieses Aktienkapital hinaus wurden keine Aktien oder weitere Beteiligungsrechte begründet, und es wurden keine Verpflichtungen zur Begründung sol</w:t>
      </w:r>
      <w:r>
        <w:softHyphen/>
        <w:t xml:space="preserve">cher </w:t>
      </w:r>
      <w:r>
        <w:lastRenderedPageBreak/>
        <w:t>Beteiligungsrechte eingegangen. Die Aktien sind rechtsgültig ausgegeben, sind voll einbezahlt, unterliegen abgesehen von den statutarischen Übertragungsbeschränkungen keinen weiteren Übertragungsbeschränkungen und stellen das gesamte Aktienka</w:t>
      </w:r>
      <w:r>
        <w:softHyphen/>
        <w:t>pital der Gesellschaft dar.</w:t>
      </w:r>
    </w:p>
    <w:p w:rsidR="00647FF7" w:rsidRDefault="00647FF7">
      <w:pPr>
        <w:pStyle w:val="berschrift3"/>
      </w:pPr>
      <w:bookmarkStart w:id="26" w:name="_Toc460400386"/>
      <w:bookmarkStart w:id="27" w:name="_Toc461686319"/>
      <w:bookmarkStart w:id="28" w:name="_Toc520083179"/>
      <w:bookmarkStart w:id="29" w:name="_Toc520264244"/>
      <w:r>
        <w:t>Jahresrechnung</w:t>
      </w:r>
      <w:bookmarkEnd w:id="26"/>
      <w:bookmarkEnd w:id="27"/>
      <w:bookmarkEnd w:id="28"/>
      <w:bookmarkEnd w:id="29"/>
      <w:r>
        <w:t xml:space="preserve"> </w:t>
      </w:r>
    </w:p>
    <w:p w:rsidR="00647FF7" w:rsidRDefault="00647FF7">
      <w:pPr>
        <w:spacing w:after="480"/>
      </w:pPr>
      <w:r>
        <w:t xml:space="preserve">In </w:t>
      </w:r>
      <w:r>
        <w:rPr>
          <w:u w:val="single"/>
        </w:rPr>
        <w:t>Anhang 4.2.3</w:t>
      </w:r>
      <w:r>
        <w:t xml:space="preserve"> ist die geprüfte Bilanz sowie die Gewinn- und </w:t>
      </w:r>
      <w:proofErr w:type="spellStart"/>
      <w:r>
        <w:t>Verlust</w:t>
      </w:r>
      <w:r>
        <w:softHyphen/>
        <w:t>rech</w:t>
      </w:r>
      <w:r>
        <w:softHyphen/>
        <w:t>nung</w:t>
      </w:r>
      <w:proofErr w:type="spellEnd"/>
      <w:r>
        <w:t xml:space="preserve"> der Gesellschaft für das Ge</w:t>
      </w:r>
      <w:r>
        <w:softHyphen/>
        <w:t xml:space="preserve">schäftsjahr </w:t>
      </w:r>
      <w:r w:rsidR="00B12D9B">
        <w:rPr>
          <w:bCs/>
          <w:caps/>
        </w:rPr>
        <w:t>2013</w:t>
      </w:r>
      <w:r w:rsidR="00BC691C">
        <w:rPr>
          <w:bCs/>
          <w:caps/>
        </w:rPr>
        <w:t xml:space="preserve"> </w:t>
      </w:r>
      <w:r>
        <w:t>(</w:t>
      </w:r>
      <w:r>
        <w:rPr>
          <w:b/>
          <w:bCs/>
          <w:iCs/>
        </w:rPr>
        <w:t>Jahresrechnung</w:t>
      </w:r>
      <w:r>
        <w:t xml:space="preserve">) enthalten. Die Jahresrechnung ist in Übereinstimmung mit den auf die Gesellschaft  anwendbaren </w:t>
      </w:r>
      <w:proofErr w:type="spellStart"/>
      <w:r>
        <w:t>Rechnungsle</w:t>
      </w:r>
      <w:r>
        <w:softHyphen/>
        <w:t>gungs</w:t>
      </w:r>
      <w:r>
        <w:softHyphen/>
        <w:t>normen</w:t>
      </w:r>
      <w:proofErr w:type="spellEnd"/>
      <w:r>
        <w:t xml:space="preserve"> erstellt und nach den anwendbaren Rechtsvor</w:t>
      </w:r>
      <w:r>
        <w:softHyphen/>
        <w:t>schrif</w:t>
      </w:r>
      <w:r>
        <w:softHyphen/>
        <w:t>ten revidiert worden. Die Gesellschaft führt ihre Buchhaltung in Übereinstim</w:t>
      </w:r>
      <w:r>
        <w:softHyphen/>
        <w:t xml:space="preserve">mung mit den anwendbaren Rechnungslegungsnormen, ausser es sei dies in </w:t>
      </w:r>
      <w:r>
        <w:rPr>
          <w:u w:val="single"/>
        </w:rPr>
        <w:t>Anhang 4.2.3</w:t>
      </w:r>
      <w:r>
        <w:t xml:space="preserve"> besonders kommentiert. Die in der Jahresrechnung enthaltene Bilanz ist gemäss den auf sie anwendbaren Rechnungslegungsnormen vollständig und richtig. Die in der Bilanz aufgeführten Aktiven haben in Übereinstimmung mit den auf sie anwendba</w:t>
      </w:r>
      <w:r>
        <w:softHyphen/>
        <w:t>ren Rechnungslegungsnormen mindestens die entsprechenden in der Bi</w:t>
      </w:r>
      <w:r>
        <w:softHyphen/>
        <w:t>lanz wieder</w:t>
      </w:r>
      <w:r>
        <w:softHyphen/>
        <w:t>gegebenen Werte. Die Jahresrechnung stellt alle Verbindlichkeiten und Eventual</w:t>
      </w:r>
      <w:r>
        <w:softHyphen/>
        <w:t>verbindlichkeiten auf den Zeitpunkt der Bilanzierung in Übereinstimmung mit den auf sie anwendbaren Rechnungslegungsnormen dar, und es werden in Übereinstimmung mit den auf sie anwendbaren Rechnungs</w:t>
      </w:r>
      <w:r>
        <w:softHyphen/>
        <w:t>le</w:t>
      </w:r>
      <w:r>
        <w:softHyphen/>
        <w:t xml:space="preserve">gungsnormen dafür angemessene Rückstellungen gebildet. </w:t>
      </w:r>
    </w:p>
    <w:p w:rsidR="00647FF7" w:rsidRDefault="00647FF7">
      <w:pPr>
        <w:pStyle w:val="berschrift3"/>
      </w:pPr>
      <w:bookmarkStart w:id="30" w:name="_Toc455295120"/>
      <w:bookmarkStart w:id="31" w:name="_Toc460400387"/>
      <w:bookmarkStart w:id="32" w:name="_Toc461686320"/>
      <w:bookmarkStart w:id="33" w:name="_Toc520083180"/>
      <w:bookmarkStart w:id="34" w:name="_Toc520264245"/>
      <w:r>
        <w:t>Keine nachteiligen Veränderungen</w:t>
      </w:r>
      <w:bookmarkEnd w:id="30"/>
      <w:bookmarkEnd w:id="31"/>
      <w:bookmarkEnd w:id="32"/>
      <w:bookmarkEnd w:id="33"/>
      <w:bookmarkEnd w:id="34"/>
      <w:r>
        <w:t xml:space="preserve"> </w:t>
      </w:r>
    </w:p>
    <w:p w:rsidR="00647FF7" w:rsidRDefault="00647FF7">
      <w:r>
        <w:t xml:space="preserve">Im Zeitraum zwischen dem 1. Januar </w:t>
      </w:r>
      <w:r w:rsidR="00B12D9B">
        <w:t>2014</w:t>
      </w:r>
      <w:r>
        <w:t xml:space="preserve"> und dem Vollzugstermin hat die Gesellschaft:</w:t>
      </w:r>
    </w:p>
    <w:p w:rsidR="00647FF7" w:rsidRDefault="00647FF7">
      <w:pPr>
        <w:pStyle w:val="Textkrper-Einzug3"/>
      </w:pPr>
      <w:r>
        <w:t>a)</w:t>
      </w:r>
      <w:r>
        <w:tab/>
        <w:t>keine Veränderungen in ihren finanziellen Verhältnissen er</w:t>
      </w:r>
      <w:r>
        <w:softHyphen/>
        <w:t>fahren, welche sich nicht aus dem ordentlichen Ge</w:t>
      </w:r>
      <w:r>
        <w:softHyphen/>
        <w:t>schäftsgang ergeben;</w:t>
      </w:r>
    </w:p>
    <w:p w:rsidR="00647FF7" w:rsidRDefault="00647FF7">
      <w:pPr>
        <w:pStyle w:val="Textkrper-Einzug3"/>
      </w:pPr>
      <w:r>
        <w:t>b)</w:t>
      </w:r>
      <w:r>
        <w:tab/>
        <w:t>ihre Geschäftstätigkeit im normalen Rahmen betrieben, keine ungewöhnlichen Verträge abgeschlossen und keine bestehenden Verträge in ungewöhnlicher Weise geändert oder aufgehoben;</w:t>
      </w:r>
    </w:p>
    <w:p w:rsidR="00647FF7" w:rsidRDefault="00647FF7">
      <w:pPr>
        <w:pStyle w:val="Textkrper-Einzug3"/>
      </w:pPr>
      <w:r>
        <w:t>c)</w:t>
      </w:r>
      <w:r>
        <w:tab/>
        <w:t>keine Rückstellungen, Zahlungen an die Verkäufer oder Dritte aus</w:t>
      </w:r>
      <w:r>
        <w:softHyphen/>
        <w:t>serhalb des ordentlichen Geschäftsbetriebes oder Dividendenausschüttungen vor</w:t>
      </w:r>
      <w:r>
        <w:softHyphen/>
        <w:t>genommen.</w:t>
      </w:r>
    </w:p>
    <w:p w:rsidR="00647FF7" w:rsidRDefault="00647FF7">
      <w:pPr>
        <w:pStyle w:val="berschrift3"/>
      </w:pPr>
      <w:bookmarkStart w:id="35" w:name="_Toc520264246"/>
      <w:r>
        <w:lastRenderedPageBreak/>
        <w:t>Bewilligungen und Zustimmungen</w:t>
      </w:r>
      <w:bookmarkEnd w:id="35"/>
    </w:p>
    <w:p w:rsidR="00647FF7" w:rsidRDefault="00647FF7">
      <w:pPr>
        <w:spacing w:after="480"/>
      </w:pPr>
      <w:r>
        <w:t xml:space="preserve">Die Gesellschaft erfüllt alle Voraussetzungen und verfügt über alle Bewilligungen und Zustimmungen, welche erforderlich sind, um ihre gegenwärtige Geschäftstätigkeit auszuüben, und sie auch nach Vollzug der in diesem Kaufvertrag umschriebenen Transaktionen fortzusetzen. </w:t>
      </w:r>
    </w:p>
    <w:p w:rsidR="00647FF7" w:rsidRDefault="00647FF7">
      <w:pPr>
        <w:spacing w:after="480"/>
      </w:pPr>
      <w:r>
        <w:t xml:space="preserve">Indessen ist sich die Käuferin bewusst, dass zur Weiterausübung der Geschäftstätigkeit der Gesellschaft ein Liquiditätszuschuss von mindestens CHF </w:t>
      </w:r>
      <w:r w:rsidR="00BC691C">
        <w:t xml:space="preserve">5'000'000 </w:t>
      </w:r>
      <w:r>
        <w:t>notwendig ist.</w:t>
      </w:r>
    </w:p>
    <w:p w:rsidR="00647FF7" w:rsidRDefault="00647FF7">
      <w:pPr>
        <w:pStyle w:val="berschrift3"/>
      </w:pPr>
      <w:bookmarkStart w:id="36" w:name="_Toc460400389"/>
      <w:bookmarkStart w:id="37" w:name="_Toc461686322"/>
      <w:bookmarkStart w:id="38" w:name="_Toc520083182"/>
      <w:bookmarkStart w:id="39" w:name="_Toc520264247"/>
      <w:r>
        <w:t>Rechtsstreitigkeiten</w:t>
      </w:r>
      <w:bookmarkEnd w:id="36"/>
      <w:bookmarkEnd w:id="37"/>
      <w:bookmarkEnd w:id="38"/>
      <w:bookmarkEnd w:id="39"/>
      <w:r>
        <w:t xml:space="preserve"> </w:t>
      </w:r>
    </w:p>
    <w:p w:rsidR="00647FF7" w:rsidRDefault="00647FF7">
      <w:pPr>
        <w:spacing w:after="480"/>
      </w:pPr>
      <w:r>
        <w:t>Gegen die Gesellschaft sind weder Zivil-, Straf- noch Verwaltungsverfahren anhängig gemacht worden, noch sind der Gesellschaft solche Verfahren in irgendeiner Weise angedroht worden.</w:t>
      </w:r>
    </w:p>
    <w:p w:rsidR="00647FF7" w:rsidRDefault="00647FF7">
      <w:pPr>
        <w:pStyle w:val="berschrift3"/>
      </w:pPr>
      <w:bookmarkStart w:id="40" w:name="_Toc460400391"/>
      <w:bookmarkStart w:id="41" w:name="_Toc461686324"/>
      <w:bookmarkStart w:id="42" w:name="_Toc520083184"/>
      <w:bookmarkStart w:id="43" w:name="_Toc520264248"/>
      <w:r>
        <w:t>Berechtigung am Gesellschaftsvermögen</w:t>
      </w:r>
      <w:bookmarkEnd w:id="40"/>
      <w:bookmarkEnd w:id="41"/>
      <w:bookmarkEnd w:id="42"/>
      <w:bookmarkEnd w:id="43"/>
      <w:r>
        <w:t xml:space="preserve"> </w:t>
      </w:r>
    </w:p>
    <w:p w:rsidR="00647FF7" w:rsidRDefault="00647FF7">
      <w:pPr>
        <w:spacing w:after="480"/>
      </w:pPr>
      <w:r>
        <w:t xml:space="preserve">Die Gesellschaft ist </w:t>
      </w:r>
      <w:proofErr w:type="spellStart"/>
      <w:r>
        <w:t>sa</w:t>
      </w:r>
      <w:r>
        <w:softHyphen/>
        <w:t>chen</w:t>
      </w:r>
      <w:proofErr w:type="spellEnd"/>
      <w:r>
        <w:t>- oder vertragsrechtlich an ihrem Ver</w:t>
      </w:r>
      <w:r>
        <w:softHyphen/>
        <w:t>mögen berechtigt, wie dies in der Jahresrechnung darge</w:t>
      </w:r>
      <w:r>
        <w:softHyphen/>
        <w:t>stellt ist, und es bestehen keine Pfand</w:t>
      </w:r>
      <w:r>
        <w:softHyphen/>
        <w:t>rechte Dritter am Gesellschaftsvermö</w:t>
      </w:r>
      <w:r>
        <w:softHyphen/>
        <w:t xml:space="preserve">gen oder an einzelnen Gegenständen des Vermögens der Gesellschaft, sofern es nicht anders in </w:t>
      </w:r>
      <w:r>
        <w:rPr>
          <w:u w:val="single"/>
        </w:rPr>
        <w:t>Anhang 4.2.7</w:t>
      </w:r>
      <w:r>
        <w:t xml:space="preserve"> erwähnt ist. </w:t>
      </w:r>
    </w:p>
    <w:p w:rsidR="00647FF7" w:rsidRDefault="00647FF7">
      <w:pPr>
        <w:pStyle w:val="berschrift3"/>
      </w:pPr>
      <w:bookmarkStart w:id="44" w:name="_Toc520264249"/>
      <w:r>
        <w:t>Steuern und Sozialversicherungsbeiträge</w:t>
      </w:r>
      <w:bookmarkEnd w:id="44"/>
    </w:p>
    <w:p w:rsidR="00647FF7" w:rsidRDefault="00647FF7">
      <w:pPr>
        <w:spacing w:after="480"/>
      </w:pPr>
      <w:r>
        <w:t>Sämtliche eidgenössischen, kantonalen und kommunalen Steuererklärungen sowie sämtliche Abrechnungen betreffend Sozialversicherungsbeiträge sind fristgemäss, vollständig und richtig eingereicht. Die Gesellschaft hat alle fälligen Steuern und Sozialversicherungsbeiträge geleistet. Es sind keine Verfahren zwi</w:t>
      </w:r>
      <w:r>
        <w:softHyphen/>
        <w:t>schen der Gesellschaft einerseits und den zustän</w:t>
      </w:r>
      <w:r>
        <w:softHyphen/>
        <w:t>digen Steuer- oder Sozialversicherungsbehörden anderer</w:t>
      </w:r>
      <w:r>
        <w:softHyphen/>
        <w:t>seits hängig oder angedroht (abgesehen von den ordentlichen Veranlagungsverfahren)</w:t>
      </w:r>
      <w:bookmarkStart w:id="45" w:name="_Toc460400393"/>
      <w:bookmarkStart w:id="46" w:name="_Toc461686326"/>
      <w:bookmarkStart w:id="47" w:name="_Toc520083186"/>
      <w:r>
        <w:t>.</w:t>
      </w:r>
    </w:p>
    <w:bookmarkEnd w:id="45"/>
    <w:bookmarkEnd w:id="46"/>
    <w:bookmarkEnd w:id="47"/>
    <w:p w:rsidR="00647FF7" w:rsidRDefault="00647FF7">
      <w:pPr>
        <w:spacing w:after="480"/>
      </w:pPr>
      <w:r>
        <w:t>Die Personalvorsorgeeinrichtung der Gesellschaft sowie der Pensionsplan und deren Sicherstellung erfül</w:t>
      </w:r>
      <w:r>
        <w:softHyphen/>
        <w:t>len die anwendbaren gesetzlichen Vorschriften und die reglementarischen Be</w:t>
      </w:r>
      <w:r>
        <w:softHyphen/>
        <w:t>stimmungen. Es bestehen weder Lücken be</w:t>
      </w:r>
      <w:r>
        <w:softHyphen/>
        <w:t xml:space="preserve">züglich </w:t>
      </w:r>
      <w:r>
        <w:lastRenderedPageBreak/>
        <w:t>Deckungskapital noch Vereinbarungen über gewährte Pensionszusagen, welche über die ge</w:t>
      </w:r>
      <w:r>
        <w:softHyphen/>
        <w:t>setzlichen oder regle</w:t>
      </w:r>
      <w:r>
        <w:softHyphen/>
        <w:t>mentarischen Lei</w:t>
      </w:r>
      <w:r>
        <w:softHyphen/>
        <w:t>stungen hinausgehen. Alle in diesem Zusammenhang zu leistenden Zahlungen der Gesellschaft sind fristgerecht bezahlt oder sichergestellt worden.</w:t>
      </w:r>
    </w:p>
    <w:p w:rsidR="00647FF7" w:rsidRDefault="00647FF7">
      <w:pPr>
        <w:pStyle w:val="berschrift3"/>
      </w:pPr>
      <w:bookmarkStart w:id="48" w:name="_Toc460400394"/>
      <w:bookmarkStart w:id="49" w:name="_Toc461686327"/>
      <w:bookmarkStart w:id="50" w:name="_Toc520083187"/>
      <w:bookmarkStart w:id="51" w:name="_Toc520264250"/>
      <w:r>
        <w:t>Immaterialgüterrechte</w:t>
      </w:r>
      <w:bookmarkEnd w:id="48"/>
      <w:bookmarkEnd w:id="49"/>
      <w:bookmarkEnd w:id="50"/>
      <w:bookmarkEnd w:id="51"/>
      <w:r>
        <w:t xml:space="preserve"> </w:t>
      </w:r>
    </w:p>
    <w:p w:rsidR="00647FF7" w:rsidRDefault="00647FF7">
      <w:pPr>
        <w:tabs>
          <w:tab w:val="clear" w:pos="567"/>
          <w:tab w:val="left" w:pos="0"/>
          <w:tab w:val="left" w:pos="1701"/>
        </w:tabs>
        <w:spacing w:after="480"/>
        <w:rPr>
          <w:smallCaps/>
        </w:rPr>
      </w:pPr>
      <w:r>
        <w:t>Alle wesentlichen Urheberrechte, Patente, Marken sowie Muster und Modelle, welche für die Geschäftstätigkeit der Gesellschaft von Bedeu</w:t>
      </w:r>
      <w:r>
        <w:softHyphen/>
        <w:t>tung sind, (</w:t>
      </w:r>
      <w:r>
        <w:rPr>
          <w:b/>
          <w:bCs/>
          <w:iCs/>
        </w:rPr>
        <w:t>Immaterialgüterrechte</w:t>
      </w:r>
      <w:r>
        <w:t>) be</w:t>
      </w:r>
      <w:r>
        <w:softHyphen/>
        <w:t>stehen rechtsgültig, sind zugunsten der Gesellschaft ord</w:t>
      </w:r>
      <w:r>
        <w:softHyphen/>
        <w:t xml:space="preserve">nungsgemäss angemeldet und eingetragen worden und stehen im Eigentum der Gesellschaft. Auch bestehen keine gerichtlich </w:t>
      </w:r>
      <w:proofErr w:type="gramStart"/>
      <w:r>
        <w:t>anhängige oder angedrohte</w:t>
      </w:r>
      <w:proofErr w:type="gramEnd"/>
      <w:r>
        <w:t xml:space="preserve"> Drittansprachen bezüglich der Im</w:t>
      </w:r>
      <w:r>
        <w:rPr>
          <w:smallCaps/>
        </w:rPr>
        <w:softHyphen/>
      </w:r>
      <w:r>
        <w:t>materialgüterrechte.</w:t>
      </w:r>
    </w:p>
    <w:p w:rsidR="00647FF7" w:rsidRDefault="00647FF7">
      <w:pPr>
        <w:pStyle w:val="berschrift3"/>
      </w:pPr>
      <w:bookmarkStart w:id="52" w:name="_Toc520264251"/>
      <w:r>
        <w:t>Liegenschaften</w:t>
      </w:r>
      <w:bookmarkEnd w:id="52"/>
    </w:p>
    <w:p w:rsidR="00647FF7" w:rsidRDefault="00647FF7">
      <w:pPr>
        <w:spacing w:after="480"/>
      </w:pPr>
      <w:r>
        <w:t>Die Gesellschaft ist rechtmässige Ei</w:t>
      </w:r>
      <w:r>
        <w:softHyphen/>
        <w:t>gentümerin aller Liegen</w:t>
      </w:r>
      <w:r>
        <w:softHyphen/>
        <w:t xml:space="preserve">schaften, welche mit den entsprechenden Grundbuchauszügen in </w:t>
      </w:r>
      <w:r>
        <w:rPr>
          <w:u w:val="single"/>
        </w:rPr>
        <w:t>An</w:t>
      </w:r>
      <w:r>
        <w:rPr>
          <w:u w:val="single"/>
        </w:rPr>
        <w:softHyphen/>
        <w:t>hang 4.2.10 (a)</w:t>
      </w:r>
      <w:r>
        <w:t xml:space="preserve"> aufgeführt sind. Auf den Liegenschaften lasten nur diejenigen Pfand</w:t>
      </w:r>
      <w:r>
        <w:softHyphen/>
        <w:t>rechte sowie öffentlichen und pri</w:t>
      </w:r>
      <w:r>
        <w:softHyphen/>
        <w:t>vatrechtlichen Ei</w:t>
      </w:r>
      <w:r>
        <w:softHyphen/>
        <w:t xml:space="preserve">gentumsbeschränkungen, welche in </w:t>
      </w:r>
      <w:r>
        <w:rPr>
          <w:u w:val="single"/>
        </w:rPr>
        <w:t>Anhang 4.2.10 (a)</w:t>
      </w:r>
      <w:r>
        <w:t xml:space="preserve"> erwähnt sind. </w:t>
      </w:r>
    </w:p>
    <w:p w:rsidR="00647FF7" w:rsidRDefault="00647FF7">
      <w:pPr>
        <w:tabs>
          <w:tab w:val="left" w:pos="0"/>
        </w:tabs>
        <w:spacing w:after="480"/>
      </w:pPr>
      <w:r>
        <w:t xml:space="preserve">Die Gesellschaft nutzt die in </w:t>
      </w:r>
      <w:r>
        <w:rPr>
          <w:u w:val="single"/>
        </w:rPr>
        <w:t>Anhang 4.2.10 (b)</w:t>
      </w:r>
      <w:r>
        <w:t xml:space="preserve"> aufge</w:t>
      </w:r>
      <w:r>
        <w:softHyphen/>
        <w:t>führten Lie</w:t>
      </w:r>
      <w:r>
        <w:softHyphen/>
        <w:t>genschaften. Alle Miet- und Pachtver</w:t>
      </w:r>
      <w:r>
        <w:softHyphen/>
        <w:t>träge, welche sich auf die Nutzung von diesen Liegenschaften durch die Gesellschaft beziehen, bestehen rechts</w:t>
      </w:r>
      <w:r>
        <w:softHyphen/>
      </w:r>
      <w:r>
        <w:softHyphen/>
        <w:t>gültig und sind in Kraft.</w:t>
      </w:r>
    </w:p>
    <w:p w:rsidR="00647FF7" w:rsidRDefault="00647FF7">
      <w:pPr>
        <w:pStyle w:val="berschrift3"/>
      </w:pPr>
      <w:bookmarkStart w:id="53" w:name="_Toc520264252"/>
      <w:r>
        <w:t>Versicherungsdeckung</w:t>
      </w:r>
      <w:bookmarkEnd w:id="53"/>
    </w:p>
    <w:p w:rsidR="00647FF7" w:rsidRDefault="00647FF7">
      <w:pPr>
        <w:spacing w:after="480"/>
      </w:pPr>
      <w:r>
        <w:t>Alle wesentlichen Versiche</w:t>
      </w:r>
      <w:r>
        <w:softHyphen/>
        <w:t>run</w:t>
      </w:r>
      <w:r>
        <w:softHyphen/>
        <w:t>gen, welche für die Gesellschaftstätigkeit der Gesellschaft von Bedeutung sind, sind rechtsgültig begründet worden und stehen in Kraft. Alle fälligen Versicherungsbeiträge sind ver</w:t>
      </w:r>
      <w:r>
        <w:softHyphen/>
        <w:t>tragsgemäss geleistet worden.</w:t>
      </w:r>
    </w:p>
    <w:p w:rsidR="00647FF7" w:rsidRDefault="00647FF7">
      <w:pPr>
        <w:pStyle w:val="berschrift3"/>
      </w:pPr>
      <w:bookmarkStart w:id="54" w:name="_Toc460400399"/>
      <w:bookmarkStart w:id="55" w:name="_Toc461686332"/>
      <w:bookmarkStart w:id="56" w:name="_Toc520083192"/>
      <w:bookmarkStart w:id="57" w:name="_Toc520264253"/>
      <w:r>
        <w:t>Umweltschutz, Gesundheitsschutz und Arbeitssicherheit</w:t>
      </w:r>
      <w:bookmarkEnd w:id="54"/>
      <w:bookmarkEnd w:id="55"/>
      <w:bookmarkEnd w:id="56"/>
      <w:bookmarkEnd w:id="57"/>
      <w:r>
        <w:t xml:space="preserve"> </w:t>
      </w:r>
    </w:p>
    <w:p w:rsidR="00647FF7" w:rsidRDefault="00647FF7">
      <w:pPr>
        <w:spacing w:after="480"/>
      </w:pPr>
      <w:r>
        <w:t>Alle betriebsnot</w:t>
      </w:r>
      <w:r>
        <w:softHyphen/>
        <w:t>wendi</w:t>
      </w:r>
      <w:r>
        <w:softHyphen/>
        <w:t>gen Liegenschaften und Anlagen, welche von der Gesellschaft</w:t>
      </w:r>
      <w:r>
        <w:rPr>
          <w:smallCaps/>
        </w:rPr>
        <w:t xml:space="preserve"> </w:t>
      </w:r>
      <w:r>
        <w:t xml:space="preserve"> für ihre Geschäftstätigkeit genutzt wer</w:t>
      </w:r>
      <w:r>
        <w:softHyphen/>
        <w:t xml:space="preserve">den, erfüllen die geltenden </w:t>
      </w:r>
      <w:r>
        <w:lastRenderedPageBreak/>
        <w:t>anwendbaren gesetzlichen Vorschriften mit Bezug auf Umweltschutz, Ge</w:t>
      </w:r>
      <w:r>
        <w:softHyphen/>
        <w:t>sundheitsschutz und Arbeitssi</w:t>
      </w:r>
      <w:r>
        <w:softHyphen/>
        <w:t>cherheit. Die Gesellschaft wurde in den vergangenen zehn Jahren von den Behörden nicht schriftlich auf Verletzungen oder Verstösse gegen Bestimmungen des Um</w:t>
      </w:r>
      <w:r>
        <w:softHyphen/>
        <w:t>welt- und Ge</w:t>
      </w:r>
      <w:r>
        <w:softHyphen/>
        <w:t>sundheitsschutzes sowie der Arbeitssicherheit aufmerk</w:t>
      </w:r>
      <w:r>
        <w:softHyphen/>
        <w:t>sam ge</w:t>
      </w:r>
      <w:r>
        <w:softHyphen/>
        <w:t xml:space="preserve">macht. Es besteht auch keine Verpflichtung der Gesellschaft, Altlasten auf den Liegenschaften gemäss </w:t>
      </w:r>
      <w:r>
        <w:rPr>
          <w:u w:val="single"/>
        </w:rPr>
        <w:t>Anhang 4.2.10 (a)</w:t>
      </w:r>
      <w:r>
        <w:t xml:space="preserve"> und </w:t>
      </w:r>
      <w:r>
        <w:rPr>
          <w:u w:val="single"/>
        </w:rPr>
        <w:t>Anhang 4.2.10 (b)</w:t>
      </w:r>
      <w:r>
        <w:t xml:space="preserve"> zu sanieren. </w:t>
      </w:r>
    </w:p>
    <w:p w:rsidR="00647FF7" w:rsidRDefault="00647FF7">
      <w:pPr>
        <w:pStyle w:val="berschrift1"/>
      </w:pPr>
      <w:bookmarkStart w:id="58" w:name="_Toc460400425"/>
      <w:bookmarkStart w:id="59" w:name="_Toc461686359"/>
      <w:bookmarkStart w:id="60" w:name="_Toc520083219"/>
      <w:bookmarkStart w:id="61" w:name="_Toc520264258"/>
      <w:bookmarkStart w:id="62" w:name="_Toc219790885"/>
      <w:r>
        <w:t>Rechtsbehelfe bei Vertragsverletzungen</w:t>
      </w:r>
      <w:bookmarkEnd w:id="58"/>
      <w:bookmarkEnd w:id="59"/>
      <w:bookmarkEnd w:id="60"/>
      <w:bookmarkEnd w:id="61"/>
      <w:bookmarkEnd w:id="62"/>
    </w:p>
    <w:p w:rsidR="00647FF7" w:rsidRDefault="00647FF7">
      <w:pPr>
        <w:pStyle w:val="berschrift2"/>
      </w:pPr>
      <w:bookmarkStart w:id="63" w:name="_Toc520264259"/>
      <w:bookmarkStart w:id="64" w:name="_Toc460400426"/>
      <w:bookmarkStart w:id="65" w:name="_Toc461686360"/>
      <w:bookmarkStart w:id="66" w:name="_Toc520083220"/>
      <w:r>
        <w:t>Verwirkungsfrist für Zusicherungen</w:t>
      </w:r>
      <w:bookmarkEnd w:id="63"/>
      <w:r>
        <w:t xml:space="preserve"> </w:t>
      </w:r>
      <w:bookmarkEnd w:id="64"/>
      <w:bookmarkEnd w:id="65"/>
      <w:bookmarkEnd w:id="66"/>
    </w:p>
    <w:p w:rsidR="00647FF7" w:rsidRDefault="00647FF7">
      <w:r>
        <w:t>Die Ansprüche aus Verletzung von Zusicherungen gemäss Ziff. 4 verwirken nach Ablauf von 12 Monaten seit dem Zeitpunkt des Vertragsvollzugs. Ansprüche aus Zusicherungen, wie sie in Ziff. 4.2.8 (Steuern und Sozialversicherungsbeiträge) abgegeben werden, verwirken sechs Monate nach Ablauf der für die ent</w:t>
      </w:r>
      <w:r>
        <w:softHyphen/>
        <w:t>sprechenden Ansprüche der Behörden geltenden gesetz</w:t>
      </w:r>
      <w:r>
        <w:softHyphen/>
        <w:t>li</w:t>
      </w:r>
      <w:r>
        <w:softHyphen/>
        <w:t>chen Verjäh</w:t>
      </w:r>
      <w:r>
        <w:softHyphen/>
        <w:t>rungsfristen.</w:t>
      </w:r>
    </w:p>
    <w:p w:rsidR="00647FF7" w:rsidRDefault="00647FF7">
      <w:pPr>
        <w:pStyle w:val="berschrift2"/>
      </w:pPr>
      <w:bookmarkStart w:id="67" w:name="_Toc520264260"/>
      <w:r>
        <w:t>Rechtsbehelfe</w:t>
      </w:r>
      <w:bookmarkEnd w:id="67"/>
      <w:r>
        <w:t xml:space="preserve"> </w:t>
      </w:r>
    </w:p>
    <w:p w:rsidR="00647FF7" w:rsidRDefault="00647FF7">
      <w:pPr>
        <w:tabs>
          <w:tab w:val="clear" w:pos="567"/>
          <w:tab w:val="left" w:pos="0"/>
        </w:tabs>
      </w:pPr>
      <w:r>
        <w:t>Bei Verletzung einer Zusicherung kann die Partei, die die Verletzung nicht zu verantworten hat, Schadenersatz fordern, wobei ein solcher nur geltend gemacht werden kann, wenn der frankenmässige Wert der verletzten Zusicherung(en) CHF 300'000 übersteigt (in diesem Falle aber für den gesamten Betrag). Der Schadenersatz ist von den Verkäufern, die die Verletzung einer Zusicherung verursacht haben, durch Zahlung an die Gesellschaft zu leisten. Die Höhe der Schadenersatzzahlung ist in jedem Fall auf 80 % der Höhe des Kaufpreises beschränkt. Diese Beschränkung gilt nicht bei Absicht oder grober Fahrlässigkeit.</w:t>
      </w:r>
    </w:p>
    <w:p w:rsidR="00647FF7" w:rsidRDefault="00647FF7">
      <w:r>
        <w:t>Der Rücktritt vom Kaufvertrag nach dessen Vollzug ist ausgeschlossen.</w:t>
      </w:r>
    </w:p>
    <w:p w:rsidR="00647FF7" w:rsidRDefault="00647FF7">
      <w:pPr>
        <w:pStyle w:val="berschrift1"/>
      </w:pPr>
      <w:bookmarkStart w:id="68" w:name="_Toc520264261"/>
      <w:bookmarkStart w:id="69" w:name="_Toc219790886"/>
      <w:r>
        <w:t>Weitere Verpflichtungen</w:t>
      </w:r>
      <w:bookmarkEnd w:id="68"/>
      <w:bookmarkEnd w:id="69"/>
    </w:p>
    <w:p w:rsidR="00647FF7" w:rsidRDefault="00647FF7">
      <w:pPr>
        <w:pStyle w:val="berschrift2"/>
      </w:pPr>
      <w:bookmarkStart w:id="70" w:name="_Toc460400416"/>
      <w:bookmarkStart w:id="71" w:name="_Toc461686349"/>
      <w:bookmarkStart w:id="72" w:name="_Toc520083209"/>
      <w:bookmarkStart w:id="73" w:name="_Toc520264262"/>
      <w:r>
        <w:t>Geschäftsführung</w:t>
      </w:r>
      <w:bookmarkEnd w:id="70"/>
      <w:bookmarkEnd w:id="71"/>
      <w:bookmarkEnd w:id="72"/>
      <w:bookmarkEnd w:id="73"/>
    </w:p>
    <w:p w:rsidR="00647FF7" w:rsidRDefault="00647FF7">
      <w:pPr>
        <w:ind w:hanging="567"/>
      </w:pPr>
      <w:r>
        <w:tab/>
        <w:t>Sofern die Käuferin nicht ausdrücklich einem anderen Vorgehen zu</w:t>
      </w:r>
      <w:r>
        <w:softHyphen/>
        <w:t xml:space="preserve">stimmt oder  der Kaufvertrag nicht ausdrücklich etwas anderes bestimmt, werden die </w:t>
      </w:r>
      <w:r>
        <w:lastRenderedPageBreak/>
        <w:t>Verkäufer sicherstellen, dass vom Zeitpunkt der Unterzeichnung des Kaufvertrages bis zum Vollzugstermin:</w:t>
      </w:r>
    </w:p>
    <w:p w:rsidR="00647FF7" w:rsidRDefault="00647FF7">
      <w:pPr>
        <w:pStyle w:val="Textkrper-Einzug3"/>
        <w:spacing w:after="240"/>
      </w:pPr>
      <w:r>
        <w:t>a)</w:t>
      </w:r>
      <w:r>
        <w:tab/>
        <w:t>die Gesellschaft ihre Geschäfte in üblicher Art und Weise fortführen wird;</w:t>
      </w:r>
    </w:p>
    <w:p w:rsidR="00647FF7" w:rsidRDefault="00647FF7">
      <w:pPr>
        <w:pStyle w:val="Textkrper-Einzug3"/>
        <w:spacing w:after="240"/>
      </w:pPr>
      <w:r>
        <w:t>b)</w:t>
      </w:r>
      <w:r>
        <w:tab/>
        <w:t>die Gesellschaft keine Neuzuteilung und keinen Verkauf ihrer Aktien an Dritte vornimmt und keine Vermögenswerte an die Verkäufer überträgt;</w:t>
      </w:r>
    </w:p>
    <w:p w:rsidR="00647FF7" w:rsidRDefault="00647FF7">
      <w:pPr>
        <w:spacing w:after="240"/>
        <w:ind w:left="567" w:hanging="567"/>
      </w:pPr>
      <w:r>
        <w:t>c)</w:t>
      </w:r>
      <w:r>
        <w:tab/>
        <w:t>die Gesellschaft keine Verbindlichkeiten und Eventualverbindlichkeiten ein</w:t>
      </w:r>
      <w:r>
        <w:softHyphen/>
        <w:t>ge</w:t>
      </w:r>
      <w:r>
        <w:softHyphen/>
        <w:t>ht, welche nicht für die Fortführung der Geschäftstätigkeit erforderlich sind.</w:t>
      </w:r>
    </w:p>
    <w:p w:rsidR="00647FF7" w:rsidRDefault="00647FF7">
      <w:pPr>
        <w:pStyle w:val="berschrift2"/>
      </w:pPr>
      <w:bookmarkStart w:id="74" w:name="_Toc520264263"/>
      <w:r>
        <w:t>Rücktritt der Verwaltungsräte</w:t>
      </w:r>
      <w:bookmarkEnd w:id="74"/>
    </w:p>
    <w:p w:rsidR="00647FF7" w:rsidRDefault="00647FF7">
      <w:pPr>
        <w:spacing w:after="480"/>
      </w:pPr>
      <w:r>
        <w:t>Die Käuferin wird innert 20 Geschäftstagen nach dem Vollzugstermin eine ausserordentliche Gene</w:t>
      </w:r>
      <w:r>
        <w:softHyphen/>
        <w:t>ralversamm</w:t>
      </w:r>
      <w:r>
        <w:softHyphen/>
        <w:t xml:space="preserve">lung abhalten, an welcher sie den amtierenden Verwaltungsräten und Mitgliedern der Geschäftsleitung </w:t>
      </w:r>
      <w:proofErr w:type="spellStart"/>
      <w:r>
        <w:t>Décharge</w:t>
      </w:r>
      <w:proofErr w:type="spellEnd"/>
      <w:r>
        <w:t xml:space="preserve"> erteilen wird, soweit der Sachverhalt dies nicht ausschliesst. Ausserdem wird diese Versammlung neue Verwaltungsräte wählen.</w:t>
      </w:r>
    </w:p>
    <w:p w:rsidR="00647FF7" w:rsidRDefault="00647FF7">
      <w:pPr>
        <w:pStyle w:val="berschrift2"/>
      </w:pPr>
      <w:bookmarkStart w:id="75" w:name="_Toc460400420"/>
      <w:bookmarkStart w:id="76" w:name="_Toc461686353"/>
      <w:bookmarkStart w:id="77" w:name="_Toc520083213"/>
      <w:bookmarkStart w:id="78" w:name="_Toc520264264"/>
      <w:r>
        <w:t>Versicherungsdeckung</w:t>
      </w:r>
      <w:bookmarkEnd w:id="75"/>
      <w:bookmarkEnd w:id="76"/>
      <w:bookmarkEnd w:id="77"/>
      <w:bookmarkEnd w:id="78"/>
    </w:p>
    <w:p w:rsidR="00647FF7" w:rsidRDefault="00647FF7">
      <w:pPr>
        <w:spacing w:after="480"/>
        <w:ind w:hanging="567"/>
      </w:pPr>
      <w:r>
        <w:tab/>
        <w:t>Die Gesellschaft wird bis zum Vollzugstermin keine Versicherungsver</w:t>
      </w:r>
      <w:r>
        <w:softHyphen/>
        <w:t>träge kündigen, nicht erneu</w:t>
      </w:r>
      <w:r>
        <w:softHyphen/>
        <w:t>ern oder vertraglich wesentlich abändern, welche ihr Gesellschaftsvermögen und ihre Haftungsrisiken abdecken.</w:t>
      </w:r>
    </w:p>
    <w:p w:rsidR="00647FF7" w:rsidRDefault="00647FF7">
      <w:pPr>
        <w:pStyle w:val="berschrift2"/>
      </w:pPr>
      <w:bookmarkStart w:id="79" w:name="_Toc520264267"/>
      <w:r>
        <w:t>Übertragung von Aktien</w:t>
      </w:r>
      <w:bookmarkEnd w:id="79"/>
    </w:p>
    <w:p w:rsidR="00647FF7" w:rsidRDefault="00647FF7">
      <w:r>
        <w:t>Die Verkäufer verpflichten sich, bis zum Vollzugstermin keine Aktien zu übertragen oder Dritten Rechte darauf einzuräumen.</w:t>
      </w:r>
    </w:p>
    <w:p w:rsidR="00647FF7" w:rsidRDefault="00647FF7">
      <w:pPr>
        <w:pStyle w:val="berschrift2"/>
      </w:pPr>
      <w:r>
        <w:t>Absicherung gegen Steuerfolgen aus indirekter Teilliquidation</w:t>
      </w:r>
    </w:p>
    <w:p w:rsidR="00647FF7" w:rsidRDefault="00647FF7">
      <w:pPr>
        <w:pStyle w:val="Textkrper-Einzug3"/>
        <w:ind w:left="0" w:firstLine="0"/>
      </w:pPr>
      <w:r>
        <w:t xml:space="preserve">Die Käuferin ist über die Problematik der indirekten Teilliquidation (bis zum 31. </w:t>
      </w:r>
      <w:r w:rsidR="00A2401E">
        <w:t>Februar 2019</w:t>
      </w:r>
      <w:r>
        <w:t xml:space="preserve">) und die damit verbundenen allfälligen steuerrechtlichen Folgen für die Verkäufer orientiert. Sie verpflichtet sich, die Verkäufer von allfälligen steuerrechtlichen Folgen finanzieller Art, die sich aus dem Tatbestand einer indirekten Teilliquidation ergeben können, schadlos zu halten. </w:t>
      </w:r>
    </w:p>
    <w:p w:rsidR="00647FF7" w:rsidRDefault="00647FF7">
      <w:r>
        <w:t xml:space="preserve">Im Falle einer anstehenden Restrukturierung der Gesellschaft kann die Käuferin jederzeit mit den Steuerbehörden des Kantons Bern und des Bundes </w:t>
      </w:r>
      <w:r>
        <w:lastRenderedPageBreak/>
        <w:t xml:space="preserve">Verhandlungen aufnehmen mit dem Ziel, eine für die Verkäufer steuerneutrale Lösung zu finden. Insoweit die Steuerbehörden einen Verzicht auf steuerrechtliche Folgen finanzieller Art bestätigen, entfällt die Pflicht der Käuferin, die Verkäufer schadlos zu halten. Den Verkäufern dürfen aus einem solchen Vorgehen der Käuferin keine Kosten </w:t>
      </w:r>
      <w:proofErr w:type="spellStart"/>
      <w:r>
        <w:t>überbunden</w:t>
      </w:r>
      <w:proofErr w:type="spellEnd"/>
      <w:r>
        <w:t xml:space="preserve"> werden.</w:t>
      </w:r>
    </w:p>
    <w:p w:rsidR="00647FF7" w:rsidRDefault="00647FF7">
      <w:pPr>
        <w:pStyle w:val="berschrift1"/>
      </w:pPr>
      <w:bookmarkStart w:id="80" w:name="_Toc460400434"/>
      <w:bookmarkStart w:id="81" w:name="_Toc461686368"/>
      <w:bookmarkStart w:id="82" w:name="_Toc520083228"/>
      <w:bookmarkStart w:id="83" w:name="_Toc520264268"/>
      <w:bookmarkStart w:id="84" w:name="_Toc219790887"/>
      <w:r>
        <w:t>ALLGEMEINE BESTIMMUNGEN</w:t>
      </w:r>
      <w:bookmarkEnd w:id="80"/>
      <w:bookmarkEnd w:id="81"/>
      <w:bookmarkEnd w:id="82"/>
      <w:bookmarkEnd w:id="83"/>
      <w:bookmarkEnd w:id="84"/>
    </w:p>
    <w:p w:rsidR="00647FF7" w:rsidRDefault="00647FF7">
      <w:pPr>
        <w:pStyle w:val="berschrift2"/>
      </w:pPr>
      <w:bookmarkStart w:id="85" w:name="_Toc460400435"/>
      <w:bookmarkStart w:id="86" w:name="_Toc461686369"/>
      <w:bookmarkStart w:id="87" w:name="_Toc520083229"/>
      <w:bookmarkStart w:id="88" w:name="_Toc520264269"/>
      <w:r>
        <w:t>Kosten und Steuern</w:t>
      </w:r>
      <w:bookmarkEnd w:id="85"/>
      <w:bookmarkEnd w:id="86"/>
      <w:bookmarkEnd w:id="87"/>
      <w:bookmarkEnd w:id="88"/>
    </w:p>
    <w:p w:rsidR="00647FF7" w:rsidRDefault="00647FF7">
      <w:pPr>
        <w:spacing w:after="480"/>
      </w:pPr>
      <w:r>
        <w:t xml:space="preserve">Die Parteien tragen ihre eigenen Kosten für ihre Rechtsvertreter und Berater sowie für die von ihnen geschuldeten Steuern selbst. Die Parteien tragen die schweizerische Umsatzabgabe, sofern diese bei den Verkäufern erhoben wird, je zur Hälfte. </w:t>
      </w:r>
    </w:p>
    <w:p w:rsidR="00647FF7" w:rsidRDefault="00647FF7">
      <w:pPr>
        <w:pStyle w:val="berschrift2"/>
      </w:pPr>
      <w:bookmarkStart w:id="89" w:name="_Toc460400436"/>
      <w:bookmarkStart w:id="90" w:name="_Toc461686370"/>
      <w:bookmarkStart w:id="91" w:name="_Toc520083230"/>
      <w:bookmarkStart w:id="92" w:name="_Toc520264270"/>
      <w:r>
        <w:t>Notifikation</w:t>
      </w:r>
      <w:bookmarkEnd w:id="89"/>
      <w:bookmarkEnd w:id="90"/>
      <w:bookmarkEnd w:id="91"/>
      <w:bookmarkEnd w:id="92"/>
    </w:p>
    <w:p w:rsidR="00647FF7" w:rsidRDefault="00647FF7">
      <w:r>
        <w:t>Alle Mitteilungen, Anfragen oder Anweisungen haben in schriftlicher Form, und zwar mit eingeschriebenem Brief, per Kurier oder Telefax (wobei in letzte</w:t>
      </w:r>
      <w:r>
        <w:softHyphen/>
        <w:t>rem Fall ein Exemplar per Post nachgesandt werden muss) an die auf Seite 1 dieses Vertrags aufgeführten Adressen zu erfolgen.</w:t>
      </w:r>
    </w:p>
    <w:p w:rsidR="00647FF7" w:rsidRDefault="00647FF7">
      <w:pPr>
        <w:pStyle w:val="berschrift2"/>
        <w:rPr>
          <w:rFonts w:cs="Arial"/>
          <w:sz w:val="22"/>
        </w:rPr>
      </w:pPr>
      <w:r>
        <w:t>Vertraulichkeit und Mitteilungen an Dritte</w:t>
      </w:r>
    </w:p>
    <w:p w:rsidR="00647FF7" w:rsidRDefault="00647FF7">
      <w:pPr>
        <w:rPr>
          <w:rFonts w:cs="Arial"/>
        </w:rPr>
      </w:pPr>
      <w:r>
        <w:rPr>
          <w:rFonts w:cs="Arial"/>
        </w:rPr>
        <w:t>Der Inhalt dieses Kaufvertrages, der Inhalt der vorausgehenden und nachfol</w:t>
      </w:r>
      <w:r>
        <w:rPr>
          <w:rFonts w:cs="Arial"/>
        </w:rPr>
        <w:softHyphen/>
        <w:t>genden Verhandlungen sowie der Inhalt der in diesem Zusammenhang ausgetauschten Unterlagen und Informationen sind von allen Parteien und ihren Organen streng vertraulich zu behandeln und dürfen weder ganz noch teilweise, weder mündlich noch schriftlich noch in irgendeiner anderen Form an die Öffentlichkeit oder an irgendwelche Dritte weitergegeben werden.</w:t>
      </w:r>
    </w:p>
    <w:p w:rsidR="00647FF7" w:rsidRDefault="00647FF7">
      <w:r>
        <w:rPr>
          <w:rFonts w:cs="Arial"/>
        </w:rPr>
        <w:t>Die Parteien werden einander konsultieren, bevor sie Pressemitteilungen, Mitteilungen an die Öffentlichkeit, an die A</w:t>
      </w:r>
      <w:r>
        <w:t>rbeitnehmer oder sonstige Dritte mit  Bezug auf den Kaufvertrag herausgeben, und werden solche Mitteilungen, sofern dies nicht anders durch gesetzliche oder andere bindende Bestimmungen (einschliesslich börsenrechtliche Normen) vorgeschrieben ist, nicht ohne vorgängige Zustimmung der anderen Partei herausgeben, wobei eine solche Zustimmung nicht ohne wichtigen Grund verzögert oder verweigert werden darf. Eine einmal genehmigte Mitteilung kann mehrmals verwendet werden.</w:t>
      </w:r>
    </w:p>
    <w:p w:rsidR="00647FF7" w:rsidRDefault="00647FF7">
      <w:pPr>
        <w:pStyle w:val="berschrift2"/>
      </w:pPr>
      <w:bookmarkStart w:id="93" w:name="_Toc460400438"/>
      <w:bookmarkStart w:id="94" w:name="_Toc461686372"/>
      <w:bookmarkStart w:id="95" w:name="_Toc520083232"/>
      <w:bookmarkStart w:id="96" w:name="_Toc520264271"/>
      <w:r>
        <w:lastRenderedPageBreak/>
        <w:t>Vertragsbestandteile</w:t>
      </w:r>
      <w:bookmarkEnd w:id="93"/>
      <w:bookmarkEnd w:id="94"/>
      <w:bookmarkEnd w:id="95"/>
      <w:bookmarkEnd w:id="96"/>
    </w:p>
    <w:p w:rsidR="00647FF7" w:rsidRDefault="00647FF7">
      <w:pPr>
        <w:tabs>
          <w:tab w:val="left" w:pos="2835"/>
        </w:tabs>
        <w:spacing w:after="480"/>
      </w:pPr>
      <w:r>
        <w:t>Der Kaufvertrag einschliesslich seiner Anhänge und weiteren Dokumente bilden den gesamten Vertragsin</w:t>
      </w:r>
      <w:r>
        <w:softHyphen/>
        <w:t>halt mit Bezug auf die im Kaufvertrag beschriebenen Transaktionen. Dane</w:t>
      </w:r>
      <w:r>
        <w:softHyphen/>
        <w:t>ben bestehen keine weiteren Verträge zwischen den Parteien. Der Kaufvertrag kann nur durch gegenseitige schriftliche Übereinkunft der Parteien geändert, ergänzt oder aufgehoben werden.</w:t>
      </w:r>
    </w:p>
    <w:p w:rsidR="00647FF7" w:rsidRDefault="00647FF7">
      <w:pPr>
        <w:pStyle w:val="berschrift2"/>
      </w:pPr>
      <w:bookmarkStart w:id="97" w:name="_Toc460400441"/>
      <w:bookmarkStart w:id="98" w:name="_Toc461686375"/>
      <w:bookmarkStart w:id="99" w:name="_Toc520083235"/>
      <w:bookmarkStart w:id="100" w:name="_Toc520264272"/>
      <w:r>
        <w:t>Teilungültigkeit</w:t>
      </w:r>
      <w:bookmarkEnd w:id="97"/>
      <w:bookmarkEnd w:id="98"/>
      <w:bookmarkEnd w:id="99"/>
      <w:bookmarkEnd w:id="100"/>
    </w:p>
    <w:p w:rsidR="00647FF7" w:rsidRDefault="00647FF7">
      <w:pPr>
        <w:tabs>
          <w:tab w:val="left" w:pos="2835"/>
        </w:tabs>
        <w:spacing w:after="480"/>
      </w:pPr>
      <w:r>
        <w:t xml:space="preserve">Falls eine oder mehrere Bestimmungen des Kaufvertrags aus irgendeinem Grund ungültig oder nicht vollstreckbar sein </w:t>
      </w:r>
      <w:proofErr w:type="gramStart"/>
      <w:r>
        <w:t>sollte</w:t>
      </w:r>
      <w:proofErr w:type="gramEnd"/>
      <w:r>
        <w:t xml:space="preserve"> bzw. sollten, berührt dies die Gültigkeit oder Vollstreckbarkeit der übrigen Bestimmungen des Kauf</w:t>
      </w:r>
      <w:r>
        <w:softHyphen/>
        <w:t xml:space="preserve">vertrags nicht. In einem solchen Fall werden sich die Parteien auf eine rechtsgültige oder vollstreckbare Bestimmung einigen, als wären sie sich während der Vertragsverhandlungen dessen bereits bewusst gewesen, und werden die ungültige oder nicht vollstreckbare Bestimmung ersetzen. </w:t>
      </w:r>
    </w:p>
    <w:p w:rsidR="00647FF7" w:rsidRDefault="00647FF7">
      <w:pPr>
        <w:pStyle w:val="berschrift1"/>
      </w:pPr>
      <w:bookmarkStart w:id="101" w:name="_Toc460400443"/>
      <w:bookmarkStart w:id="102" w:name="_Toc461686377"/>
      <w:bookmarkStart w:id="103" w:name="_Toc520083237"/>
      <w:bookmarkStart w:id="104" w:name="_Toc520264273"/>
      <w:bookmarkStart w:id="105" w:name="_Toc219790888"/>
      <w:r>
        <w:t xml:space="preserve">Anwendbares Recht und </w:t>
      </w:r>
      <w:bookmarkEnd w:id="101"/>
      <w:bookmarkEnd w:id="102"/>
      <w:bookmarkEnd w:id="103"/>
      <w:bookmarkEnd w:id="104"/>
      <w:r>
        <w:t>Schiedsklausel</w:t>
      </w:r>
      <w:bookmarkEnd w:id="105"/>
    </w:p>
    <w:p w:rsidR="00647FF7" w:rsidRDefault="00647FF7">
      <w:pPr>
        <w:pStyle w:val="berschrift2"/>
      </w:pPr>
      <w:bookmarkStart w:id="106" w:name="_Toc460400444"/>
      <w:bookmarkStart w:id="107" w:name="_Toc461686378"/>
      <w:bookmarkStart w:id="108" w:name="_Toc520083238"/>
      <w:bookmarkStart w:id="109" w:name="_Toc520264274"/>
      <w:r>
        <w:t>Anwendbares Recht</w:t>
      </w:r>
      <w:bookmarkEnd w:id="106"/>
      <w:bookmarkEnd w:id="107"/>
      <w:bookmarkEnd w:id="108"/>
      <w:bookmarkEnd w:id="109"/>
    </w:p>
    <w:p w:rsidR="00647FF7" w:rsidRDefault="00647FF7">
      <w:pPr>
        <w:spacing w:after="480"/>
      </w:pPr>
      <w:r>
        <w:t xml:space="preserve">Der Kaufvertrag untersteht schweizerischem Recht. </w:t>
      </w:r>
    </w:p>
    <w:p w:rsidR="00647FF7" w:rsidRDefault="00647FF7">
      <w:pPr>
        <w:pStyle w:val="berschrift2"/>
      </w:pPr>
      <w:r>
        <w:t>Schiedsklausel</w:t>
      </w:r>
    </w:p>
    <w:p w:rsidR="00647FF7" w:rsidRDefault="00647FF7">
      <w:r>
        <w:t>Alle sich aus oder in Zusammenhang mit dem vorliegenden Kaufvertrag ergebenden Streitigkeiten, ein</w:t>
      </w:r>
      <w:r>
        <w:softHyphen/>
        <w:t>schliesslich solcher über sein gültiges Zustandekommen, seine Rechtswirk</w:t>
      </w:r>
      <w:r>
        <w:softHyphen/>
        <w:t>samkeit, seine Abänderung oder  Auflösung werden durch ein Schiedsgericht unter Ausschluss der ordentlichen Gerichte entschieden.</w:t>
      </w:r>
    </w:p>
    <w:p w:rsidR="00647FF7" w:rsidRDefault="00647FF7">
      <w:r>
        <w:br w:type="page"/>
      </w:r>
      <w:r>
        <w:lastRenderedPageBreak/>
        <w:t xml:space="preserve">Gossau, den 27. </w:t>
      </w:r>
      <w:r w:rsidR="00DD6743">
        <w:t>Januar</w:t>
      </w:r>
      <w:r>
        <w:t xml:space="preserve"> </w:t>
      </w:r>
      <w:r w:rsidR="00BC691C">
        <w:t>20</w:t>
      </w:r>
      <w:r w:rsidR="00065A8A">
        <w:t>15</w:t>
      </w:r>
      <w:bookmarkStart w:id="110" w:name="_GoBack"/>
      <w:bookmarkEnd w:id="110"/>
    </w:p>
    <w:p w:rsidR="00647FF7" w:rsidRDefault="00647FF7">
      <w:pPr>
        <w:jc w:val="left"/>
        <w:rPr>
          <w:b/>
        </w:rPr>
      </w:pPr>
      <w:r>
        <w:t>Die Käuferin:</w:t>
      </w:r>
      <w:r>
        <w:tab/>
      </w:r>
      <w:r>
        <w:tab/>
        <w:t>Die Verkäufer:</w:t>
      </w:r>
      <w:r>
        <w:br/>
      </w:r>
      <w:r>
        <w:rPr>
          <w:b/>
        </w:rPr>
        <w:t>Black Bean AG</w:t>
      </w:r>
    </w:p>
    <w:p w:rsidR="00647FF7" w:rsidRDefault="00647FF7">
      <w:pPr>
        <w:pStyle w:val="Homburger"/>
        <w:spacing w:after="300"/>
      </w:pPr>
    </w:p>
    <w:p w:rsidR="00647FF7" w:rsidRPr="0016663A" w:rsidRDefault="00647FF7">
      <w:pPr>
        <w:rPr>
          <w:lang w:val="en-GB"/>
        </w:rPr>
      </w:pPr>
      <w:r w:rsidRPr="0016663A">
        <w:rPr>
          <w:lang w:val="en-GB"/>
        </w:rPr>
        <w:t>__________________________</w:t>
      </w:r>
      <w:r w:rsidRPr="0016663A">
        <w:rPr>
          <w:lang w:val="en-GB"/>
        </w:rPr>
        <w:tab/>
      </w:r>
      <w:r w:rsidRPr="0016663A">
        <w:rPr>
          <w:lang w:val="en-GB"/>
        </w:rPr>
        <w:tab/>
        <w:t>__________________________</w:t>
      </w:r>
      <w:r w:rsidRPr="0016663A">
        <w:rPr>
          <w:lang w:val="en-GB"/>
        </w:rPr>
        <w:tab/>
      </w:r>
      <w:r w:rsidRPr="0016663A">
        <w:rPr>
          <w:lang w:val="en-GB"/>
        </w:rPr>
        <w:br/>
        <w:t>Gordon Gekko</w:t>
      </w:r>
      <w:r w:rsidRPr="0016663A">
        <w:rPr>
          <w:lang w:val="en-GB"/>
        </w:rPr>
        <w:tab/>
      </w:r>
      <w:r w:rsidRPr="0016663A">
        <w:rPr>
          <w:lang w:val="en-GB"/>
        </w:rPr>
        <w:tab/>
        <w:t>Peter Muster</w:t>
      </w:r>
    </w:p>
    <w:p w:rsidR="00647FF7" w:rsidRPr="0016663A" w:rsidRDefault="00647FF7">
      <w:pPr>
        <w:pStyle w:val="Homburger"/>
        <w:spacing w:after="300"/>
        <w:rPr>
          <w:lang w:val="en-GB"/>
        </w:rPr>
      </w:pPr>
    </w:p>
    <w:p w:rsidR="00647FF7" w:rsidRPr="0016663A" w:rsidRDefault="00647FF7">
      <w:pPr>
        <w:rPr>
          <w:lang w:val="en-GB"/>
        </w:rPr>
      </w:pPr>
      <w:r w:rsidRPr="0016663A">
        <w:rPr>
          <w:lang w:val="en-GB"/>
        </w:rPr>
        <w:tab/>
      </w:r>
      <w:r w:rsidRPr="0016663A">
        <w:rPr>
          <w:lang w:val="en-GB"/>
        </w:rPr>
        <w:tab/>
      </w:r>
      <w:r w:rsidRPr="0016663A">
        <w:rPr>
          <w:lang w:val="en-GB"/>
        </w:rPr>
        <w:tab/>
      </w:r>
      <w:r w:rsidRPr="0016663A">
        <w:rPr>
          <w:lang w:val="en-GB"/>
        </w:rPr>
        <w:tab/>
        <w:t>__________________________</w:t>
      </w:r>
      <w:r w:rsidRPr="0016663A">
        <w:rPr>
          <w:lang w:val="en-GB"/>
        </w:rPr>
        <w:tab/>
      </w:r>
      <w:r w:rsidRPr="0016663A">
        <w:rPr>
          <w:lang w:val="en-GB"/>
        </w:rPr>
        <w:br/>
      </w:r>
      <w:r w:rsidRPr="0016663A">
        <w:rPr>
          <w:lang w:val="en-GB"/>
        </w:rPr>
        <w:tab/>
      </w:r>
      <w:r w:rsidRPr="0016663A">
        <w:rPr>
          <w:lang w:val="en-GB"/>
        </w:rPr>
        <w:tab/>
      </w:r>
      <w:r w:rsidRPr="0016663A">
        <w:rPr>
          <w:lang w:val="en-GB"/>
        </w:rPr>
        <w:tab/>
      </w:r>
      <w:r w:rsidRPr="0016663A">
        <w:rPr>
          <w:lang w:val="en-GB"/>
        </w:rPr>
        <w:tab/>
        <w:t>Esther Muster</w:t>
      </w:r>
    </w:p>
    <w:p w:rsidR="00647FF7" w:rsidRPr="0016663A" w:rsidRDefault="00647FF7">
      <w:pPr>
        <w:rPr>
          <w:lang w:val="en-GB"/>
        </w:rPr>
      </w:pPr>
    </w:p>
    <w:p w:rsidR="00647FF7" w:rsidRDefault="00647FF7">
      <w:pPr>
        <w:rPr>
          <w:lang w:val="en-US"/>
        </w:rPr>
      </w:pPr>
      <w:r w:rsidRPr="0016663A">
        <w:rPr>
          <w:lang w:val="en-GB"/>
        </w:rPr>
        <w:tab/>
      </w:r>
      <w:r w:rsidRPr="0016663A">
        <w:rPr>
          <w:lang w:val="en-GB"/>
        </w:rPr>
        <w:tab/>
      </w:r>
      <w:r w:rsidRPr="0016663A">
        <w:rPr>
          <w:lang w:val="en-GB"/>
        </w:rPr>
        <w:tab/>
      </w:r>
      <w:r w:rsidRPr="0016663A">
        <w:rPr>
          <w:lang w:val="en-GB"/>
        </w:rPr>
        <w:tab/>
      </w:r>
      <w:r>
        <w:rPr>
          <w:lang w:val="en-US"/>
        </w:rPr>
        <w:t>__________________________</w:t>
      </w:r>
      <w:r>
        <w:rPr>
          <w:lang w:val="en-US"/>
        </w:rPr>
        <w:tab/>
      </w:r>
      <w:r>
        <w:rPr>
          <w:lang w:val="en-US"/>
        </w:rPr>
        <w:br/>
      </w:r>
      <w:r>
        <w:rPr>
          <w:lang w:val="en-US"/>
        </w:rPr>
        <w:tab/>
      </w:r>
      <w:r>
        <w:rPr>
          <w:lang w:val="en-US"/>
        </w:rPr>
        <w:tab/>
      </w:r>
      <w:r>
        <w:rPr>
          <w:lang w:val="en-US"/>
        </w:rPr>
        <w:tab/>
      </w:r>
      <w:r>
        <w:rPr>
          <w:lang w:val="en-US"/>
        </w:rPr>
        <w:tab/>
        <w:t>Susanna Muster</w:t>
      </w:r>
    </w:p>
    <w:p w:rsidR="00647FF7" w:rsidRDefault="00647FF7">
      <w:pPr>
        <w:rPr>
          <w:lang w:val="en-US"/>
        </w:rPr>
      </w:pPr>
    </w:p>
    <w:p w:rsidR="00647FF7" w:rsidRPr="0016663A" w:rsidRDefault="00647FF7">
      <w:r>
        <w:rPr>
          <w:lang w:val="en-US"/>
        </w:rPr>
        <w:tab/>
      </w:r>
      <w:r>
        <w:rPr>
          <w:lang w:val="en-US"/>
        </w:rPr>
        <w:tab/>
      </w:r>
      <w:r>
        <w:rPr>
          <w:lang w:val="en-US"/>
        </w:rPr>
        <w:tab/>
      </w:r>
      <w:r>
        <w:rPr>
          <w:lang w:val="en-US"/>
        </w:rPr>
        <w:tab/>
      </w:r>
      <w:r w:rsidRPr="0016663A">
        <w:t>__________________________</w:t>
      </w:r>
      <w:r w:rsidRPr="0016663A">
        <w:tab/>
      </w:r>
      <w:r w:rsidRPr="0016663A">
        <w:br/>
      </w:r>
      <w:r w:rsidRPr="0016663A">
        <w:tab/>
      </w:r>
      <w:r w:rsidRPr="0016663A">
        <w:tab/>
      </w:r>
      <w:r w:rsidRPr="0016663A">
        <w:tab/>
      </w:r>
      <w:r w:rsidRPr="0016663A">
        <w:tab/>
        <w:t>Annemarie Muster-Wagner</w:t>
      </w:r>
    </w:p>
    <w:p w:rsidR="00647FF7" w:rsidRPr="0016663A" w:rsidRDefault="00647FF7"/>
    <w:p w:rsidR="00647FF7" w:rsidRPr="0016663A" w:rsidRDefault="00647FF7">
      <w:r w:rsidRPr="0016663A">
        <w:tab/>
      </w:r>
      <w:r w:rsidRPr="0016663A">
        <w:tab/>
      </w:r>
      <w:r w:rsidRPr="0016663A">
        <w:tab/>
      </w:r>
      <w:r w:rsidRPr="0016663A">
        <w:tab/>
        <w:t>__________________________</w:t>
      </w:r>
      <w:r w:rsidRPr="0016663A">
        <w:tab/>
      </w:r>
      <w:r w:rsidRPr="0016663A">
        <w:br/>
      </w:r>
      <w:r w:rsidRPr="0016663A">
        <w:tab/>
      </w:r>
      <w:r w:rsidRPr="0016663A">
        <w:tab/>
      </w:r>
      <w:r w:rsidRPr="0016663A">
        <w:tab/>
      </w:r>
      <w:r w:rsidRPr="0016663A">
        <w:tab/>
        <w:t>Katrin Muster</w:t>
      </w:r>
    </w:p>
    <w:p w:rsidR="00647FF7" w:rsidRPr="0016663A" w:rsidRDefault="00647FF7"/>
    <w:p w:rsidR="00647FF7" w:rsidRPr="0016663A" w:rsidRDefault="00647FF7">
      <w:r w:rsidRPr="0016663A">
        <w:tab/>
      </w:r>
      <w:r w:rsidRPr="0016663A">
        <w:tab/>
      </w:r>
      <w:r w:rsidRPr="0016663A">
        <w:tab/>
      </w:r>
      <w:r w:rsidRPr="0016663A">
        <w:tab/>
        <w:t>__________________________</w:t>
      </w:r>
      <w:r w:rsidRPr="0016663A">
        <w:tab/>
      </w:r>
      <w:r w:rsidRPr="0016663A">
        <w:br/>
      </w:r>
      <w:r w:rsidRPr="0016663A">
        <w:tab/>
      </w:r>
      <w:r w:rsidRPr="0016663A">
        <w:tab/>
      </w:r>
      <w:r w:rsidRPr="0016663A">
        <w:tab/>
      </w:r>
      <w:r w:rsidRPr="0016663A">
        <w:tab/>
        <w:t>Thomas Muster</w:t>
      </w:r>
    </w:p>
    <w:p w:rsidR="00647FF7" w:rsidRDefault="00647FF7">
      <w:pPr>
        <w:tabs>
          <w:tab w:val="clear" w:pos="567"/>
          <w:tab w:val="clear" w:pos="1134"/>
          <w:tab w:val="clear" w:pos="3686"/>
          <w:tab w:val="left" w:pos="-142"/>
          <w:tab w:val="left" w:pos="0"/>
        </w:tabs>
        <w:jc w:val="right"/>
        <w:rPr>
          <w:b/>
          <w:bCs/>
        </w:rPr>
      </w:pPr>
      <w:r w:rsidRPr="0016663A">
        <w:br w:type="page"/>
      </w:r>
      <w:r>
        <w:rPr>
          <w:b/>
          <w:bCs/>
        </w:rPr>
        <w:lastRenderedPageBreak/>
        <w:t>Anhang 1.1</w:t>
      </w:r>
    </w:p>
    <w:p w:rsidR="00647FF7" w:rsidRDefault="00647FF7">
      <w:pPr>
        <w:tabs>
          <w:tab w:val="clear" w:pos="567"/>
          <w:tab w:val="clear" w:pos="1134"/>
          <w:tab w:val="clear" w:pos="3686"/>
          <w:tab w:val="left" w:pos="-142"/>
          <w:tab w:val="left" w:pos="0"/>
        </w:tabs>
        <w:ind w:hanging="1843"/>
        <w:jc w:val="left"/>
        <w:rPr>
          <w:b/>
          <w:bCs/>
        </w:rPr>
      </w:pPr>
      <w:r>
        <w:rPr>
          <w:b/>
          <w:bCs/>
        </w:rPr>
        <w:t>Liste der Aktionäre</w:t>
      </w:r>
    </w:p>
    <w:p w:rsidR="00647FF7" w:rsidRDefault="00647FF7">
      <w:pPr>
        <w:tabs>
          <w:tab w:val="clear" w:pos="567"/>
          <w:tab w:val="clear" w:pos="1134"/>
          <w:tab w:val="clear" w:pos="3686"/>
          <w:tab w:val="left" w:pos="-142"/>
          <w:tab w:val="left" w:pos="0"/>
        </w:tabs>
        <w:ind w:hanging="1843"/>
        <w:jc w:val="left"/>
        <w:rPr>
          <w:b/>
          <w:bCs/>
        </w:rPr>
      </w:pPr>
    </w:p>
    <w:p w:rsidR="00647FF7" w:rsidRDefault="00647FF7">
      <w:pPr>
        <w:tabs>
          <w:tab w:val="clear" w:pos="567"/>
          <w:tab w:val="clear" w:pos="1134"/>
          <w:tab w:val="clear" w:pos="3686"/>
          <w:tab w:val="left" w:pos="-142"/>
          <w:tab w:val="left" w:pos="0"/>
        </w:tabs>
        <w:ind w:hanging="1843"/>
        <w:jc w:val="left"/>
        <w:rPr>
          <w:b/>
          <w:bCs/>
        </w:rPr>
      </w:pPr>
    </w:p>
    <w:tbl>
      <w:tblPr>
        <w:tblW w:w="9640" w:type="dxa"/>
        <w:tblInd w:w="-1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418"/>
        <w:gridCol w:w="1984"/>
        <w:gridCol w:w="2127"/>
      </w:tblGrid>
      <w:tr w:rsidR="00647FF7">
        <w:tc>
          <w:tcPr>
            <w:tcW w:w="4111" w:type="dxa"/>
          </w:tcPr>
          <w:p w:rsidR="00647FF7" w:rsidRDefault="00647FF7">
            <w:pPr>
              <w:spacing w:before="60" w:after="60" w:line="240" w:lineRule="atLeast"/>
              <w:rPr>
                <w:b/>
                <w:bCs/>
                <w:sz w:val="20"/>
              </w:rPr>
            </w:pPr>
            <w:r>
              <w:rPr>
                <w:b/>
                <w:bCs/>
                <w:sz w:val="20"/>
              </w:rPr>
              <w:t>Name</w:t>
            </w:r>
          </w:p>
        </w:tc>
        <w:tc>
          <w:tcPr>
            <w:tcW w:w="1418" w:type="dxa"/>
          </w:tcPr>
          <w:p w:rsidR="00647FF7" w:rsidRDefault="00647FF7">
            <w:pPr>
              <w:spacing w:before="60" w:after="60" w:line="240" w:lineRule="atLeast"/>
              <w:rPr>
                <w:b/>
                <w:bCs/>
                <w:sz w:val="20"/>
              </w:rPr>
            </w:pPr>
            <w:r>
              <w:rPr>
                <w:b/>
                <w:bCs/>
                <w:sz w:val="20"/>
              </w:rPr>
              <w:t xml:space="preserve">Anzahl </w:t>
            </w:r>
          </w:p>
          <w:p w:rsidR="00647FF7" w:rsidRDefault="00647FF7">
            <w:pPr>
              <w:spacing w:before="60" w:after="60" w:line="240" w:lineRule="atLeast"/>
              <w:rPr>
                <w:b/>
                <w:bCs/>
                <w:sz w:val="20"/>
              </w:rPr>
            </w:pPr>
            <w:r>
              <w:rPr>
                <w:b/>
                <w:bCs/>
                <w:sz w:val="20"/>
              </w:rPr>
              <w:t>Aktien</w:t>
            </w:r>
          </w:p>
        </w:tc>
        <w:tc>
          <w:tcPr>
            <w:tcW w:w="1984" w:type="dxa"/>
          </w:tcPr>
          <w:p w:rsidR="00647FF7" w:rsidRDefault="00647FF7">
            <w:pPr>
              <w:spacing w:before="60" w:after="60" w:line="240" w:lineRule="atLeast"/>
              <w:rPr>
                <w:b/>
                <w:bCs/>
                <w:sz w:val="20"/>
              </w:rPr>
            </w:pPr>
            <w:r>
              <w:rPr>
                <w:b/>
                <w:bCs/>
                <w:sz w:val="20"/>
              </w:rPr>
              <w:t xml:space="preserve">Nennwert </w:t>
            </w:r>
          </w:p>
          <w:p w:rsidR="00647FF7" w:rsidRDefault="00647FF7">
            <w:pPr>
              <w:spacing w:before="60" w:after="60" w:line="240" w:lineRule="atLeast"/>
              <w:rPr>
                <w:b/>
                <w:bCs/>
                <w:sz w:val="20"/>
              </w:rPr>
            </w:pPr>
            <w:r>
              <w:rPr>
                <w:b/>
                <w:bCs/>
                <w:sz w:val="20"/>
              </w:rPr>
              <w:t>in CHF</w:t>
            </w:r>
          </w:p>
        </w:tc>
        <w:tc>
          <w:tcPr>
            <w:tcW w:w="2127" w:type="dxa"/>
          </w:tcPr>
          <w:p w:rsidR="00647FF7" w:rsidRDefault="00647FF7">
            <w:pPr>
              <w:spacing w:before="60" w:after="60" w:line="240" w:lineRule="atLeast"/>
              <w:rPr>
                <w:b/>
                <w:bCs/>
                <w:sz w:val="20"/>
              </w:rPr>
            </w:pPr>
            <w:r>
              <w:rPr>
                <w:b/>
                <w:bCs/>
                <w:sz w:val="20"/>
              </w:rPr>
              <w:t xml:space="preserve">Aktienkapital </w:t>
            </w:r>
          </w:p>
          <w:p w:rsidR="00647FF7" w:rsidRDefault="00647FF7">
            <w:pPr>
              <w:spacing w:before="60" w:after="60" w:line="240" w:lineRule="atLeast"/>
              <w:rPr>
                <w:b/>
                <w:bCs/>
                <w:sz w:val="20"/>
              </w:rPr>
            </w:pPr>
            <w:r>
              <w:rPr>
                <w:b/>
                <w:bCs/>
                <w:sz w:val="20"/>
              </w:rPr>
              <w:t>nominal in CHF</w:t>
            </w:r>
          </w:p>
        </w:tc>
      </w:tr>
      <w:tr w:rsidR="00647FF7">
        <w:tc>
          <w:tcPr>
            <w:tcW w:w="4111" w:type="dxa"/>
          </w:tcPr>
          <w:p w:rsidR="00647FF7" w:rsidRDefault="00647FF7">
            <w:pPr>
              <w:pStyle w:val="Homburger"/>
              <w:spacing w:before="60" w:after="60" w:line="240" w:lineRule="atLeast"/>
              <w:rPr>
                <w:sz w:val="20"/>
              </w:rPr>
            </w:pPr>
            <w:r>
              <w:rPr>
                <w:sz w:val="20"/>
              </w:rPr>
              <w:t>Peter Muster</w:t>
            </w:r>
          </w:p>
        </w:tc>
        <w:tc>
          <w:tcPr>
            <w:tcW w:w="1418" w:type="dxa"/>
          </w:tcPr>
          <w:p w:rsidR="00647FF7" w:rsidRDefault="00647FF7">
            <w:pPr>
              <w:pStyle w:val="Homburger"/>
              <w:tabs>
                <w:tab w:val="right" w:pos="3847"/>
              </w:tabs>
              <w:spacing w:before="60" w:after="60" w:line="240" w:lineRule="atLeast"/>
              <w:jc w:val="right"/>
              <w:rPr>
                <w:sz w:val="20"/>
              </w:rPr>
            </w:pPr>
            <w:r>
              <w:rPr>
                <w:sz w:val="20"/>
              </w:rPr>
              <w:t>255</w:t>
            </w:r>
          </w:p>
        </w:tc>
        <w:tc>
          <w:tcPr>
            <w:tcW w:w="1984" w:type="dxa"/>
          </w:tcPr>
          <w:p w:rsidR="00647FF7" w:rsidRDefault="00647FF7">
            <w:pPr>
              <w:pStyle w:val="Homburger"/>
              <w:tabs>
                <w:tab w:val="right" w:pos="3847"/>
              </w:tabs>
              <w:spacing w:before="60" w:after="60" w:line="240" w:lineRule="atLeast"/>
              <w:jc w:val="right"/>
              <w:rPr>
                <w:sz w:val="20"/>
              </w:rPr>
            </w:pPr>
            <w:r>
              <w:rPr>
                <w:sz w:val="20"/>
              </w:rPr>
              <w:t>1'000</w:t>
            </w:r>
          </w:p>
        </w:tc>
        <w:tc>
          <w:tcPr>
            <w:tcW w:w="2127" w:type="dxa"/>
          </w:tcPr>
          <w:p w:rsidR="00647FF7" w:rsidRDefault="00647FF7">
            <w:pPr>
              <w:pStyle w:val="Homburger"/>
              <w:tabs>
                <w:tab w:val="right" w:pos="3847"/>
              </w:tabs>
              <w:spacing w:before="60" w:after="60" w:line="240" w:lineRule="atLeast"/>
              <w:jc w:val="right"/>
              <w:rPr>
                <w:sz w:val="20"/>
              </w:rPr>
            </w:pPr>
            <w:r>
              <w:rPr>
                <w:sz w:val="20"/>
              </w:rPr>
              <w:t>255'000</w:t>
            </w:r>
          </w:p>
        </w:tc>
      </w:tr>
      <w:tr w:rsidR="00647FF7">
        <w:tc>
          <w:tcPr>
            <w:tcW w:w="4111" w:type="dxa"/>
          </w:tcPr>
          <w:p w:rsidR="00647FF7" w:rsidRDefault="00647FF7">
            <w:pPr>
              <w:pStyle w:val="Homburger"/>
              <w:spacing w:before="60" w:after="60" w:line="240" w:lineRule="atLeast"/>
              <w:rPr>
                <w:sz w:val="20"/>
              </w:rPr>
            </w:pPr>
            <w:r>
              <w:rPr>
                <w:sz w:val="20"/>
              </w:rPr>
              <w:t>Esther Muster</w:t>
            </w:r>
          </w:p>
        </w:tc>
        <w:tc>
          <w:tcPr>
            <w:tcW w:w="1418" w:type="dxa"/>
          </w:tcPr>
          <w:p w:rsidR="00647FF7" w:rsidRDefault="00647FF7">
            <w:pPr>
              <w:pStyle w:val="Homburger"/>
              <w:tabs>
                <w:tab w:val="right" w:pos="3847"/>
              </w:tabs>
              <w:spacing w:before="60" w:after="60" w:line="240" w:lineRule="atLeast"/>
              <w:jc w:val="right"/>
              <w:rPr>
                <w:sz w:val="20"/>
                <w:lang w:val="it-IT"/>
              </w:rPr>
            </w:pPr>
            <w:r>
              <w:rPr>
                <w:sz w:val="20"/>
                <w:lang w:val="it-IT"/>
              </w:rPr>
              <w:t>5</w:t>
            </w:r>
          </w:p>
        </w:tc>
        <w:tc>
          <w:tcPr>
            <w:tcW w:w="1984" w:type="dxa"/>
          </w:tcPr>
          <w:p w:rsidR="00647FF7" w:rsidRDefault="00647FF7">
            <w:pPr>
              <w:pStyle w:val="Homburger"/>
              <w:tabs>
                <w:tab w:val="right" w:pos="3847"/>
              </w:tabs>
              <w:spacing w:before="60" w:after="60" w:line="240" w:lineRule="atLeast"/>
              <w:jc w:val="right"/>
              <w:rPr>
                <w:sz w:val="20"/>
                <w:lang w:val="it-IT"/>
              </w:rPr>
            </w:pPr>
            <w:r>
              <w:rPr>
                <w:sz w:val="20"/>
                <w:lang w:val="it-IT"/>
              </w:rPr>
              <w:t>1'000</w:t>
            </w:r>
          </w:p>
        </w:tc>
        <w:tc>
          <w:tcPr>
            <w:tcW w:w="2127" w:type="dxa"/>
          </w:tcPr>
          <w:p w:rsidR="00647FF7" w:rsidRDefault="00647FF7">
            <w:pPr>
              <w:pStyle w:val="Homburger"/>
              <w:tabs>
                <w:tab w:val="right" w:pos="3847"/>
              </w:tabs>
              <w:spacing w:before="60" w:after="60" w:line="240" w:lineRule="atLeast"/>
              <w:jc w:val="right"/>
              <w:rPr>
                <w:sz w:val="20"/>
                <w:lang w:val="it-IT"/>
              </w:rPr>
            </w:pPr>
            <w:r>
              <w:rPr>
                <w:sz w:val="20"/>
                <w:lang w:val="it-IT"/>
              </w:rPr>
              <w:t>5'000</w:t>
            </w:r>
          </w:p>
        </w:tc>
      </w:tr>
      <w:tr w:rsidR="00647FF7">
        <w:tc>
          <w:tcPr>
            <w:tcW w:w="4111" w:type="dxa"/>
          </w:tcPr>
          <w:p w:rsidR="00647FF7" w:rsidRDefault="00647FF7">
            <w:pPr>
              <w:pStyle w:val="Homburger"/>
              <w:spacing w:before="60" w:after="60" w:line="240" w:lineRule="atLeast"/>
              <w:rPr>
                <w:sz w:val="20"/>
                <w:lang w:val="it-IT"/>
              </w:rPr>
            </w:pPr>
            <w:r>
              <w:rPr>
                <w:sz w:val="20"/>
                <w:lang w:val="it-IT"/>
              </w:rPr>
              <w:t xml:space="preserve">Susanna </w:t>
            </w:r>
            <w:proofErr w:type="spellStart"/>
            <w:r>
              <w:rPr>
                <w:sz w:val="20"/>
                <w:lang w:val="it-IT"/>
              </w:rPr>
              <w:t>Muster</w:t>
            </w:r>
            <w:proofErr w:type="spellEnd"/>
          </w:p>
        </w:tc>
        <w:tc>
          <w:tcPr>
            <w:tcW w:w="1418" w:type="dxa"/>
          </w:tcPr>
          <w:p w:rsidR="00647FF7" w:rsidRDefault="00647FF7">
            <w:pPr>
              <w:pStyle w:val="Homburger"/>
              <w:tabs>
                <w:tab w:val="right" w:pos="3847"/>
              </w:tabs>
              <w:spacing w:before="60" w:after="60" w:line="240" w:lineRule="atLeast"/>
              <w:jc w:val="right"/>
              <w:rPr>
                <w:sz w:val="20"/>
                <w:lang w:val="fr-FR"/>
              </w:rPr>
            </w:pPr>
            <w:r>
              <w:rPr>
                <w:sz w:val="20"/>
                <w:lang w:val="fr-FR"/>
              </w:rPr>
              <w:t>5</w:t>
            </w:r>
          </w:p>
        </w:tc>
        <w:tc>
          <w:tcPr>
            <w:tcW w:w="1984" w:type="dxa"/>
          </w:tcPr>
          <w:p w:rsidR="00647FF7" w:rsidRDefault="00647FF7">
            <w:pPr>
              <w:pStyle w:val="Homburger"/>
              <w:tabs>
                <w:tab w:val="right" w:pos="3847"/>
              </w:tabs>
              <w:spacing w:before="60" w:after="60" w:line="240" w:lineRule="atLeast"/>
              <w:jc w:val="right"/>
              <w:rPr>
                <w:sz w:val="20"/>
                <w:lang w:val="fr-FR"/>
              </w:rPr>
            </w:pPr>
            <w:r>
              <w:rPr>
                <w:sz w:val="20"/>
                <w:lang w:val="fr-FR"/>
              </w:rPr>
              <w:t>1'000</w:t>
            </w:r>
          </w:p>
        </w:tc>
        <w:tc>
          <w:tcPr>
            <w:tcW w:w="2127" w:type="dxa"/>
          </w:tcPr>
          <w:p w:rsidR="00647FF7" w:rsidRDefault="00647FF7">
            <w:pPr>
              <w:pStyle w:val="Homburger"/>
              <w:tabs>
                <w:tab w:val="right" w:pos="3847"/>
              </w:tabs>
              <w:spacing w:before="60" w:after="60" w:line="240" w:lineRule="atLeast"/>
              <w:jc w:val="right"/>
              <w:rPr>
                <w:sz w:val="20"/>
                <w:lang w:val="fr-FR"/>
              </w:rPr>
            </w:pPr>
            <w:r>
              <w:rPr>
                <w:sz w:val="20"/>
                <w:lang w:val="fr-FR"/>
              </w:rPr>
              <w:t>5'000</w:t>
            </w:r>
          </w:p>
        </w:tc>
      </w:tr>
      <w:tr w:rsidR="00647FF7">
        <w:tc>
          <w:tcPr>
            <w:tcW w:w="4111" w:type="dxa"/>
          </w:tcPr>
          <w:p w:rsidR="00647FF7" w:rsidRDefault="00647FF7">
            <w:pPr>
              <w:pStyle w:val="Homburger"/>
              <w:spacing w:before="60" w:after="60" w:line="240" w:lineRule="atLeast"/>
              <w:rPr>
                <w:sz w:val="20"/>
                <w:lang w:val="fr-FR"/>
              </w:rPr>
            </w:pPr>
            <w:proofErr w:type="spellStart"/>
            <w:r>
              <w:rPr>
                <w:sz w:val="20"/>
                <w:lang w:val="fr-FR"/>
              </w:rPr>
              <w:t>Annemarie</w:t>
            </w:r>
            <w:proofErr w:type="spellEnd"/>
            <w:r>
              <w:rPr>
                <w:sz w:val="20"/>
                <w:lang w:val="fr-FR"/>
              </w:rPr>
              <w:t xml:space="preserve"> </w:t>
            </w:r>
            <w:proofErr w:type="spellStart"/>
            <w:r>
              <w:rPr>
                <w:sz w:val="20"/>
                <w:lang w:val="fr-FR"/>
              </w:rPr>
              <w:t>Muster</w:t>
            </w:r>
            <w:proofErr w:type="spellEnd"/>
            <w:r>
              <w:rPr>
                <w:sz w:val="20"/>
                <w:lang w:val="fr-FR"/>
              </w:rPr>
              <w:t>-Wagner</w:t>
            </w:r>
          </w:p>
        </w:tc>
        <w:tc>
          <w:tcPr>
            <w:tcW w:w="1418" w:type="dxa"/>
          </w:tcPr>
          <w:p w:rsidR="00647FF7" w:rsidRDefault="00647FF7">
            <w:pPr>
              <w:pStyle w:val="Homburger"/>
              <w:tabs>
                <w:tab w:val="clear" w:pos="3686"/>
                <w:tab w:val="right" w:pos="3847"/>
              </w:tabs>
              <w:spacing w:before="60" w:after="60" w:line="240" w:lineRule="atLeast"/>
              <w:jc w:val="right"/>
              <w:rPr>
                <w:sz w:val="20"/>
                <w:lang w:val="fr-FR"/>
              </w:rPr>
            </w:pPr>
            <w:r>
              <w:rPr>
                <w:sz w:val="20"/>
                <w:lang w:val="fr-FR"/>
              </w:rPr>
              <w:t>115</w:t>
            </w:r>
          </w:p>
        </w:tc>
        <w:tc>
          <w:tcPr>
            <w:tcW w:w="1984" w:type="dxa"/>
          </w:tcPr>
          <w:p w:rsidR="00647FF7" w:rsidRDefault="00647FF7">
            <w:pPr>
              <w:pStyle w:val="Homburger"/>
              <w:tabs>
                <w:tab w:val="clear" w:pos="3686"/>
                <w:tab w:val="right" w:pos="3847"/>
              </w:tabs>
              <w:spacing w:before="60" w:after="60" w:line="240" w:lineRule="atLeast"/>
              <w:jc w:val="right"/>
              <w:rPr>
                <w:sz w:val="20"/>
              </w:rPr>
            </w:pPr>
            <w:r>
              <w:rPr>
                <w:sz w:val="20"/>
              </w:rPr>
              <w:t>1'000</w:t>
            </w:r>
          </w:p>
        </w:tc>
        <w:tc>
          <w:tcPr>
            <w:tcW w:w="2127" w:type="dxa"/>
          </w:tcPr>
          <w:p w:rsidR="00647FF7" w:rsidRDefault="00647FF7">
            <w:pPr>
              <w:pStyle w:val="Homburger"/>
              <w:tabs>
                <w:tab w:val="clear" w:pos="3686"/>
                <w:tab w:val="right" w:pos="3847"/>
              </w:tabs>
              <w:spacing w:before="60" w:after="60" w:line="240" w:lineRule="atLeast"/>
              <w:jc w:val="right"/>
              <w:rPr>
                <w:sz w:val="20"/>
              </w:rPr>
            </w:pPr>
            <w:r>
              <w:rPr>
                <w:sz w:val="20"/>
              </w:rPr>
              <w:t>115'000</w:t>
            </w:r>
          </w:p>
        </w:tc>
      </w:tr>
      <w:tr w:rsidR="00647FF7">
        <w:tc>
          <w:tcPr>
            <w:tcW w:w="4111" w:type="dxa"/>
          </w:tcPr>
          <w:p w:rsidR="00647FF7" w:rsidRDefault="00647FF7">
            <w:pPr>
              <w:pStyle w:val="Homburger"/>
              <w:spacing w:before="60" w:after="60" w:line="240" w:lineRule="atLeast"/>
              <w:rPr>
                <w:sz w:val="20"/>
              </w:rPr>
            </w:pPr>
            <w:r>
              <w:rPr>
                <w:sz w:val="20"/>
              </w:rPr>
              <w:t>Katrin Muster</w:t>
            </w:r>
          </w:p>
        </w:tc>
        <w:tc>
          <w:tcPr>
            <w:tcW w:w="1418" w:type="dxa"/>
          </w:tcPr>
          <w:p w:rsidR="00647FF7" w:rsidRDefault="00647FF7">
            <w:pPr>
              <w:pStyle w:val="Homburger"/>
              <w:tabs>
                <w:tab w:val="clear" w:pos="3686"/>
                <w:tab w:val="right" w:pos="3847"/>
              </w:tabs>
              <w:spacing w:before="60" w:after="60" w:line="240" w:lineRule="atLeast"/>
              <w:jc w:val="right"/>
              <w:rPr>
                <w:sz w:val="20"/>
              </w:rPr>
            </w:pPr>
            <w:r>
              <w:rPr>
                <w:sz w:val="20"/>
              </w:rPr>
              <w:t>115</w:t>
            </w:r>
          </w:p>
        </w:tc>
        <w:tc>
          <w:tcPr>
            <w:tcW w:w="1984" w:type="dxa"/>
          </w:tcPr>
          <w:p w:rsidR="00647FF7" w:rsidRDefault="00647FF7">
            <w:pPr>
              <w:pStyle w:val="Homburger"/>
              <w:tabs>
                <w:tab w:val="clear" w:pos="3686"/>
                <w:tab w:val="right" w:pos="3847"/>
              </w:tabs>
              <w:spacing w:before="60" w:after="60" w:line="240" w:lineRule="atLeast"/>
              <w:jc w:val="right"/>
              <w:rPr>
                <w:sz w:val="20"/>
              </w:rPr>
            </w:pPr>
            <w:r>
              <w:rPr>
                <w:sz w:val="20"/>
              </w:rPr>
              <w:t>1'000</w:t>
            </w:r>
          </w:p>
        </w:tc>
        <w:tc>
          <w:tcPr>
            <w:tcW w:w="2127" w:type="dxa"/>
          </w:tcPr>
          <w:p w:rsidR="00647FF7" w:rsidRDefault="00647FF7">
            <w:pPr>
              <w:pStyle w:val="Homburger"/>
              <w:tabs>
                <w:tab w:val="clear" w:pos="3686"/>
                <w:tab w:val="right" w:pos="3847"/>
              </w:tabs>
              <w:spacing w:before="60" w:after="60" w:line="240" w:lineRule="atLeast"/>
              <w:jc w:val="right"/>
              <w:rPr>
                <w:sz w:val="20"/>
              </w:rPr>
            </w:pPr>
            <w:r>
              <w:rPr>
                <w:sz w:val="20"/>
              </w:rPr>
              <w:t>115'000</w:t>
            </w:r>
          </w:p>
        </w:tc>
      </w:tr>
      <w:tr w:rsidR="00647FF7">
        <w:tc>
          <w:tcPr>
            <w:tcW w:w="4111" w:type="dxa"/>
          </w:tcPr>
          <w:p w:rsidR="00647FF7" w:rsidRDefault="00647FF7">
            <w:pPr>
              <w:pStyle w:val="Homburger"/>
              <w:spacing w:before="60" w:after="60" w:line="240" w:lineRule="atLeast"/>
              <w:rPr>
                <w:sz w:val="20"/>
                <w:lang w:val="en-US"/>
              </w:rPr>
            </w:pPr>
            <w:r>
              <w:rPr>
                <w:sz w:val="20"/>
                <w:lang w:val="en-US"/>
              </w:rPr>
              <w:t>Thomas Muster</w:t>
            </w:r>
          </w:p>
        </w:tc>
        <w:tc>
          <w:tcPr>
            <w:tcW w:w="1418" w:type="dxa"/>
          </w:tcPr>
          <w:p w:rsidR="00647FF7" w:rsidRDefault="00647FF7">
            <w:pPr>
              <w:pStyle w:val="Homburger"/>
              <w:tabs>
                <w:tab w:val="clear" w:pos="3686"/>
                <w:tab w:val="right" w:pos="3847"/>
              </w:tabs>
              <w:spacing w:before="60" w:after="60" w:line="240" w:lineRule="atLeast"/>
              <w:jc w:val="right"/>
              <w:rPr>
                <w:sz w:val="20"/>
                <w:lang w:val="en-US"/>
              </w:rPr>
            </w:pPr>
            <w:r>
              <w:rPr>
                <w:sz w:val="20"/>
                <w:lang w:val="en-US"/>
              </w:rPr>
              <w:t>5</w:t>
            </w:r>
          </w:p>
        </w:tc>
        <w:tc>
          <w:tcPr>
            <w:tcW w:w="1984" w:type="dxa"/>
          </w:tcPr>
          <w:p w:rsidR="00647FF7" w:rsidRDefault="00647FF7">
            <w:pPr>
              <w:pStyle w:val="Homburger"/>
              <w:tabs>
                <w:tab w:val="clear" w:pos="3686"/>
                <w:tab w:val="right" w:pos="3847"/>
              </w:tabs>
              <w:spacing w:before="60" w:after="60" w:line="240" w:lineRule="atLeast"/>
              <w:jc w:val="right"/>
              <w:rPr>
                <w:sz w:val="20"/>
                <w:lang w:val="en-US"/>
              </w:rPr>
            </w:pPr>
            <w:r>
              <w:rPr>
                <w:sz w:val="20"/>
                <w:lang w:val="en-US"/>
              </w:rPr>
              <w:t>1'000</w:t>
            </w:r>
          </w:p>
        </w:tc>
        <w:tc>
          <w:tcPr>
            <w:tcW w:w="2127" w:type="dxa"/>
          </w:tcPr>
          <w:p w:rsidR="00647FF7" w:rsidRDefault="00647FF7">
            <w:pPr>
              <w:pStyle w:val="Homburger"/>
              <w:tabs>
                <w:tab w:val="clear" w:pos="3686"/>
                <w:tab w:val="right" w:pos="3847"/>
              </w:tabs>
              <w:spacing w:before="60" w:after="60" w:line="240" w:lineRule="atLeast"/>
              <w:jc w:val="right"/>
              <w:rPr>
                <w:sz w:val="20"/>
                <w:lang w:val="en-US"/>
              </w:rPr>
            </w:pPr>
            <w:r>
              <w:rPr>
                <w:sz w:val="20"/>
                <w:lang w:val="en-US"/>
              </w:rPr>
              <w:t>5'000</w:t>
            </w:r>
          </w:p>
        </w:tc>
      </w:tr>
      <w:tr w:rsidR="00647FF7">
        <w:tc>
          <w:tcPr>
            <w:tcW w:w="4111" w:type="dxa"/>
          </w:tcPr>
          <w:p w:rsidR="00647FF7" w:rsidRDefault="00647FF7">
            <w:pPr>
              <w:pStyle w:val="Homburger"/>
              <w:spacing w:before="60" w:after="60" w:line="240" w:lineRule="atLeast"/>
              <w:rPr>
                <w:b/>
                <w:bCs/>
                <w:sz w:val="20"/>
                <w:lang w:val="fr-FR"/>
              </w:rPr>
            </w:pPr>
            <w:r>
              <w:rPr>
                <w:b/>
                <w:bCs/>
                <w:sz w:val="20"/>
                <w:lang w:val="fr-FR"/>
              </w:rPr>
              <w:t>Total</w:t>
            </w:r>
          </w:p>
        </w:tc>
        <w:tc>
          <w:tcPr>
            <w:tcW w:w="1418" w:type="dxa"/>
          </w:tcPr>
          <w:p w:rsidR="00647FF7" w:rsidRDefault="00647FF7">
            <w:pPr>
              <w:pStyle w:val="Homburger"/>
              <w:tabs>
                <w:tab w:val="clear" w:pos="3686"/>
                <w:tab w:val="right" w:pos="3847"/>
              </w:tabs>
              <w:spacing w:before="60" w:after="60" w:line="240" w:lineRule="atLeast"/>
              <w:jc w:val="right"/>
              <w:rPr>
                <w:b/>
                <w:bCs/>
                <w:sz w:val="20"/>
                <w:lang w:val="fr-FR"/>
              </w:rPr>
            </w:pPr>
            <w:r>
              <w:rPr>
                <w:b/>
                <w:bCs/>
                <w:sz w:val="20"/>
                <w:lang w:val="fr-FR"/>
              </w:rPr>
              <w:t>500</w:t>
            </w:r>
          </w:p>
        </w:tc>
        <w:tc>
          <w:tcPr>
            <w:tcW w:w="1984" w:type="dxa"/>
          </w:tcPr>
          <w:p w:rsidR="00647FF7" w:rsidRDefault="00647FF7">
            <w:pPr>
              <w:pStyle w:val="Homburger"/>
              <w:tabs>
                <w:tab w:val="clear" w:pos="3686"/>
                <w:tab w:val="right" w:pos="3847"/>
              </w:tabs>
              <w:spacing w:before="60" w:after="60" w:line="240" w:lineRule="atLeast"/>
              <w:jc w:val="right"/>
              <w:rPr>
                <w:b/>
                <w:bCs/>
                <w:sz w:val="20"/>
                <w:lang w:val="fr-FR"/>
              </w:rPr>
            </w:pPr>
            <w:r>
              <w:rPr>
                <w:b/>
                <w:bCs/>
                <w:sz w:val="20"/>
                <w:lang w:val="fr-FR"/>
              </w:rPr>
              <w:t>1'000</w:t>
            </w:r>
          </w:p>
        </w:tc>
        <w:tc>
          <w:tcPr>
            <w:tcW w:w="2127" w:type="dxa"/>
          </w:tcPr>
          <w:p w:rsidR="00647FF7" w:rsidRDefault="00647FF7">
            <w:pPr>
              <w:pStyle w:val="Homburger"/>
              <w:tabs>
                <w:tab w:val="clear" w:pos="3686"/>
                <w:tab w:val="right" w:pos="3847"/>
              </w:tabs>
              <w:spacing w:before="60" w:after="60" w:line="240" w:lineRule="atLeast"/>
              <w:jc w:val="right"/>
              <w:rPr>
                <w:b/>
                <w:bCs/>
                <w:sz w:val="20"/>
                <w:lang w:val="fr-FR"/>
              </w:rPr>
            </w:pPr>
            <w:r>
              <w:rPr>
                <w:b/>
                <w:bCs/>
                <w:sz w:val="20"/>
                <w:lang w:val="fr-FR"/>
              </w:rPr>
              <w:t>500'000</w:t>
            </w:r>
          </w:p>
        </w:tc>
      </w:tr>
    </w:tbl>
    <w:p w:rsidR="00647FF7" w:rsidRDefault="00647FF7" w:rsidP="009962E2">
      <w:pPr>
        <w:pStyle w:val="Homburger"/>
        <w:tabs>
          <w:tab w:val="right" w:pos="7938"/>
        </w:tabs>
        <w:spacing w:before="60" w:after="60" w:line="240" w:lineRule="atLeast"/>
        <w:rPr>
          <w:sz w:val="20"/>
          <w:lang w:val="fr-FR"/>
        </w:rPr>
      </w:pPr>
    </w:p>
    <w:sectPr w:rsidR="00647FF7" w:rsidSect="00740520">
      <w:headerReference w:type="default" r:id="rId14"/>
      <w:footerReference w:type="default" r:id="rId15"/>
      <w:headerReference w:type="first" r:id="rId16"/>
      <w:pgSz w:w="11907" w:h="16840" w:code="9"/>
      <w:pgMar w:top="3175" w:right="1077" w:bottom="1134" w:left="3005" w:header="1985" w:footer="624"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7B5" w:rsidRDefault="00E857B5">
      <w:pPr>
        <w:spacing w:after="0" w:line="240" w:lineRule="auto"/>
      </w:pPr>
      <w:r>
        <w:separator/>
      </w:r>
    </w:p>
  </w:endnote>
  <w:endnote w:type="continuationSeparator" w:id="0">
    <w:p w:rsidR="00E857B5" w:rsidRDefault="00E85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2A1" w:rsidRDefault="002B02A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7" w:rsidRDefault="00647FF7">
    <w:pPr>
      <w:pStyle w:val="Fuzeile"/>
    </w:pPr>
    <w:r>
      <w:t>Aktienkaufvertrag Muster</w:t>
    </w:r>
    <w:r>
      <w:tab/>
    </w:r>
    <w:r>
      <w:tab/>
    </w:r>
    <w:r>
      <w:tab/>
    </w:r>
    <w:r>
      <w:tab/>
    </w:r>
    <w:r>
      <w:tab/>
      <w:t>Homburger</w:t>
    </w:r>
  </w:p>
  <w:p w:rsidR="00647FF7" w:rsidRDefault="00647FF7">
    <w:pPr>
      <w:pStyle w:val="Fuzeile"/>
    </w:pPr>
    <w:r>
      <w:tab/>
    </w:r>
    <w:r>
      <w:tab/>
    </w:r>
    <w:r>
      <w:tab/>
    </w:r>
    <w:r>
      <w:tab/>
    </w:r>
    <w:r>
      <w:tab/>
      <w:t>Entwurf 2.01</w:t>
    </w:r>
    <w:r>
      <w:br/>
    </w:r>
    <w:r>
      <w:tab/>
    </w:r>
    <w:r>
      <w:tab/>
    </w:r>
    <w:r>
      <w:tab/>
    </w:r>
    <w:r>
      <w:tab/>
    </w:r>
    <w:r>
      <w:tab/>
      <w:t xml:space="preserve">23. Juli </w:t>
    </w:r>
    <w:r w:rsidR="00BC691C">
      <w:t>2008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2A1" w:rsidRDefault="002B02A1">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7" w:rsidRDefault="00647FF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7B5" w:rsidRDefault="00E857B5"/>
  </w:footnote>
  <w:footnote w:type="continuationSeparator" w:id="0">
    <w:p w:rsidR="00E857B5" w:rsidRDefault="00E857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2A1" w:rsidRDefault="002B02A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7" w:rsidRDefault="00647FF7">
    <w:pPr>
      <w:pStyle w:val="Kopfzeile"/>
      <w:tabs>
        <w:tab w:val="clear" w:pos="3686"/>
        <w:tab w:val="right" w:pos="6521"/>
        <w:tab w:val="right" w:pos="7881"/>
      </w:tabs>
      <w:jc w:val="left"/>
    </w:pPr>
    <w:r>
      <w:rPr>
        <w:rFonts w:cs="Arial"/>
        <w:snapToGrid w:val="0"/>
      </w:rPr>
      <w:tab/>
    </w:r>
    <w:r>
      <w:rPr>
        <w:rFonts w:cs="Arial"/>
        <w:snapToGrid w:val="0"/>
      </w:rPr>
      <w:tab/>
    </w:r>
    <w:r w:rsidR="00FB59F8">
      <w:rPr>
        <w:rFonts w:cs="Arial"/>
        <w:snapToGrid w:val="0"/>
      </w:rPr>
      <w:fldChar w:fldCharType="begin"/>
    </w:r>
    <w:r>
      <w:rPr>
        <w:rFonts w:cs="Arial"/>
        <w:snapToGrid w:val="0"/>
      </w:rPr>
      <w:instrText xml:space="preserve"> PAGE </w:instrText>
    </w:r>
    <w:r w:rsidR="00FB59F8">
      <w:rPr>
        <w:rFonts w:cs="Arial"/>
        <w:snapToGrid w:val="0"/>
      </w:rPr>
      <w:fldChar w:fldCharType="separate"/>
    </w:r>
    <w:r w:rsidR="00D055FC">
      <w:rPr>
        <w:rFonts w:cs="Arial"/>
        <w:noProof/>
        <w:snapToGrid w:val="0"/>
      </w:rPr>
      <w:t>16</w:t>
    </w:r>
    <w:r w:rsidR="00FB59F8">
      <w:rPr>
        <w:rFonts w:cs="Arial"/>
        <w:snapToGrid w:val="0"/>
      </w:rPr>
      <w:fldChar w:fldCharType="end"/>
    </w:r>
    <w:r>
      <w:rPr>
        <w:rFonts w:cs="Arial"/>
        <w:snapToGrid w:val="0"/>
      </w:rPr>
      <w:t xml:space="preserve"> </w:t>
    </w:r>
    <w:r>
      <w:rPr>
        <w:rFonts w:cs="Arial"/>
        <w:snapToGrid w:val="0"/>
      </w:rPr>
      <w:sym w:font="Symbol" w:char="F07C"/>
    </w:r>
    <w:r>
      <w:rPr>
        <w:rFonts w:cs="Arial"/>
        <w:snapToGrid w:val="0"/>
      </w:rPr>
      <w:t xml:space="preserve"> </w:t>
    </w:r>
    <w:r w:rsidR="00FB59F8">
      <w:rPr>
        <w:rFonts w:cs="Arial"/>
        <w:snapToGrid w:val="0"/>
      </w:rPr>
      <w:fldChar w:fldCharType="begin"/>
    </w:r>
    <w:r>
      <w:rPr>
        <w:rFonts w:cs="Arial"/>
        <w:snapToGrid w:val="0"/>
      </w:rPr>
      <w:instrText xml:space="preserve"> NUMPAGES </w:instrText>
    </w:r>
    <w:r w:rsidR="00FB59F8">
      <w:rPr>
        <w:rFonts w:cs="Arial"/>
        <w:snapToGrid w:val="0"/>
      </w:rPr>
      <w:fldChar w:fldCharType="separate"/>
    </w:r>
    <w:r w:rsidR="00D055FC">
      <w:rPr>
        <w:rFonts w:cs="Arial"/>
        <w:noProof/>
        <w:snapToGrid w:val="0"/>
      </w:rPr>
      <w:t>16</w:t>
    </w:r>
    <w:r w:rsidR="00FB59F8">
      <w:rPr>
        <w:rFonts w:cs="Arial"/>
        <w:snapToGrid w:val="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7" w:rsidRDefault="00647FF7">
    <w:pPr>
      <w:pStyle w:val="Kopfzeil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7" w:rsidRDefault="00647FF7">
    <w:pPr>
      <w:pStyle w:val="Kopfzeile"/>
      <w:tabs>
        <w:tab w:val="clear" w:pos="3686"/>
        <w:tab w:val="right" w:pos="6521"/>
        <w:tab w:val="right" w:pos="7881"/>
      </w:tabs>
      <w:jc w:val="left"/>
    </w:pPr>
    <w:r>
      <w:rPr>
        <w:rFonts w:cs="Arial"/>
        <w:snapToGrid w:val="0"/>
      </w:rPr>
      <w:tab/>
    </w:r>
    <w:r>
      <w:rPr>
        <w:rFonts w:cs="Arial"/>
        <w:snapToGrid w:val="0"/>
      </w:rPr>
      <w:tab/>
    </w:r>
    <w:r w:rsidR="00FB59F8">
      <w:rPr>
        <w:rFonts w:cs="Arial"/>
        <w:snapToGrid w:val="0"/>
      </w:rPr>
      <w:fldChar w:fldCharType="begin"/>
    </w:r>
    <w:r>
      <w:rPr>
        <w:rFonts w:cs="Arial"/>
        <w:snapToGrid w:val="0"/>
      </w:rPr>
      <w:instrText xml:space="preserve"> PAGE </w:instrText>
    </w:r>
    <w:r w:rsidR="00FB59F8">
      <w:rPr>
        <w:rFonts w:cs="Arial"/>
        <w:snapToGrid w:val="0"/>
      </w:rPr>
      <w:fldChar w:fldCharType="separate"/>
    </w:r>
    <w:r w:rsidR="00065A8A">
      <w:rPr>
        <w:rFonts w:cs="Arial"/>
        <w:noProof/>
        <w:snapToGrid w:val="0"/>
      </w:rPr>
      <w:t>15</w:t>
    </w:r>
    <w:r w:rsidR="00FB59F8">
      <w:rPr>
        <w:rFonts w:cs="Arial"/>
        <w:snapToGrid w:val="0"/>
      </w:rPr>
      <w:fldChar w:fldCharType="end"/>
    </w:r>
    <w:r>
      <w:rPr>
        <w:rFonts w:cs="Arial"/>
        <w:snapToGrid w:val="0"/>
      </w:rPr>
      <w:t xml:space="preserve"> </w:t>
    </w:r>
    <w:r>
      <w:rPr>
        <w:rFonts w:cs="Arial"/>
        <w:snapToGrid w:val="0"/>
      </w:rPr>
      <w:sym w:font="Symbol" w:char="F07C"/>
    </w:r>
    <w:r>
      <w:rPr>
        <w:rFonts w:cs="Arial"/>
        <w:snapToGrid w:val="0"/>
      </w:rPr>
      <w:t xml:space="preserve"> </w:t>
    </w:r>
    <w:r w:rsidR="00FB59F8">
      <w:rPr>
        <w:rFonts w:cs="Arial"/>
        <w:snapToGrid w:val="0"/>
      </w:rPr>
      <w:fldChar w:fldCharType="begin"/>
    </w:r>
    <w:r>
      <w:rPr>
        <w:rFonts w:cs="Arial"/>
        <w:snapToGrid w:val="0"/>
      </w:rPr>
      <w:instrText xml:space="preserve"> NUMPAGES </w:instrText>
    </w:r>
    <w:r w:rsidR="00FB59F8">
      <w:rPr>
        <w:rFonts w:cs="Arial"/>
        <w:snapToGrid w:val="0"/>
      </w:rPr>
      <w:fldChar w:fldCharType="separate"/>
    </w:r>
    <w:r w:rsidR="00065A8A">
      <w:rPr>
        <w:rFonts w:cs="Arial"/>
        <w:noProof/>
        <w:snapToGrid w:val="0"/>
      </w:rPr>
      <w:t>16</w:t>
    </w:r>
    <w:r w:rsidR="00FB59F8">
      <w:rPr>
        <w:rFonts w:cs="Arial"/>
        <w:snapToGrid w:val="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7" w:rsidRDefault="00647FF7">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1C6AD8"/>
    <w:lvl w:ilvl="0">
      <w:start w:val="1"/>
      <w:numFmt w:val="decimal"/>
      <w:lvlText w:val="%1."/>
      <w:lvlJc w:val="left"/>
      <w:pPr>
        <w:tabs>
          <w:tab w:val="num" w:pos="-927"/>
        </w:tabs>
        <w:ind w:left="-927" w:hanging="360"/>
      </w:pPr>
      <w:rPr>
        <w:rFonts w:hint="default"/>
      </w:rPr>
    </w:lvl>
    <w:lvl w:ilvl="1">
      <w:start w:val="1"/>
      <w:numFmt w:val="decimal"/>
      <w:lvlText w:val="%1.%2."/>
      <w:lvlJc w:val="left"/>
      <w:pPr>
        <w:tabs>
          <w:tab w:val="num" w:pos="-495"/>
        </w:tabs>
        <w:ind w:left="-495" w:hanging="432"/>
      </w:pPr>
      <w:rPr>
        <w:rFonts w:hint="default"/>
      </w:rPr>
    </w:lvl>
    <w:lvl w:ilvl="2">
      <w:start w:val="1"/>
      <w:numFmt w:val="decimal"/>
      <w:lvlText w:val="%1.%2.%3"/>
      <w:lvlJc w:val="left"/>
      <w:pPr>
        <w:tabs>
          <w:tab w:val="num" w:pos="0"/>
        </w:tabs>
        <w:ind w:left="0" w:hanging="567"/>
      </w:pPr>
      <w:rPr>
        <w:rFonts w:hint="default"/>
      </w:rPr>
    </w:lvl>
    <w:lvl w:ilvl="3">
      <w:start w:val="1"/>
      <w:numFmt w:val="decimal"/>
      <w:lvlText w:val="%1.%2.%3.%4."/>
      <w:lvlJc w:val="left"/>
      <w:pPr>
        <w:tabs>
          <w:tab w:val="num" w:pos="873"/>
        </w:tabs>
        <w:ind w:left="441" w:hanging="648"/>
      </w:pPr>
      <w:rPr>
        <w:rFonts w:hint="default"/>
      </w:rPr>
    </w:lvl>
    <w:lvl w:ilvl="4">
      <w:start w:val="1"/>
      <w:numFmt w:val="decimal"/>
      <w:lvlText w:val="%1.%2.%3.%4.%5."/>
      <w:lvlJc w:val="left"/>
      <w:pPr>
        <w:tabs>
          <w:tab w:val="num" w:pos="1233"/>
        </w:tabs>
        <w:ind w:left="945" w:hanging="792"/>
      </w:pPr>
      <w:rPr>
        <w:rFonts w:hint="default"/>
      </w:rPr>
    </w:lvl>
    <w:lvl w:ilvl="5">
      <w:start w:val="1"/>
      <w:numFmt w:val="decimal"/>
      <w:lvlText w:val="%1.%2.%3.%4.%5.%6."/>
      <w:lvlJc w:val="left"/>
      <w:pPr>
        <w:tabs>
          <w:tab w:val="num" w:pos="1953"/>
        </w:tabs>
        <w:ind w:left="1449" w:hanging="936"/>
      </w:pPr>
      <w:rPr>
        <w:rFonts w:hint="default"/>
      </w:rPr>
    </w:lvl>
    <w:lvl w:ilvl="6">
      <w:start w:val="1"/>
      <w:numFmt w:val="decimal"/>
      <w:lvlText w:val="%1.%2.%3.%4.%5.%6.%7."/>
      <w:lvlJc w:val="left"/>
      <w:pPr>
        <w:tabs>
          <w:tab w:val="num" w:pos="2313"/>
        </w:tabs>
        <w:ind w:left="1953" w:hanging="1080"/>
      </w:pPr>
      <w:rPr>
        <w:rFonts w:hint="default"/>
      </w:rPr>
    </w:lvl>
    <w:lvl w:ilvl="7">
      <w:start w:val="1"/>
      <w:numFmt w:val="decimal"/>
      <w:lvlText w:val="%1.%2.%3.%4.%5.%6.%7.%8."/>
      <w:lvlJc w:val="left"/>
      <w:pPr>
        <w:tabs>
          <w:tab w:val="num" w:pos="3033"/>
        </w:tabs>
        <w:ind w:left="2457" w:hanging="1224"/>
      </w:pPr>
      <w:rPr>
        <w:rFonts w:hint="default"/>
      </w:rPr>
    </w:lvl>
    <w:lvl w:ilvl="8">
      <w:start w:val="1"/>
      <w:numFmt w:val="decimal"/>
      <w:lvlText w:val="%1.%2.%3.%4.%5.%6.%7.%8.%9."/>
      <w:lvlJc w:val="left"/>
      <w:pPr>
        <w:tabs>
          <w:tab w:val="num" w:pos="3753"/>
        </w:tabs>
        <w:ind w:left="3033" w:hanging="1440"/>
      </w:pPr>
      <w:rPr>
        <w:rFonts w:hint="default"/>
      </w:rPr>
    </w:lvl>
  </w:abstractNum>
  <w:abstractNum w:abstractNumId="1">
    <w:nsid w:val="080E43CF"/>
    <w:multiLevelType w:val="hybridMultilevel"/>
    <w:tmpl w:val="2E3E5120"/>
    <w:lvl w:ilvl="0" w:tplc="3710DD08">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D6503DE"/>
    <w:multiLevelType w:val="hybridMultilevel"/>
    <w:tmpl w:val="18082F2A"/>
    <w:lvl w:ilvl="0" w:tplc="F94A28EA">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5906305"/>
    <w:multiLevelType w:val="singleLevel"/>
    <w:tmpl w:val="14B26770"/>
    <w:lvl w:ilvl="0">
      <w:start w:val="1"/>
      <w:numFmt w:val="lowerLetter"/>
      <w:lvlText w:val="%1)"/>
      <w:lvlJc w:val="left"/>
      <w:pPr>
        <w:tabs>
          <w:tab w:val="num" w:pos="1413"/>
        </w:tabs>
        <w:ind w:left="1413" w:hanging="705"/>
      </w:pPr>
      <w:rPr>
        <w:rFonts w:hint="default"/>
      </w:rPr>
    </w:lvl>
  </w:abstractNum>
  <w:abstractNum w:abstractNumId="4">
    <w:nsid w:val="1A060687"/>
    <w:multiLevelType w:val="hybridMultilevel"/>
    <w:tmpl w:val="4D08B06E"/>
    <w:lvl w:ilvl="0" w:tplc="BCE0914A">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CD124E7"/>
    <w:multiLevelType w:val="hybridMultilevel"/>
    <w:tmpl w:val="CE46CA7C"/>
    <w:lvl w:ilvl="0" w:tplc="20C222FA">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50E42BC"/>
    <w:multiLevelType w:val="hybridMultilevel"/>
    <w:tmpl w:val="AE627CA2"/>
    <w:lvl w:ilvl="0" w:tplc="A8BEEF8A">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70226FC"/>
    <w:multiLevelType w:val="hybridMultilevel"/>
    <w:tmpl w:val="9C06FAF6"/>
    <w:lvl w:ilvl="0" w:tplc="C6A08DEE">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79A3399"/>
    <w:multiLevelType w:val="hybridMultilevel"/>
    <w:tmpl w:val="5750FA46"/>
    <w:lvl w:ilvl="0" w:tplc="0D467D32">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79F5936"/>
    <w:multiLevelType w:val="hybridMultilevel"/>
    <w:tmpl w:val="79484620"/>
    <w:lvl w:ilvl="0" w:tplc="BCE0914A">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9C14504"/>
    <w:multiLevelType w:val="hybridMultilevel"/>
    <w:tmpl w:val="EB7A4B44"/>
    <w:lvl w:ilvl="0" w:tplc="A8BEEF8A">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0820F1"/>
    <w:multiLevelType w:val="hybridMultilevel"/>
    <w:tmpl w:val="069876DA"/>
    <w:lvl w:ilvl="0" w:tplc="A198B53E">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2B09AC"/>
    <w:multiLevelType w:val="hybridMultilevel"/>
    <w:tmpl w:val="87FAE2E6"/>
    <w:lvl w:ilvl="0" w:tplc="DB387EEC">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82012FA"/>
    <w:multiLevelType w:val="hybridMultilevel"/>
    <w:tmpl w:val="8AC63F00"/>
    <w:lvl w:ilvl="0" w:tplc="B21C92B4">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D4C7C37"/>
    <w:multiLevelType w:val="hybridMultilevel"/>
    <w:tmpl w:val="1D7A332E"/>
    <w:lvl w:ilvl="0" w:tplc="920C4DD8">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0F30FF9"/>
    <w:multiLevelType w:val="hybridMultilevel"/>
    <w:tmpl w:val="040452E2"/>
    <w:lvl w:ilvl="0" w:tplc="C6A08DEE">
      <w:start w:val="1"/>
      <w:numFmt w:val="decimal"/>
      <w:lvlRestart w:val="0"/>
      <w:lvlText w:val="%1."/>
      <w:lvlJc w:val="left"/>
      <w:pPr>
        <w:ind w:left="567" w:hanging="567"/>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DD43A92"/>
    <w:multiLevelType w:val="hybridMultilevel"/>
    <w:tmpl w:val="5208979E"/>
    <w:lvl w:ilvl="0" w:tplc="BC78C9DC">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FA009E3"/>
    <w:multiLevelType w:val="hybridMultilevel"/>
    <w:tmpl w:val="E48C5D88"/>
    <w:lvl w:ilvl="0" w:tplc="F94A28EA">
      <w:start w:val="1"/>
      <w:numFmt w:val="bullet"/>
      <w:lvlRestart w:val="0"/>
      <w:lvlText w:val="—"/>
      <w:lvlJc w:val="left"/>
      <w:pPr>
        <w:ind w:left="567" w:hanging="567"/>
      </w:pPr>
      <w:rPr>
        <w:rFonts w:ascii="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99D6183"/>
    <w:multiLevelType w:val="multilevel"/>
    <w:tmpl w:val="2A683908"/>
    <w:lvl w:ilvl="0">
      <w:start w:val="1"/>
      <w:numFmt w:val="decimal"/>
      <w:pStyle w:val="berschrift1"/>
      <w:lvlText w:val="%1."/>
      <w:lvlJc w:val="left"/>
      <w:pPr>
        <w:tabs>
          <w:tab w:val="num" w:pos="-288"/>
        </w:tabs>
        <w:ind w:left="-288" w:hanging="567"/>
      </w:pPr>
      <w:rPr>
        <w:rFonts w:hint="default"/>
      </w:rPr>
    </w:lvl>
    <w:lvl w:ilvl="1">
      <w:start w:val="1"/>
      <w:numFmt w:val="decimal"/>
      <w:pStyle w:val="berschrift2"/>
      <w:lvlText w:val="%1.%2"/>
      <w:lvlJc w:val="left"/>
      <w:pPr>
        <w:tabs>
          <w:tab w:val="num" w:pos="0"/>
        </w:tabs>
        <w:ind w:left="0" w:hanging="567"/>
      </w:pPr>
      <w:rPr>
        <w:rFonts w:hint="default"/>
      </w:rPr>
    </w:lvl>
    <w:lvl w:ilvl="2">
      <w:start w:val="1"/>
      <w:numFmt w:val="decimal"/>
      <w:pStyle w:val="berschrift3"/>
      <w:lvlText w:val="%1.%2.%3"/>
      <w:lvlJc w:val="left"/>
      <w:pPr>
        <w:tabs>
          <w:tab w:val="num" w:pos="153"/>
        </w:tabs>
        <w:ind w:left="0" w:hanging="567"/>
      </w:pPr>
      <w:rPr>
        <w:rFonts w:hint="default"/>
      </w:rPr>
    </w:lvl>
    <w:lvl w:ilvl="3">
      <w:start w:val="1"/>
      <w:numFmt w:val="lowerLetter"/>
      <w:pStyle w:val="berschrift4"/>
      <w:lvlText w:val="(%4)"/>
      <w:lvlJc w:val="left"/>
      <w:pPr>
        <w:tabs>
          <w:tab w:val="num" w:pos="0"/>
        </w:tabs>
        <w:ind w:left="0" w:hanging="567"/>
      </w:pPr>
      <w:rPr>
        <w:rFonts w:hint="default"/>
      </w:rPr>
    </w:lvl>
    <w:lvl w:ilvl="4">
      <w:start w:val="1"/>
      <w:numFmt w:val="lowerRoman"/>
      <w:pStyle w:val="berschrift5"/>
      <w:lvlText w:val="(%5)"/>
      <w:lvlJc w:val="left"/>
      <w:pPr>
        <w:tabs>
          <w:tab w:val="num" w:pos="153"/>
        </w:tabs>
        <w:ind w:left="0" w:hanging="567"/>
      </w:pPr>
      <w:rPr>
        <w:rFonts w:hint="default"/>
      </w:rPr>
    </w:lvl>
    <w:lvl w:ilvl="5">
      <w:start w:val="1"/>
      <w:numFmt w:val="lowerLetter"/>
      <w:pStyle w:val="berschrift6"/>
      <w:lvlText w:val="(%4%6)"/>
      <w:lvlJc w:val="left"/>
      <w:pPr>
        <w:tabs>
          <w:tab w:val="num" w:pos="0"/>
        </w:tabs>
        <w:ind w:left="0" w:hanging="567"/>
      </w:pPr>
      <w:rPr>
        <w:rFonts w:hint="default"/>
      </w:rPr>
    </w:lvl>
    <w:lvl w:ilvl="6">
      <w:start w:val="1"/>
      <w:numFmt w:val="decimal"/>
      <w:lvlText w:val="%1.%2.%3.%4.%5.%6.%7."/>
      <w:lvlJc w:val="left"/>
      <w:pPr>
        <w:tabs>
          <w:tab w:val="num" w:pos="2025"/>
        </w:tabs>
        <w:ind w:left="1665" w:hanging="1080"/>
      </w:pPr>
      <w:rPr>
        <w:rFonts w:hint="default"/>
      </w:rPr>
    </w:lvl>
    <w:lvl w:ilvl="7">
      <w:start w:val="1"/>
      <w:numFmt w:val="decimal"/>
      <w:lvlText w:val="%1.%2.%3.%4.%5.%6.%7.%8."/>
      <w:lvlJc w:val="left"/>
      <w:pPr>
        <w:tabs>
          <w:tab w:val="num" w:pos="2745"/>
        </w:tabs>
        <w:ind w:left="2169" w:hanging="1224"/>
      </w:pPr>
      <w:rPr>
        <w:rFonts w:hint="default"/>
      </w:rPr>
    </w:lvl>
    <w:lvl w:ilvl="8">
      <w:start w:val="1"/>
      <w:numFmt w:val="decimal"/>
      <w:lvlText w:val="%1.%2.%3.%4.%5.%6.%7.%8.%9."/>
      <w:lvlJc w:val="left"/>
      <w:pPr>
        <w:tabs>
          <w:tab w:val="num" w:pos="3465"/>
        </w:tabs>
        <w:ind w:left="2745" w:hanging="1440"/>
      </w:pPr>
      <w:rPr>
        <w:rFonts w:hint="default"/>
      </w:rPr>
    </w:lvl>
  </w:abstractNum>
  <w:num w:numId="1">
    <w:abstractNumId w:val="0"/>
  </w:num>
  <w:num w:numId="2">
    <w:abstractNumId w:val="18"/>
  </w:num>
  <w:num w:numId="3">
    <w:abstractNumId w:val="18"/>
  </w:num>
  <w:num w:numId="4">
    <w:abstractNumId w:val="3"/>
  </w:num>
  <w:num w:numId="5">
    <w:abstractNumId w:val="16"/>
  </w:num>
  <w:num w:numId="6">
    <w:abstractNumId w:val="1"/>
  </w:num>
  <w:num w:numId="7">
    <w:abstractNumId w:val="11"/>
  </w:num>
  <w:num w:numId="8">
    <w:abstractNumId w:val="14"/>
  </w:num>
  <w:num w:numId="9">
    <w:abstractNumId w:val="12"/>
  </w:num>
  <w:num w:numId="10">
    <w:abstractNumId w:val="8"/>
  </w:num>
  <w:num w:numId="11">
    <w:abstractNumId w:val="2"/>
  </w:num>
  <w:num w:numId="12">
    <w:abstractNumId w:val="6"/>
  </w:num>
  <w:num w:numId="13">
    <w:abstractNumId w:val="17"/>
  </w:num>
  <w:num w:numId="14">
    <w:abstractNumId w:val="10"/>
  </w:num>
  <w:num w:numId="15">
    <w:abstractNumId w:val="5"/>
  </w:num>
  <w:num w:numId="16">
    <w:abstractNumId w:val="13"/>
  </w:num>
  <w:num w:numId="17">
    <w:abstractNumId w:val="4"/>
  </w:num>
  <w:num w:numId="18">
    <w:abstractNumId w:val="7"/>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CH" w:vendorID="9" w:dllVersion="512" w:checkStyle="1"/>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attachedTemplate r:id="rId1"/>
  <w:defaultTabStop w:val="709"/>
  <w:hyphenationZone w:val="28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ressfelder" w:val="ja"/>
    <w:docVar w:name="MandFCount" w:val="1"/>
    <w:docVar w:name="MANDFName1" w:val="&lt;@STA.MandName@&gt;"/>
  </w:docVars>
  <w:rsids>
    <w:rsidRoot w:val="005B1C75"/>
    <w:rsid w:val="00065A8A"/>
    <w:rsid w:val="000850E0"/>
    <w:rsid w:val="000B68B0"/>
    <w:rsid w:val="000D527B"/>
    <w:rsid w:val="0016663A"/>
    <w:rsid w:val="001B5979"/>
    <w:rsid w:val="002B02A1"/>
    <w:rsid w:val="004E2B46"/>
    <w:rsid w:val="00582CC5"/>
    <w:rsid w:val="005B1C75"/>
    <w:rsid w:val="00647FF7"/>
    <w:rsid w:val="00650B7F"/>
    <w:rsid w:val="006E56AB"/>
    <w:rsid w:val="00740520"/>
    <w:rsid w:val="007B40A9"/>
    <w:rsid w:val="0084548E"/>
    <w:rsid w:val="009962E2"/>
    <w:rsid w:val="00A2401E"/>
    <w:rsid w:val="00B12D9B"/>
    <w:rsid w:val="00BC691C"/>
    <w:rsid w:val="00D055FC"/>
    <w:rsid w:val="00DD6743"/>
    <w:rsid w:val="00E857B5"/>
    <w:rsid w:val="00FB59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0520"/>
    <w:pPr>
      <w:tabs>
        <w:tab w:val="left" w:pos="567"/>
        <w:tab w:val="left" w:pos="1134"/>
        <w:tab w:val="left" w:pos="3686"/>
      </w:tabs>
      <w:spacing w:after="300" w:line="300" w:lineRule="atLeast"/>
      <w:jc w:val="both"/>
    </w:pPr>
    <w:rPr>
      <w:rFonts w:ascii="Arial" w:hAnsi="Arial"/>
      <w:sz w:val="22"/>
      <w:lang w:eastAsia="de-DE"/>
    </w:rPr>
  </w:style>
  <w:style w:type="paragraph" w:styleId="berschrift1">
    <w:name w:val="heading 1"/>
    <w:basedOn w:val="Standard"/>
    <w:next w:val="Standard"/>
    <w:qFormat/>
    <w:rsid w:val="00740520"/>
    <w:pPr>
      <w:keepNext/>
      <w:numPr>
        <w:numId w:val="2"/>
      </w:numPr>
      <w:tabs>
        <w:tab w:val="clear" w:pos="-288"/>
        <w:tab w:val="clear" w:pos="567"/>
        <w:tab w:val="clear" w:pos="1134"/>
        <w:tab w:val="left" w:pos="0"/>
      </w:tabs>
      <w:ind w:left="0"/>
      <w:jc w:val="left"/>
      <w:outlineLvl w:val="0"/>
    </w:pPr>
    <w:rPr>
      <w:b/>
      <w:sz w:val="30"/>
    </w:rPr>
  </w:style>
  <w:style w:type="paragraph" w:styleId="berschrift2">
    <w:name w:val="heading 2"/>
    <w:basedOn w:val="berschrift1"/>
    <w:next w:val="Standard"/>
    <w:qFormat/>
    <w:rsid w:val="00740520"/>
    <w:pPr>
      <w:numPr>
        <w:ilvl w:val="1"/>
      </w:numPr>
      <w:outlineLvl w:val="1"/>
    </w:pPr>
    <w:rPr>
      <w:sz w:val="26"/>
    </w:rPr>
  </w:style>
  <w:style w:type="paragraph" w:styleId="berschrift3">
    <w:name w:val="heading 3"/>
    <w:basedOn w:val="berschrift2"/>
    <w:next w:val="Standard"/>
    <w:qFormat/>
    <w:rsid w:val="00740520"/>
    <w:pPr>
      <w:numPr>
        <w:ilvl w:val="2"/>
      </w:numPr>
      <w:tabs>
        <w:tab w:val="left" w:pos="0"/>
      </w:tabs>
      <w:outlineLvl w:val="2"/>
    </w:pPr>
    <w:rPr>
      <w:sz w:val="22"/>
    </w:rPr>
  </w:style>
  <w:style w:type="paragraph" w:styleId="berschrift4">
    <w:name w:val="heading 4"/>
    <w:basedOn w:val="berschrift3"/>
    <w:next w:val="Standard"/>
    <w:qFormat/>
    <w:rsid w:val="00740520"/>
    <w:pPr>
      <w:numPr>
        <w:ilvl w:val="3"/>
      </w:numPr>
      <w:outlineLvl w:val="3"/>
    </w:pPr>
    <w:rPr>
      <w:b w:val="0"/>
    </w:rPr>
  </w:style>
  <w:style w:type="paragraph" w:styleId="berschrift5">
    <w:name w:val="heading 5"/>
    <w:basedOn w:val="berschrift4"/>
    <w:next w:val="Standard"/>
    <w:qFormat/>
    <w:rsid w:val="00740520"/>
    <w:pPr>
      <w:numPr>
        <w:ilvl w:val="4"/>
      </w:numPr>
      <w:tabs>
        <w:tab w:val="clear" w:pos="153"/>
        <w:tab w:val="left" w:pos="0"/>
      </w:tabs>
      <w:outlineLvl w:val="4"/>
    </w:pPr>
  </w:style>
  <w:style w:type="paragraph" w:styleId="berschrift6">
    <w:name w:val="heading 6"/>
    <w:basedOn w:val="berschrift5"/>
    <w:next w:val="Standard"/>
    <w:qFormat/>
    <w:rsid w:val="00740520"/>
    <w:pPr>
      <w:numPr>
        <w:ilvl w:val="5"/>
      </w:numPr>
      <w:outlineLvl w:val="5"/>
    </w:pPr>
  </w:style>
  <w:style w:type="paragraph" w:styleId="berschrift7">
    <w:name w:val="heading 7"/>
    <w:basedOn w:val="berschrift6"/>
    <w:next w:val="Standard"/>
    <w:qFormat/>
    <w:rsid w:val="00740520"/>
    <w:pPr>
      <w:outlineLvl w:val="6"/>
    </w:pPr>
    <w:rPr>
      <w:sz w:val="24"/>
    </w:rPr>
  </w:style>
  <w:style w:type="paragraph" w:styleId="berschrift8">
    <w:name w:val="heading 8"/>
    <w:basedOn w:val="Standard"/>
    <w:next w:val="Standard"/>
    <w:qFormat/>
    <w:rsid w:val="00740520"/>
    <w:pPr>
      <w:tabs>
        <w:tab w:val="clear" w:pos="567"/>
      </w:tabs>
      <w:spacing w:before="240" w:after="60"/>
      <w:outlineLvl w:val="7"/>
    </w:pPr>
    <w:rPr>
      <w:i/>
      <w:sz w:val="20"/>
    </w:rPr>
  </w:style>
  <w:style w:type="paragraph" w:styleId="berschrift9">
    <w:name w:val="heading 9"/>
    <w:basedOn w:val="Standard"/>
    <w:next w:val="Standard"/>
    <w:qFormat/>
    <w:rsid w:val="00740520"/>
    <w:pPr>
      <w:tabs>
        <w:tab w:val="clear" w:pos="567"/>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740520"/>
    <w:pPr>
      <w:tabs>
        <w:tab w:val="clear" w:pos="567"/>
        <w:tab w:val="clear" w:pos="1134"/>
      </w:tabs>
      <w:spacing w:after="0" w:line="240" w:lineRule="auto"/>
      <w:jc w:val="center"/>
    </w:pPr>
    <w:rPr>
      <w:sz w:val="16"/>
    </w:rPr>
  </w:style>
  <w:style w:type="paragraph" w:styleId="Fuzeile">
    <w:name w:val="footer"/>
    <w:basedOn w:val="Standard"/>
    <w:semiHidden/>
    <w:rsid w:val="00740520"/>
    <w:pPr>
      <w:tabs>
        <w:tab w:val="clear" w:pos="567"/>
        <w:tab w:val="clear" w:pos="1134"/>
      </w:tabs>
      <w:spacing w:after="0" w:line="240" w:lineRule="auto"/>
      <w:jc w:val="left"/>
    </w:pPr>
    <w:rPr>
      <w:sz w:val="16"/>
    </w:rPr>
  </w:style>
  <w:style w:type="paragraph" w:styleId="Funotentext">
    <w:name w:val="footnote text"/>
    <w:basedOn w:val="Standard"/>
    <w:semiHidden/>
    <w:rsid w:val="00740520"/>
    <w:pPr>
      <w:spacing w:after="200" w:line="200" w:lineRule="exact"/>
      <w:ind w:hanging="567"/>
    </w:pPr>
    <w:rPr>
      <w:sz w:val="16"/>
    </w:rPr>
  </w:style>
  <w:style w:type="character" w:styleId="Hyperlink">
    <w:name w:val="Hyperlink"/>
    <w:basedOn w:val="Absatz-Standardschriftart"/>
    <w:uiPriority w:val="99"/>
    <w:rsid w:val="00740520"/>
    <w:rPr>
      <w:color w:val="0000FF"/>
      <w:u w:val="single"/>
    </w:rPr>
  </w:style>
  <w:style w:type="character" w:styleId="Funotenzeichen">
    <w:name w:val="footnote reference"/>
    <w:semiHidden/>
    <w:rsid w:val="00740520"/>
    <w:rPr>
      <w:rFonts w:ascii="Arial" w:hAnsi="Arial"/>
      <w:dstrike w:val="0"/>
      <w:color w:val="auto"/>
      <w:spacing w:val="0"/>
      <w:position w:val="6"/>
      <w:sz w:val="16"/>
      <w:vertAlign w:val="superscript"/>
      <w:lang w:val="de-CH"/>
    </w:rPr>
  </w:style>
  <w:style w:type="paragraph" w:styleId="Verzeichnis5">
    <w:name w:val="toc 5"/>
    <w:basedOn w:val="Verzeichnis4"/>
    <w:next w:val="Standard"/>
    <w:semiHidden/>
    <w:rsid w:val="00740520"/>
    <w:pPr>
      <w:ind w:left="660"/>
    </w:pPr>
  </w:style>
  <w:style w:type="paragraph" w:styleId="Verzeichnis4">
    <w:name w:val="toc 4"/>
    <w:basedOn w:val="Verzeichnis3"/>
    <w:next w:val="Standard"/>
    <w:semiHidden/>
    <w:rsid w:val="00740520"/>
    <w:pPr>
      <w:ind w:left="440"/>
    </w:pPr>
  </w:style>
  <w:style w:type="paragraph" w:styleId="Verzeichnis3">
    <w:name w:val="toc 3"/>
    <w:basedOn w:val="Verzeichnis2"/>
    <w:next w:val="Standard"/>
    <w:semiHidden/>
    <w:rsid w:val="00740520"/>
    <w:pPr>
      <w:spacing w:before="0"/>
      <w:ind w:left="220"/>
    </w:pPr>
    <w:rPr>
      <w:b w:val="0"/>
      <w:bCs w:val="0"/>
    </w:rPr>
  </w:style>
  <w:style w:type="paragraph" w:styleId="Verzeichnis2">
    <w:name w:val="toc 2"/>
    <w:basedOn w:val="Verzeichnis1"/>
    <w:next w:val="Standard"/>
    <w:semiHidden/>
    <w:rsid w:val="00740520"/>
    <w:pPr>
      <w:spacing w:before="240"/>
    </w:pPr>
    <w:rPr>
      <w:rFonts w:ascii="Times New Roman" w:hAnsi="Times New Roman"/>
      <w:caps w:val="0"/>
      <w:szCs w:val="24"/>
    </w:rPr>
  </w:style>
  <w:style w:type="paragraph" w:styleId="Verzeichnis1">
    <w:name w:val="toc 1"/>
    <w:basedOn w:val="Standard"/>
    <w:next w:val="Standard"/>
    <w:uiPriority w:val="39"/>
    <w:rsid w:val="00740520"/>
    <w:pPr>
      <w:tabs>
        <w:tab w:val="clear" w:pos="567"/>
        <w:tab w:val="clear" w:pos="1134"/>
        <w:tab w:val="clear" w:pos="3686"/>
      </w:tabs>
      <w:spacing w:before="360" w:after="0"/>
      <w:jc w:val="left"/>
    </w:pPr>
    <w:rPr>
      <w:b/>
      <w:bCs/>
      <w:caps/>
      <w:szCs w:val="28"/>
    </w:rPr>
  </w:style>
  <w:style w:type="paragraph" w:styleId="Textkrper-Zeileneinzug">
    <w:name w:val="Body Text Indent"/>
    <w:basedOn w:val="Standard"/>
    <w:semiHidden/>
    <w:rsid w:val="00740520"/>
    <w:pPr>
      <w:ind w:hanging="567"/>
    </w:pPr>
  </w:style>
  <w:style w:type="paragraph" w:styleId="Verzeichnis6">
    <w:name w:val="toc 6"/>
    <w:basedOn w:val="Verzeichnis5"/>
    <w:next w:val="Standard"/>
    <w:semiHidden/>
    <w:rsid w:val="00740520"/>
    <w:pPr>
      <w:ind w:left="880"/>
    </w:pPr>
  </w:style>
  <w:style w:type="paragraph" w:styleId="Verzeichnis7">
    <w:name w:val="toc 7"/>
    <w:basedOn w:val="Verzeichnis6"/>
    <w:next w:val="Standard"/>
    <w:semiHidden/>
    <w:rsid w:val="00740520"/>
    <w:pPr>
      <w:ind w:left="1100"/>
    </w:pPr>
  </w:style>
  <w:style w:type="paragraph" w:styleId="Verzeichnis8">
    <w:name w:val="toc 8"/>
    <w:basedOn w:val="Standard"/>
    <w:next w:val="Standard"/>
    <w:semiHidden/>
    <w:rsid w:val="00740520"/>
    <w:pPr>
      <w:tabs>
        <w:tab w:val="clear" w:pos="567"/>
        <w:tab w:val="clear" w:pos="1134"/>
        <w:tab w:val="clear" w:pos="3686"/>
      </w:tabs>
      <w:spacing w:after="0"/>
      <w:ind w:left="1320"/>
      <w:jc w:val="left"/>
    </w:pPr>
    <w:rPr>
      <w:rFonts w:ascii="Times New Roman" w:hAnsi="Times New Roman"/>
      <w:szCs w:val="24"/>
    </w:rPr>
  </w:style>
  <w:style w:type="paragraph" w:styleId="Verzeichnis9">
    <w:name w:val="toc 9"/>
    <w:basedOn w:val="Standard"/>
    <w:next w:val="Standard"/>
    <w:semiHidden/>
    <w:rsid w:val="00740520"/>
    <w:pPr>
      <w:tabs>
        <w:tab w:val="clear" w:pos="567"/>
        <w:tab w:val="clear" w:pos="1134"/>
        <w:tab w:val="clear" w:pos="3686"/>
      </w:tabs>
      <w:spacing w:after="0"/>
      <w:ind w:left="1540"/>
      <w:jc w:val="left"/>
    </w:pPr>
    <w:rPr>
      <w:rFonts w:ascii="Times New Roman" w:hAnsi="Times New Roman"/>
      <w:szCs w:val="24"/>
    </w:rPr>
  </w:style>
  <w:style w:type="character" w:styleId="Seitenzahl">
    <w:name w:val="page number"/>
    <w:basedOn w:val="Absatz-Standardschriftart"/>
    <w:semiHidden/>
    <w:rsid w:val="00740520"/>
  </w:style>
  <w:style w:type="paragraph" w:styleId="Textkrper">
    <w:name w:val="Body Text"/>
    <w:basedOn w:val="Standard"/>
    <w:semiHidden/>
    <w:rsid w:val="00740520"/>
    <w:rPr>
      <w:rFonts w:cs="Arial"/>
    </w:rPr>
  </w:style>
  <w:style w:type="paragraph" w:styleId="Textkrper-Einzug2">
    <w:name w:val="Body Text Indent 2"/>
    <w:basedOn w:val="Standard"/>
    <w:semiHidden/>
    <w:rsid w:val="00740520"/>
    <w:pPr>
      <w:ind w:left="567"/>
    </w:pPr>
  </w:style>
  <w:style w:type="paragraph" w:customStyle="1" w:styleId="Homburger">
    <w:name w:val="Homburger"/>
    <w:basedOn w:val="Standard"/>
    <w:rsid w:val="00740520"/>
    <w:pPr>
      <w:spacing w:after="0"/>
    </w:pPr>
  </w:style>
  <w:style w:type="paragraph" w:customStyle="1" w:styleId="Adresse">
    <w:name w:val="Adresse"/>
    <w:basedOn w:val="Standard"/>
    <w:rsid w:val="00740520"/>
    <w:pPr>
      <w:framePr w:w="4536" w:h="1701" w:wrap="around" w:vAnchor="page" w:hAnchor="page" w:x="2921" w:y="3176" w:anchorLock="1"/>
      <w:spacing w:after="0"/>
      <w:jc w:val="left"/>
    </w:pPr>
    <w:rPr>
      <w:rFonts w:cs="Arial"/>
    </w:rPr>
  </w:style>
  <w:style w:type="paragraph" w:styleId="Umschlagabsenderadresse">
    <w:name w:val="envelope return"/>
    <w:basedOn w:val="Adresse"/>
    <w:semiHidden/>
    <w:rsid w:val="00740520"/>
    <w:pPr>
      <w:framePr w:wrap="around"/>
    </w:pPr>
    <w:rPr>
      <w:sz w:val="20"/>
    </w:rPr>
  </w:style>
  <w:style w:type="paragraph" w:styleId="Umschlagadresse">
    <w:name w:val="envelope address"/>
    <w:basedOn w:val="Adresse"/>
    <w:semiHidden/>
    <w:rsid w:val="00740520"/>
    <w:pPr>
      <w:framePr w:w="4320" w:h="2160" w:hRule="exact" w:hSpace="141" w:wrap="around" w:vAnchor="margin" w:hAnchor="text" w:xAlign="center" w:yAlign="bottom"/>
    </w:pPr>
    <w:rPr>
      <w:sz w:val="24"/>
      <w:szCs w:val="24"/>
    </w:rPr>
  </w:style>
  <w:style w:type="paragraph" w:styleId="Textkrper-Einzug3">
    <w:name w:val="Body Text Indent 3"/>
    <w:basedOn w:val="Standard"/>
    <w:semiHidden/>
    <w:rsid w:val="00740520"/>
    <w:pPr>
      <w:ind w:left="567" w:hanging="567"/>
    </w:pPr>
  </w:style>
  <w:style w:type="paragraph" w:customStyle="1" w:styleId="Textkrper21">
    <w:name w:val="Textkörper 21"/>
    <w:basedOn w:val="Standard"/>
    <w:rsid w:val="00740520"/>
    <w:pPr>
      <w:tabs>
        <w:tab w:val="clear" w:pos="567"/>
        <w:tab w:val="clear" w:pos="1134"/>
        <w:tab w:val="clear" w:pos="3686"/>
        <w:tab w:val="left" w:pos="851"/>
        <w:tab w:val="left" w:pos="1276"/>
        <w:tab w:val="left" w:pos="5103"/>
      </w:tabs>
      <w:overflowPunct w:val="0"/>
      <w:autoSpaceDE w:val="0"/>
      <w:autoSpaceDN w:val="0"/>
      <w:adjustRightInd w:val="0"/>
      <w:spacing w:after="120" w:line="360" w:lineRule="exact"/>
      <w:ind w:left="1276" w:hanging="1276"/>
      <w:textAlignment w:val="baseline"/>
    </w:pPr>
    <w:rPr>
      <w:sz w:val="23"/>
      <w:lang w:eastAsia="en-US"/>
    </w:rPr>
  </w:style>
  <w:style w:type="paragraph" w:customStyle="1" w:styleId="Formatvorlage3">
    <w:name w:val="Formatvorlage3"/>
    <w:basedOn w:val="Standard"/>
    <w:rsid w:val="00740520"/>
    <w:pPr>
      <w:widowControl w:val="0"/>
      <w:tabs>
        <w:tab w:val="clear" w:pos="567"/>
        <w:tab w:val="clear" w:pos="1134"/>
        <w:tab w:val="clear" w:pos="3686"/>
        <w:tab w:val="left" w:pos="851"/>
      </w:tabs>
      <w:overflowPunct w:val="0"/>
      <w:autoSpaceDE w:val="0"/>
      <w:autoSpaceDN w:val="0"/>
      <w:adjustRightInd w:val="0"/>
      <w:spacing w:after="360" w:line="360" w:lineRule="auto"/>
      <w:ind w:left="709" w:hanging="709"/>
      <w:textAlignment w:val="baseline"/>
    </w:pPr>
    <w:rPr>
      <w:sz w:val="24"/>
      <w:lang w:eastAsia="en-US"/>
    </w:rPr>
  </w:style>
  <w:style w:type="paragraph" w:customStyle="1" w:styleId="e">
    <w:name w:val="e"/>
    <w:basedOn w:val="Standard"/>
    <w:rsid w:val="00740520"/>
    <w:pPr>
      <w:tabs>
        <w:tab w:val="clear" w:pos="567"/>
        <w:tab w:val="clear" w:pos="1134"/>
        <w:tab w:val="clear" w:pos="3686"/>
        <w:tab w:val="left" w:pos="851"/>
        <w:tab w:val="left" w:pos="5103"/>
      </w:tabs>
      <w:overflowPunct w:val="0"/>
      <w:autoSpaceDE w:val="0"/>
      <w:autoSpaceDN w:val="0"/>
      <w:adjustRightInd w:val="0"/>
      <w:spacing w:after="360" w:line="360" w:lineRule="exact"/>
      <w:ind w:left="851" w:hanging="851"/>
      <w:textAlignment w:val="baseline"/>
    </w:pPr>
    <w:rPr>
      <w:sz w:val="23"/>
      <w:lang w:eastAsia="en-US"/>
    </w:rPr>
  </w:style>
  <w:style w:type="paragraph" w:styleId="Dokumentstruktur">
    <w:name w:val="Document Map"/>
    <w:basedOn w:val="Standard"/>
    <w:semiHidden/>
    <w:rsid w:val="00740520"/>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0520"/>
    <w:pPr>
      <w:tabs>
        <w:tab w:val="left" w:pos="567"/>
        <w:tab w:val="left" w:pos="1134"/>
        <w:tab w:val="left" w:pos="3686"/>
      </w:tabs>
      <w:spacing w:after="300" w:line="300" w:lineRule="atLeast"/>
      <w:jc w:val="both"/>
    </w:pPr>
    <w:rPr>
      <w:rFonts w:ascii="Arial" w:hAnsi="Arial"/>
      <w:sz w:val="22"/>
      <w:lang w:eastAsia="de-DE"/>
    </w:rPr>
  </w:style>
  <w:style w:type="paragraph" w:styleId="berschrift1">
    <w:name w:val="heading 1"/>
    <w:basedOn w:val="Standard"/>
    <w:next w:val="Standard"/>
    <w:qFormat/>
    <w:rsid w:val="00740520"/>
    <w:pPr>
      <w:keepNext/>
      <w:numPr>
        <w:numId w:val="2"/>
      </w:numPr>
      <w:tabs>
        <w:tab w:val="clear" w:pos="-288"/>
        <w:tab w:val="clear" w:pos="567"/>
        <w:tab w:val="clear" w:pos="1134"/>
        <w:tab w:val="left" w:pos="0"/>
      </w:tabs>
      <w:ind w:left="0"/>
      <w:jc w:val="left"/>
      <w:outlineLvl w:val="0"/>
    </w:pPr>
    <w:rPr>
      <w:b/>
      <w:sz w:val="30"/>
    </w:rPr>
  </w:style>
  <w:style w:type="paragraph" w:styleId="berschrift2">
    <w:name w:val="heading 2"/>
    <w:basedOn w:val="berschrift1"/>
    <w:next w:val="Standard"/>
    <w:qFormat/>
    <w:rsid w:val="00740520"/>
    <w:pPr>
      <w:numPr>
        <w:ilvl w:val="1"/>
      </w:numPr>
      <w:outlineLvl w:val="1"/>
    </w:pPr>
    <w:rPr>
      <w:sz w:val="26"/>
    </w:rPr>
  </w:style>
  <w:style w:type="paragraph" w:styleId="berschrift3">
    <w:name w:val="heading 3"/>
    <w:basedOn w:val="berschrift2"/>
    <w:next w:val="Standard"/>
    <w:qFormat/>
    <w:rsid w:val="00740520"/>
    <w:pPr>
      <w:numPr>
        <w:ilvl w:val="2"/>
      </w:numPr>
      <w:tabs>
        <w:tab w:val="left" w:pos="0"/>
      </w:tabs>
      <w:outlineLvl w:val="2"/>
    </w:pPr>
    <w:rPr>
      <w:sz w:val="22"/>
    </w:rPr>
  </w:style>
  <w:style w:type="paragraph" w:styleId="berschrift4">
    <w:name w:val="heading 4"/>
    <w:basedOn w:val="berschrift3"/>
    <w:next w:val="Standard"/>
    <w:qFormat/>
    <w:rsid w:val="00740520"/>
    <w:pPr>
      <w:numPr>
        <w:ilvl w:val="3"/>
      </w:numPr>
      <w:outlineLvl w:val="3"/>
    </w:pPr>
    <w:rPr>
      <w:b w:val="0"/>
    </w:rPr>
  </w:style>
  <w:style w:type="paragraph" w:styleId="berschrift5">
    <w:name w:val="heading 5"/>
    <w:basedOn w:val="berschrift4"/>
    <w:next w:val="Standard"/>
    <w:qFormat/>
    <w:rsid w:val="00740520"/>
    <w:pPr>
      <w:numPr>
        <w:ilvl w:val="4"/>
      </w:numPr>
      <w:tabs>
        <w:tab w:val="clear" w:pos="153"/>
        <w:tab w:val="left" w:pos="0"/>
      </w:tabs>
      <w:outlineLvl w:val="4"/>
    </w:pPr>
  </w:style>
  <w:style w:type="paragraph" w:styleId="berschrift6">
    <w:name w:val="heading 6"/>
    <w:basedOn w:val="berschrift5"/>
    <w:next w:val="Standard"/>
    <w:qFormat/>
    <w:rsid w:val="00740520"/>
    <w:pPr>
      <w:numPr>
        <w:ilvl w:val="5"/>
      </w:numPr>
      <w:outlineLvl w:val="5"/>
    </w:pPr>
  </w:style>
  <w:style w:type="paragraph" w:styleId="berschrift7">
    <w:name w:val="heading 7"/>
    <w:basedOn w:val="berschrift6"/>
    <w:next w:val="Standard"/>
    <w:qFormat/>
    <w:rsid w:val="00740520"/>
    <w:pPr>
      <w:outlineLvl w:val="6"/>
    </w:pPr>
    <w:rPr>
      <w:sz w:val="24"/>
    </w:rPr>
  </w:style>
  <w:style w:type="paragraph" w:styleId="berschrift8">
    <w:name w:val="heading 8"/>
    <w:basedOn w:val="Standard"/>
    <w:next w:val="Standard"/>
    <w:qFormat/>
    <w:rsid w:val="00740520"/>
    <w:pPr>
      <w:tabs>
        <w:tab w:val="clear" w:pos="567"/>
      </w:tabs>
      <w:spacing w:before="240" w:after="60"/>
      <w:outlineLvl w:val="7"/>
    </w:pPr>
    <w:rPr>
      <w:i/>
      <w:sz w:val="20"/>
    </w:rPr>
  </w:style>
  <w:style w:type="paragraph" w:styleId="berschrift9">
    <w:name w:val="heading 9"/>
    <w:basedOn w:val="Standard"/>
    <w:next w:val="Standard"/>
    <w:qFormat/>
    <w:rsid w:val="00740520"/>
    <w:pPr>
      <w:tabs>
        <w:tab w:val="clear" w:pos="567"/>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740520"/>
    <w:pPr>
      <w:tabs>
        <w:tab w:val="clear" w:pos="567"/>
        <w:tab w:val="clear" w:pos="1134"/>
      </w:tabs>
      <w:spacing w:after="0" w:line="240" w:lineRule="auto"/>
      <w:jc w:val="center"/>
    </w:pPr>
    <w:rPr>
      <w:sz w:val="16"/>
    </w:rPr>
  </w:style>
  <w:style w:type="paragraph" w:styleId="Fuzeile">
    <w:name w:val="footer"/>
    <w:basedOn w:val="Standard"/>
    <w:semiHidden/>
    <w:rsid w:val="00740520"/>
    <w:pPr>
      <w:tabs>
        <w:tab w:val="clear" w:pos="567"/>
        <w:tab w:val="clear" w:pos="1134"/>
      </w:tabs>
      <w:spacing w:after="0" w:line="240" w:lineRule="auto"/>
      <w:jc w:val="left"/>
    </w:pPr>
    <w:rPr>
      <w:sz w:val="16"/>
    </w:rPr>
  </w:style>
  <w:style w:type="paragraph" w:styleId="Funotentext">
    <w:name w:val="footnote text"/>
    <w:basedOn w:val="Standard"/>
    <w:semiHidden/>
    <w:rsid w:val="00740520"/>
    <w:pPr>
      <w:spacing w:after="200" w:line="200" w:lineRule="exact"/>
      <w:ind w:hanging="567"/>
    </w:pPr>
    <w:rPr>
      <w:sz w:val="16"/>
    </w:rPr>
  </w:style>
  <w:style w:type="character" w:styleId="Hyperlink">
    <w:name w:val="Hyperlink"/>
    <w:basedOn w:val="Absatz-Standardschriftart"/>
    <w:uiPriority w:val="99"/>
    <w:rsid w:val="00740520"/>
    <w:rPr>
      <w:color w:val="0000FF"/>
      <w:u w:val="single"/>
    </w:rPr>
  </w:style>
  <w:style w:type="character" w:styleId="Funotenzeichen">
    <w:name w:val="footnote reference"/>
    <w:semiHidden/>
    <w:rsid w:val="00740520"/>
    <w:rPr>
      <w:rFonts w:ascii="Arial" w:hAnsi="Arial"/>
      <w:dstrike w:val="0"/>
      <w:color w:val="auto"/>
      <w:spacing w:val="0"/>
      <w:position w:val="6"/>
      <w:sz w:val="16"/>
      <w:vertAlign w:val="superscript"/>
      <w:lang w:val="de-CH"/>
    </w:rPr>
  </w:style>
  <w:style w:type="paragraph" w:styleId="Verzeichnis5">
    <w:name w:val="toc 5"/>
    <w:basedOn w:val="Verzeichnis4"/>
    <w:next w:val="Standard"/>
    <w:semiHidden/>
    <w:rsid w:val="00740520"/>
    <w:pPr>
      <w:ind w:left="660"/>
    </w:pPr>
  </w:style>
  <w:style w:type="paragraph" w:styleId="Verzeichnis4">
    <w:name w:val="toc 4"/>
    <w:basedOn w:val="Verzeichnis3"/>
    <w:next w:val="Standard"/>
    <w:semiHidden/>
    <w:rsid w:val="00740520"/>
    <w:pPr>
      <w:ind w:left="440"/>
    </w:pPr>
  </w:style>
  <w:style w:type="paragraph" w:styleId="Verzeichnis3">
    <w:name w:val="toc 3"/>
    <w:basedOn w:val="Verzeichnis2"/>
    <w:next w:val="Standard"/>
    <w:semiHidden/>
    <w:rsid w:val="00740520"/>
    <w:pPr>
      <w:spacing w:before="0"/>
      <w:ind w:left="220"/>
    </w:pPr>
    <w:rPr>
      <w:b w:val="0"/>
      <w:bCs w:val="0"/>
    </w:rPr>
  </w:style>
  <w:style w:type="paragraph" w:styleId="Verzeichnis2">
    <w:name w:val="toc 2"/>
    <w:basedOn w:val="Verzeichnis1"/>
    <w:next w:val="Standard"/>
    <w:semiHidden/>
    <w:rsid w:val="00740520"/>
    <w:pPr>
      <w:spacing w:before="240"/>
    </w:pPr>
    <w:rPr>
      <w:rFonts w:ascii="Times New Roman" w:hAnsi="Times New Roman"/>
      <w:caps w:val="0"/>
      <w:szCs w:val="24"/>
    </w:rPr>
  </w:style>
  <w:style w:type="paragraph" w:styleId="Verzeichnis1">
    <w:name w:val="toc 1"/>
    <w:basedOn w:val="Standard"/>
    <w:next w:val="Standard"/>
    <w:uiPriority w:val="39"/>
    <w:rsid w:val="00740520"/>
    <w:pPr>
      <w:tabs>
        <w:tab w:val="clear" w:pos="567"/>
        <w:tab w:val="clear" w:pos="1134"/>
        <w:tab w:val="clear" w:pos="3686"/>
      </w:tabs>
      <w:spacing w:before="360" w:after="0"/>
      <w:jc w:val="left"/>
    </w:pPr>
    <w:rPr>
      <w:b/>
      <w:bCs/>
      <w:caps/>
      <w:szCs w:val="28"/>
    </w:rPr>
  </w:style>
  <w:style w:type="paragraph" w:styleId="Textkrper-Zeileneinzug">
    <w:name w:val="Body Text Indent"/>
    <w:basedOn w:val="Standard"/>
    <w:semiHidden/>
    <w:rsid w:val="00740520"/>
    <w:pPr>
      <w:ind w:hanging="567"/>
    </w:pPr>
  </w:style>
  <w:style w:type="paragraph" w:styleId="Verzeichnis6">
    <w:name w:val="toc 6"/>
    <w:basedOn w:val="Verzeichnis5"/>
    <w:next w:val="Standard"/>
    <w:semiHidden/>
    <w:rsid w:val="00740520"/>
    <w:pPr>
      <w:ind w:left="880"/>
    </w:pPr>
  </w:style>
  <w:style w:type="paragraph" w:styleId="Verzeichnis7">
    <w:name w:val="toc 7"/>
    <w:basedOn w:val="Verzeichnis6"/>
    <w:next w:val="Standard"/>
    <w:semiHidden/>
    <w:rsid w:val="00740520"/>
    <w:pPr>
      <w:ind w:left="1100"/>
    </w:pPr>
  </w:style>
  <w:style w:type="paragraph" w:styleId="Verzeichnis8">
    <w:name w:val="toc 8"/>
    <w:basedOn w:val="Standard"/>
    <w:next w:val="Standard"/>
    <w:semiHidden/>
    <w:rsid w:val="00740520"/>
    <w:pPr>
      <w:tabs>
        <w:tab w:val="clear" w:pos="567"/>
        <w:tab w:val="clear" w:pos="1134"/>
        <w:tab w:val="clear" w:pos="3686"/>
      </w:tabs>
      <w:spacing w:after="0"/>
      <w:ind w:left="1320"/>
      <w:jc w:val="left"/>
    </w:pPr>
    <w:rPr>
      <w:rFonts w:ascii="Times New Roman" w:hAnsi="Times New Roman"/>
      <w:szCs w:val="24"/>
    </w:rPr>
  </w:style>
  <w:style w:type="paragraph" w:styleId="Verzeichnis9">
    <w:name w:val="toc 9"/>
    <w:basedOn w:val="Standard"/>
    <w:next w:val="Standard"/>
    <w:semiHidden/>
    <w:rsid w:val="00740520"/>
    <w:pPr>
      <w:tabs>
        <w:tab w:val="clear" w:pos="567"/>
        <w:tab w:val="clear" w:pos="1134"/>
        <w:tab w:val="clear" w:pos="3686"/>
      </w:tabs>
      <w:spacing w:after="0"/>
      <w:ind w:left="1540"/>
      <w:jc w:val="left"/>
    </w:pPr>
    <w:rPr>
      <w:rFonts w:ascii="Times New Roman" w:hAnsi="Times New Roman"/>
      <w:szCs w:val="24"/>
    </w:rPr>
  </w:style>
  <w:style w:type="character" w:styleId="Seitenzahl">
    <w:name w:val="page number"/>
    <w:basedOn w:val="Absatz-Standardschriftart"/>
    <w:semiHidden/>
    <w:rsid w:val="00740520"/>
  </w:style>
  <w:style w:type="paragraph" w:styleId="Textkrper">
    <w:name w:val="Body Text"/>
    <w:basedOn w:val="Standard"/>
    <w:semiHidden/>
    <w:rsid w:val="00740520"/>
    <w:rPr>
      <w:rFonts w:cs="Arial"/>
    </w:rPr>
  </w:style>
  <w:style w:type="paragraph" w:styleId="Textkrper-Einzug2">
    <w:name w:val="Body Text Indent 2"/>
    <w:basedOn w:val="Standard"/>
    <w:semiHidden/>
    <w:rsid w:val="00740520"/>
    <w:pPr>
      <w:ind w:left="567"/>
    </w:pPr>
  </w:style>
  <w:style w:type="paragraph" w:customStyle="1" w:styleId="Homburger">
    <w:name w:val="Homburger"/>
    <w:basedOn w:val="Standard"/>
    <w:rsid w:val="00740520"/>
    <w:pPr>
      <w:spacing w:after="0"/>
    </w:pPr>
  </w:style>
  <w:style w:type="paragraph" w:customStyle="1" w:styleId="Adresse">
    <w:name w:val="Adresse"/>
    <w:basedOn w:val="Standard"/>
    <w:rsid w:val="00740520"/>
    <w:pPr>
      <w:framePr w:w="4536" w:h="1701" w:wrap="around" w:vAnchor="page" w:hAnchor="page" w:x="2921" w:y="3176" w:anchorLock="1"/>
      <w:spacing w:after="0"/>
      <w:jc w:val="left"/>
    </w:pPr>
    <w:rPr>
      <w:rFonts w:cs="Arial"/>
    </w:rPr>
  </w:style>
  <w:style w:type="paragraph" w:styleId="Umschlagabsenderadresse">
    <w:name w:val="envelope return"/>
    <w:basedOn w:val="Adresse"/>
    <w:semiHidden/>
    <w:rsid w:val="00740520"/>
    <w:pPr>
      <w:framePr w:wrap="around"/>
    </w:pPr>
    <w:rPr>
      <w:sz w:val="20"/>
    </w:rPr>
  </w:style>
  <w:style w:type="paragraph" w:styleId="Umschlagadresse">
    <w:name w:val="envelope address"/>
    <w:basedOn w:val="Adresse"/>
    <w:semiHidden/>
    <w:rsid w:val="00740520"/>
    <w:pPr>
      <w:framePr w:w="4320" w:h="2160" w:hRule="exact" w:hSpace="141" w:wrap="around" w:vAnchor="margin" w:hAnchor="text" w:xAlign="center" w:yAlign="bottom"/>
    </w:pPr>
    <w:rPr>
      <w:sz w:val="24"/>
      <w:szCs w:val="24"/>
    </w:rPr>
  </w:style>
  <w:style w:type="paragraph" w:styleId="Textkrper-Einzug3">
    <w:name w:val="Body Text Indent 3"/>
    <w:basedOn w:val="Standard"/>
    <w:semiHidden/>
    <w:rsid w:val="00740520"/>
    <w:pPr>
      <w:ind w:left="567" w:hanging="567"/>
    </w:pPr>
  </w:style>
  <w:style w:type="paragraph" w:customStyle="1" w:styleId="Textkrper21">
    <w:name w:val="Textkörper 21"/>
    <w:basedOn w:val="Standard"/>
    <w:rsid w:val="00740520"/>
    <w:pPr>
      <w:tabs>
        <w:tab w:val="clear" w:pos="567"/>
        <w:tab w:val="clear" w:pos="1134"/>
        <w:tab w:val="clear" w:pos="3686"/>
        <w:tab w:val="left" w:pos="851"/>
        <w:tab w:val="left" w:pos="1276"/>
        <w:tab w:val="left" w:pos="5103"/>
      </w:tabs>
      <w:overflowPunct w:val="0"/>
      <w:autoSpaceDE w:val="0"/>
      <w:autoSpaceDN w:val="0"/>
      <w:adjustRightInd w:val="0"/>
      <w:spacing w:after="120" w:line="360" w:lineRule="exact"/>
      <w:ind w:left="1276" w:hanging="1276"/>
      <w:textAlignment w:val="baseline"/>
    </w:pPr>
    <w:rPr>
      <w:sz w:val="23"/>
      <w:lang w:eastAsia="en-US"/>
    </w:rPr>
  </w:style>
  <w:style w:type="paragraph" w:customStyle="1" w:styleId="Formatvorlage3">
    <w:name w:val="Formatvorlage3"/>
    <w:basedOn w:val="Standard"/>
    <w:rsid w:val="00740520"/>
    <w:pPr>
      <w:widowControl w:val="0"/>
      <w:tabs>
        <w:tab w:val="clear" w:pos="567"/>
        <w:tab w:val="clear" w:pos="1134"/>
        <w:tab w:val="clear" w:pos="3686"/>
        <w:tab w:val="left" w:pos="851"/>
      </w:tabs>
      <w:overflowPunct w:val="0"/>
      <w:autoSpaceDE w:val="0"/>
      <w:autoSpaceDN w:val="0"/>
      <w:adjustRightInd w:val="0"/>
      <w:spacing w:after="360" w:line="360" w:lineRule="auto"/>
      <w:ind w:left="709" w:hanging="709"/>
      <w:textAlignment w:val="baseline"/>
    </w:pPr>
    <w:rPr>
      <w:sz w:val="24"/>
      <w:lang w:eastAsia="en-US"/>
    </w:rPr>
  </w:style>
  <w:style w:type="paragraph" w:customStyle="1" w:styleId="e">
    <w:name w:val="e"/>
    <w:basedOn w:val="Standard"/>
    <w:rsid w:val="00740520"/>
    <w:pPr>
      <w:tabs>
        <w:tab w:val="clear" w:pos="567"/>
        <w:tab w:val="clear" w:pos="1134"/>
        <w:tab w:val="clear" w:pos="3686"/>
        <w:tab w:val="left" w:pos="851"/>
        <w:tab w:val="left" w:pos="5103"/>
      </w:tabs>
      <w:overflowPunct w:val="0"/>
      <w:autoSpaceDE w:val="0"/>
      <w:autoSpaceDN w:val="0"/>
      <w:adjustRightInd w:val="0"/>
      <w:spacing w:after="360" w:line="360" w:lineRule="exact"/>
      <w:ind w:left="851" w:hanging="851"/>
      <w:textAlignment w:val="baseline"/>
    </w:pPr>
    <w:rPr>
      <w:sz w:val="23"/>
      <w:lang w:eastAsia="en-US"/>
    </w:rPr>
  </w:style>
  <w:style w:type="paragraph" w:styleId="Dokumentstruktur">
    <w:name w:val="Document Map"/>
    <w:basedOn w:val="Standard"/>
    <w:semiHidden/>
    <w:rsid w:val="00740520"/>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Hombi2000\Vertrag%20DEU.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Vertrag DEU.dot</Template>
  <TotalTime>0</TotalTime>
  <Pages>16</Pages>
  <Words>2759</Words>
  <Characters>17382</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Aktienkaufvertrag Deutsch Execution Copy</vt:lpstr>
    </vt:vector>
  </TitlesOfParts>
  <Company>Homburger</Company>
  <LinksUpToDate>false</LinksUpToDate>
  <CharactersWithSpaces>20101</CharactersWithSpaces>
  <SharedDoc>false</SharedDoc>
  <HLinks>
    <vt:vector size="48" baseType="variant">
      <vt:variant>
        <vt:i4>1638458</vt:i4>
      </vt:variant>
      <vt:variant>
        <vt:i4>44</vt:i4>
      </vt:variant>
      <vt:variant>
        <vt:i4>0</vt:i4>
      </vt:variant>
      <vt:variant>
        <vt:i4>5</vt:i4>
      </vt:variant>
      <vt:variant>
        <vt:lpwstr/>
      </vt:variant>
      <vt:variant>
        <vt:lpwstr>_Toc219790888</vt:lpwstr>
      </vt:variant>
      <vt:variant>
        <vt:i4>1638458</vt:i4>
      </vt:variant>
      <vt:variant>
        <vt:i4>38</vt:i4>
      </vt:variant>
      <vt:variant>
        <vt:i4>0</vt:i4>
      </vt:variant>
      <vt:variant>
        <vt:i4>5</vt:i4>
      </vt:variant>
      <vt:variant>
        <vt:lpwstr/>
      </vt:variant>
      <vt:variant>
        <vt:lpwstr>_Toc219790887</vt:lpwstr>
      </vt:variant>
      <vt:variant>
        <vt:i4>1638458</vt:i4>
      </vt:variant>
      <vt:variant>
        <vt:i4>32</vt:i4>
      </vt:variant>
      <vt:variant>
        <vt:i4>0</vt:i4>
      </vt:variant>
      <vt:variant>
        <vt:i4>5</vt:i4>
      </vt:variant>
      <vt:variant>
        <vt:lpwstr/>
      </vt:variant>
      <vt:variant>
        <vt:lpwstr>_Toc219790886</vt:lpwstr>
      </vt:variant>
      <vt:variant>
        <vt:i4>1638458</vt:i4>
      </vt:variant>
      <vt:variant>
        <vt:i4>26</vt:i4>
      </vt:variant>
      <vt:variant>
        <vt:i4>0</vt:i4>
      </vt:variant>
      <vt:variant>
        <vt:i4>5</vt:i4>
      </vt:variant>
      <vt:variant>
        <vt:lpwstr/>
      </vt:variant>
      <vt:variant>
        <vt:lpwstr>_Toc219790885</vt:lpwstr>
      </vt:variant>
      <vt:variant>
        <vt:i4>1638458</vt:i4>
      </vt:variant>
      <vt:variant>
        <vt:i4>20</vt:i4>
      </vt:variant>
      <vt:variant>
        <vt:i4>0</vt:i4>
      </vt:variant>
      <vt:variant>
        <vt:i4>5</vt:i4>
      </vt:variant>
      <vt:variant>
        <vt:lpwstr/>
      </vt:variant>
      <vt:variant>
        <vt:lpwstr>_Toc219790884</vt:lpwstr>
      </vt:variant>
      <vt:variant>
        <vt:i4>1638458</vt:i4>
      </vt:variant>
      <vt:variant>
        <vt:i4>14</vt:i4>
      </vt:variant>
      <vt:variant>
        <vt:i4>0</vt:i4>
      </vt:variant>
      <vt:variant>
        <vt:i4>5</vt:i4>
      </vt:variant>
      <vt:variant>
        <vt:lpwstr/>
      </vt:variant>
      <vt:variant>
        <vt:lpwstr>_Toc219790883</vt:lpwstr>
      </vt:variant>
      <vt:variant>
        <vt:i4>1638458</vt:i4>
      </vt:variant>
      <vt:variant>
        <vt:i4>8</vt:i4>
      </vt:variant>
      <vt:variant>
        <vt:i4>0</vt:i4>
      </vt:variant>
      <vt:variant>
        <vt:i4>5</vt:i4>
      </vt:variant>
      <vt:variant>
        <vt:lpwstr/>
      </vt:variant>
      <vt:variant>
        <vt:lpwstr>_Toc219790882</vt:lpwstr>
      </vt:variant>
      <vt:variant>
        <vt:i4>1638458</vt:i4>
      </vt:variant>
      <vt:variant>
        <vt:i4>2</vt:i4>
      </vt:variant>
      <vt:variant>
        <vt:i4>0</vt:i4>
      </vt:variant>
      <vt:variant>
        <vt:i4>5</vt:i4>
      </vt:variant>
      <vt:variant>
        <vt:lpwstr/>
      </vt:variant>
      <vt:variant>
        <vt:lpwstr>_Toc219790881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Aktienkaufvertrag Deutsch Execution Copy</dc:title>
  <dc:creator>WEBER DIANA</dc:creator>
  <cp:lastModifiedBy>Admin</cp:lastModifiedBy>
  <cp:revision>2</cp:revision>
  <cp:lastPrinted>2014-02-24T13:10:00Z</cp:lastPrinted>
  <dcterms:created xsi:type="dcterms:W3CDTF">2015-04-16T08:10:00Z</dcterms:created>
  <dcterms:modified xsi:type="dcterms:W3CDTF">2015-04-16T08:10:00Z</dcterms:modified>
</cp:coreProperties>
</file>