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Page </w:t>
      </w:r>
    </w:p>
    <w:p>
      <w:r>
        <w:br/>
        <w:t xml:space="preserve">                        </w:t>
      </w:r>
    </w:p>
    <w:p>
      <w:r>
        <w:br/>
        <w:t xml:space="preserve">                        </w:t>
        <w:br/>
        <w:t xml:space="preserve">                            </w:t>
        <w:br/>
        <w:t xml:space="preserve">                                ABCDEFG20.75mm4mwforce-none16x1616x16</w:t>
      </w:r>
    </w:p>
    <w:p>
      <w:r>
        <w:t>State Verbiage</w:t>
      </w:r>
    </w:p>
    <w:p>
      <w:r>
        <w:t xml:space="preserve">Dear Mrs </w:t>
      </w:r>
    </w:p>
    <w:p>
      <w:r>
        <w:br/>
        <w:t xml:space="preserve">                    Welcome to the Canara ABCD Oriental Bank of Commerce Life family</w:t>
      </w:r>
    </w:p>
    <w:p>
      <w:r>
        <w:t>We would like to congratulate you on purchasing ABCD Oriental Bank of Commerce Life Insurance Future Smart Plan. Please note that this is a ‘Regular Premium’ plan. This document is your policy contract and contains important information related to your policy. We would recommend that you read this document carefully to ascertain if the details mentioned are accurate.</w:t>
      </w:r>
    </w:p>
    <w:p>
      <w:r>
        <w:t>We are confident that our product will meet your requirements, however in case the policy terms and conditions are not agreeable to you then you can opt for a cancellation and discontinue your policy. If you decide to opt for cancellation, we would request you to send back this policy contract along with the reason for non-acceptance within 15 days from receipt of this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_Colour_Inline">
    <w:name w:val="Body_Colour_Inline"/>
  </w:style>
  <w:style w:type="paragraph" w:customStyle="1" w:styleId="Hyperlink">
    <w:name w:val="Hyperlink"/>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