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Page </w:t>
      </w:r>
    </w:p>
    <w:p>
      <w:r>
        <w:t xml:space="preserve">Dear Mrs </w:t>
      </w:r>
    </w:p>
    <w:p>
      <w:r>
        <w:t>You are hereby notified in accordance with the terms and conditions of the abovementioned policy, and in accordance with law, that the above-mentioned policy will expire effective at and from the hour and date mentioned above and the policy will NOT be renewed.</w:t>
      </w:r>
    </w:p>
    <w:p>
      <w:r>
        <w:t>PLEASE BE ADVISED THAT THIS NONRENEWAL IS BASED ON A BUSINESS DECISION BY THE COMPANY AND IS NOT INTENDED TO REFLECT NEGATIVELY ON YOUR INSURABILITY.</w:t>
      </w:r>
    </w:p>
    <w:p>
      <w:r>
        <w:t>You should contact your producer concerning coverage through another insurer or your eligibility for coverage through our website.</w:t>
      </w:r>
    </w:p>
    <w:p>
      <w:r>
        <w:t>For information that will assist you in shopping for coverage, you may contact the New Jersey Department of Banking and Insurance at 1-800-446-SHOP (7467) or visit the Department on the web at www.dobi.nj.gov.</w:t>
      </w:r>
    </w:p>
    <w:p>
      <w:r>
        <w:t>YOU SHOULD SEEK REPLACEMENT COVERAGE WITHOUT DELAY. PLEASE CONTACT YOUR PRODUCER TO SECURE OTHER COVERAGE, OR IF YOU HAVE ANY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