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06C8A" w14:textId="77777777" w:rsidR="000C4225" w:rsidRDefault="00A771CD">
      <w:pPr>
        <w:rPr>
          <w:lang w:val="en-US"/>
        </w:rPr>
      </w:pPr>
      <w:r>
        <w:rPr>
          <w:lang w:val="en-US"/>
        </w:rPr>
        <w:t>DOWNLOAD THE HOLDING STATEMENTS FOR CURRENT PORTFOLIO DATE</w:t>
      </w:r>
    </w:p>
    <w:p w14:paraId="2EA0CA91" w14:textId="77777777" w:rsidR="00A771CD" w:rsidRDefault="00A771CD">
      <w:pPr>
        <w:rPr>
          <w:lang w:val="en-US"/>
        </w:rPr>
      </w:pPr>
      <w:r>
        <w:rPr>
          <w:noProof/>
        </w:rPr>
        <w:drawing>
          <wp:inline distT="0" distB="0" distL="0" distR="0" wp14:anchorId="1C773EE9" wp14:editId="25B53DF9">
            <wp:extent cx="5731510" cy="3223895"/>
            <wp:effectExtent l="0" t="0" r="2540" b="0"/>
            <wp:docPr id="159183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356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EDBF" w14:textId="77777777" w:rsidR="00A771CD" w:rsidRDefault="00A771CD">
      <w:pPr>
        <w:rPr>
          <w:lang w:val="en-US"/>
        </w:rPr>
      </w:pPr>
      <w:r>
        <w:rPr>
          <w:lang w:val="en-US"/>
        </w:rPr>
        <w:t>VERIFY FACE VALUE FOR 2 SECURITIES:</w:t>
      </w:r>
    </w:p>
    <w:p w14:paraId="1EB8A6C2" w14:textId="77777777" w:rsidR="00A771CD" w:rsidRDefault="004F4CE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 xml:space="preserve">Corporate Action: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BF210000468</w:t>
      </w:r>
    </w:p>
    <w:p w14:paraId="2CE2294F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35173E51" wp14:editId="57BE807E">
            <wp:extent cx="5731510" cy="3223895"/>
            <wp:effectExtent l="0" t="0" r="2540" b="0"/>
            <wp:docPr id="97521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13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474" w14:textId="77777777" w:rsidR="004F4CE8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Settlement Transaction: </w:t>
      </w:r>
      <w:r w:rsidRPr="00A0006B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TS21008307480000012</w:t>
      </w:r>
    </w:p>
    <w:p w14:paraId="67813E4A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42543E29" wp14:editId="34E18350">
            <wp:extent cx="5731510" cy="3223895"/>
            <wp:effectExtent l="0" t="0" r="2540" b="0"/>
            <wp:docPr id="13840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2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894D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A77546D" wp14:editId="5EEEB48F">
            <wp:extent cx="5731510" cy="3223895"/>
            <wp:effectExtent l="0" t="0" r="2540" b="0"/>
            <wp:docPr id="38129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9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8CE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Download Holding Statements with settlement date:</w:t>
      </w:r>
    </w:p>
    <w:p w14:paraId="6B8CEE03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0691BF6C" wp14:editId="2069542C">
            <wp:extent cx="5731510" cy="3223895"/>
            <wp:effectExtent l="0" t="0" r="2540" b="0"/>
            <wp:docPr id="69325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52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C794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03CEEFD5" wp14:editId="34D37BAC">
            <wp:extent cx="5731510" cy="3223895"/>
            <wp:effectExtent l="0" t="0" r="2540" b="0"/>
            <wp:docPr id="49623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3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E30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Verify face value for both the securities:</w:t>
      </w:r>
    </w:p>
    <w:p w14:paraId="0364D4D6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03C3F4A" wp14:editId="1254D081">
            <wp:extent cx="5731510" cy="3223895"/>
            <wp:effectExtent l="0" t="0" r="2540" b="0"/>
            <wp:docPr id="6506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11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0B6" w14:textId="77777777" w:rsidR="00A0006B" w:rsidRDefault="00A0006B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5ACF9770" wp14:editId="68F194D4">
            <wp:extent cx="5731510" cy="3223895"/>
            <wp:effectExtent l="0" t="0" r="2540" b="0"/>
            <wp:docPr id="10961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1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AE15" w14:textId="77777777" w:rsidR="00A0006B" w:rsidRPr="00A771CD" w:rsidRDefault="00A0006B">
      <w:pPr>
        <w:rPr>
          <w:lang w:val="en-US"/>
        </w:rPr>
      </w:pPr>
    </w:p>
    <w:sectPr w:rsidR="00A0006B" w:rsidRPr="00A77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1CD"/>
    <w:rsid w:val="000C4225"/>
    <w:rsid w:val="00367154"/>
    <w:rsid w:val="00476146"/>
    <w:rsid w:val="004F4CE8"/>
    <w:rsid w:val="00850209"/>
    <w:rsid w:val="00A0006B"/>
    <w:rsid w:val="00A7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EC987"/>
  <w15:chartTrackingRefBased/>
  <w15:docId w15:val="{D7178D6E-966A-4F5E-BABD-8FD6B727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1</cp:revision>
  <dcterms:created xsi:type="dcterms:W3CDTF">2023-06-09T14:32:00Z</dcterms:created>
  <dcterms:modified xsi:type="dcterms:W3CDTF">2023-06-09T15:17:00Z</dcterms:modified>
</cp:coreProperties>
</file>