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ragas</w:t>
      </w:r>
    </w:p>
    <w:p/>
    <w:p>
      <w:r>
        <w:t>*This notebook is too large to parse completely. Please refer to the original Jupyter notebook file for complete content.*</w:t>
      </w:r>
    </w:p>
    <w:p/>
    <w:p>
      <w:r>
        <w:t>The file `/Users/vinotganesan/Learning/LLM &amp; AGENTS/RAG/evaluation/ragas.ipynb` contains implementation details for the RAGAS (RAG Assessment) framework, used for evaluating RAG system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C9B64A-B0BE-4B50-8108-CC5AD5BBEB2C}"/>
</file>

<file path=customXml/itemProps3.xml><?xml version="1.0" encoding="utf-8"?>
<ds:datastoreItem xmlns:ds="http://schemas.openxmlformats.org/officeDocument/2006/customXml" ds:itemID="{4D3AAAAF-1520-456B-B8EE-368928D15670}"/>
</file>

<file path=customXml/itemProps4.xml><?xml version="1.0" encoding="utf-8"?>
<ds:datastoreItem xmlns:ds="http://schemas.openxmlformats.org/officeDocument/2006/customXml" ds:itemID="{ACB40969-029A-425E-8A6F-2A2B0DE3E4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