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Concurrency &amp; Parallelism — Threading Patterns</w:t>
      </w:r>
    </w:p>
    <w:p/>
    <w:p>
      <w:r>
        <w:t>Adobe Interview Prep | 14 YOE</w:t>
      </w:r>
    </w:p>
    <w:p/>
    <w:p>
      <w:r>
        <w:t>Covers:</w:t>
      </w:r>
    </w:p>
    <w:p>
      <w:r>
        <w:t xml:space="preserve">  1.  GIL — why threads for I/O, processes for CPU</w:t>
      </w:r>
    </w:p>
    <w:p>
      <w:r>
        <w:t xml:space="preserve">  2.  Thread lifecycle, daemon threads</w:t>
      </w:r>
    </w:p>
    <w:p>
      <w:r>
        <w:t xml:space="preserve">  3.  Race condition demo → fixed with Lock</w:t>
      </w:r>
    </w:p>
    <w:p>
      <w:r>
        <w:t xml:space="preserve">  4.  RLock (re-entrant lock)</w:t>
      </w:r>
    </w:p>
    <w:p>
      <w:r>
        <w:t xml:space="preserve">  5.  Semaphore — bounded concurrency (connection pool)</w:t>
      </w:r>
    </w:p>
    <w:p>
      <w:r>
        <w:t xml:space="preserve">  6.  Event — one-shot signal between threads</w:t>
      </w:r>
    </w:p>
    <w:p>
      <w:r>
        <w:t xml:space="preserve">  7.  Condition — wait / notify (producer-consumer)</w:t>
      </w:r>
    </w:p>
    <w:p>
      <w:r>
        <w:t xml:space="preserve">  8.  Barrier — rendezvous point</w:t>
      </w:r>
    </w:p>
    <w:p>
      <w:r>
        <w:t xml:space="preserve">  9.  Thread-safe bounded queue (Producer-Consumer full solution)</w:t>
      </w:r>
    </w:p>
    <w:p>
      <w:r>
        <w:t xml:space="preserve">  10. ThreadPoolExecutor — fan-out / fan-in pattern</w:t>
      </w:r>
    </w:p>
    <w:p>
      <w:r>
        <w:t xml:space="preserve">  11. Thread-local storage</w:t>
      </w:r>
    </w:p>
    <w:p>
      <w:r>
        <w:t xml:space="preserve">  12. Dining Philosophers (deadlock → solution)</w:t>
      </w:r>
    </w:p>
    <w:p/>
    <w:p>
      <w:r>
        <w:t>See the original 06_concurrency_threading.ipynb notebook for full implementation with doctests, demos, and working examples.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06BD46-D150-40E8-B935-07DB41C2F387}"/>
</file>

<file path=customXml/itemProps3.xml><?xml version="1.0" encoding="utf-8"?>
<ds:datastoreItem xmlns:ds="http://schemas.openxmlformats.org/officeDocument/2006/customXml" ds:itemID="{3424D8B4-9472-4DBE-8251-767EB423A96B}"/>
</file>

<file path=customXml/itemProps4.xml><?xml version="1.0" encoding="utf-8"?>
<ds:datastoreItem xmlns:ds="http://schemas.openxmlformats.org/officeDocument/2006/customXml" ds:itemID="{506FEE4A-B381-44F4-9762-EB4F3635367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