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CD55272">
      <w:pPr>
        <w:pStyle w:val="4"/>
        <w:pageBreakBefore/>
        <w:ind w:left="0" w:right="0" w:firstLine="426"/>
        <w:rPr>
          <w:sz w:val="22"/>
          <w:szCs w:val="22"/>
        </w:rPr>
      </w:pPr>
      <w:bookmarkStart w:id="1" w:name="_GoBack"/>
      <w:bookmarkEnd w:id="1"/>
      <w:r>
        <w:rPr>
          <w:sz w:val="22"/>
          <w:szCs w:val="22"/>
        </w:rPr>
        <w:t xml:space="preserve">ДОГОВОР № </w:t>
      </w:r>
      <w:r>
        <w:rPr>
          <w:sz w:val="22"/>
          <w:szCs w:val="22"/>
          <w:lang w:val="en-US"/>
        </w:rPr>
        <w:t>&lt;DOC_NUM&gt;</w:t>
      </w:r>
    </w:p>
    <w:p w14:paraId="204B0C47">
      <w:pPr>
        <w:pStyle w:val="20"/>
        <w:ind w:left="0" w:firstLine="426"/>
        <w:rPr>
          <w:rFonts w:ascii="Times New Roman" w:hAnsi="Times New Roman" w:cs="Times New Roman"/>
          <w:b/>
          <w:sz w:val="22"/>
          <w:szCs w:val="22"/>
        </w:rPr>
      </w:pPr>
    </w:p>
    <w:tbl>
      <w:tblPr>
        <w:tblStyle w:val="12"/>
        <w:tblW w:w="0" w:type="auto"/>
        <w:tblInd w:w="0" w:type="dxa"/>
        <w:tblLayout w:type="fixed"/>
        <w:tblCellMar>
          <w:top w:w="0" w:type="dxa"/>
          <w:left w:w="108" w:type="dxa"/>
          <w:bottom w:w="0" w:type="dxa"/>
          <w:right w:w="108" w:type="dxa"/>
        </w:tblCellMar>
      </w:tblPr>
      <w:tblGrid>
        <w:gridCol w:w="4927"/>
        <w:gridCol w:w="4928"/>
      </w:tblGrid>
      <w:tr w14:paraId="1C7A202C">
        <w:tblPrEx>
          <w:tblCellMar>
            <w:top w:w="0" w:type="dxa"/>
            <w:left w:w="108" w:type="dxa"/>
            <w:bottom w:w="0" w:type="dxa"/>
            <w:right w:w="108" w:type="dxa"/>
          </w:tblCellMar>
        </w:tblPrEx>
        <w:trPr>
          <w:trHeight w:val="323" w:hRule="atLeast"/>
        </w:trPr>
        <w:tc>
          <w:tcPr>
            <w:tcW w:w="4927" w:type="dxa"/>
            <w:shd w:val="clear" w:color="auto" w:fill="auto"/>
          </w:tcPr>
          <w:p w14:paraId="5455615D">
            <w:pPr>
              <w:ind w:firstLine="426"/>
              <w:jc w:val="both"/>
              <w:rPr>
                <w:rFonts w:ascii="Times New Roman" w:hAnsi="Times New Roman" w:cs="Times New Roman"/>
                <w:sz w:val="22"/>
                <w:szCs w:val="22"/>
              </w:rPr>
            </w:pPr>
            <w:r>
              <w:rPr>
                <w:rFonts w:ascii="Times New Roman" w:hAnsi="Times New Roman" w:cs="Times New Roman"/>
                <w:sz w:val="22"/>
                <w:szCs w:val="22"/>
              </w:rPr>
              <w:t>г. Санкт-Петербург</w:t>
            </w:r>
          </w:p>
        </w:tc>
        <w:tc>
          <w:tcPr>
            <w:tcW w:w="4928" w:type="dxa"/>
            <w:shd w:val="clear" w:color="auto" w:fill="auto"/>
          </w:tcPr>
          <w:p w14:paraId="75925468">
            <w:pPr>
              <w:ind w:firstLine="426"/>
              <w:jc w:val="right"/>
              <w:rPr>
                <w:lang w:val="en-US"/>
              </w:rPr>
            </w:pPr>
            <w:r>
              <w:rPr>
                <w:rFonts w:ascii="Times New Roman" w:hAnsi="Times New Roman" w:cs="Times New Roman"/>
                <w:sz w:val="22"/>
                <w:szCs w:val="22"/>
                <w:lang w:val="en-US"/>
              </w:rPr>
              <w:t xml:space="preserve">«&lt;DATE_NUM&gt;» &lt;MONTH_WORD&gt; &lt;YEAR&gt; </w:t>
            </w:r>
            <w:r>
              <w:rPr>
                <w:rFonts w:ascii="Times New Roman" w:hAnsi="Times New Roman" w:cs="Times New Roman"/>
                <w:sz w:val="22"/>
                <w:szCs w:val="22"/>
              </w:rPr>
              <w:t>г</w:t>
            </w:r>
            <w:r>
              <w:rPr>
                <w:rFonts w:ascii="Times New Roman" w:hAnsi="Times New Roman" w:cs="Times New Roman"/>
                <w:sz w:val="22"/>
                <w:szCs w:val="22"/>
                <w:lang w:val="en-US"/>
              </w:rPr>
              <w:t>.</w:t>
            </w:r>
          </w:p>
        </w:tc>
      </w:tr>
    </w:tbl>
    <w:p w14:paraId="29297545">
      <w:pPr>
        <w:pStyle w:val="78"/>
        <w:ind w:firstLine="426"/>
        <w:rPr>
          <w:rFonts w:ascii="Times New Roman" w:hAnsi="Times New Roman" w:cs="Times New Roman"/>
          <w:sz w:val="22"/>
          <w:szCs w:val="22"/>
          <w:lang w:val="en-US"/>
        </w:rPr>
      </w:pPr>
    </w:p>
    <w:p w14:paraId="2EAC0BC5">
      <w:pPr>
        <w:pStyle w:val="103"/>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en-US"/>
        </w:rPr>
        <w:t>Example Org</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en-US"/>
        </w:rPr>
        <w:t>John`s Doe`s</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&lt;</w:t>
      </w:r>
      <w:r>
        <w:rPr>
          <w:sz w:val="22"/>
          <w:szCs w:val="22"/>
          <w:lang w:val="en-US"/>
        </w:rPr>
        <w:t>DOC</w:t>
      </w:r>
      <w:r>
        <w:rPr>
          <w:sz w:val="22"/>
          <w:szCs w:val="22"/>
        </w:rPr>
        <w:t>_</w:t>
      </w:r>
      <w:r>
        <w:rPr>
          <w:sz w:val="22"/>
          <w:szCs w:val="22"/>
          <w:lang w:val="en-US"/>
        </w:rPr>
        <w:t>NUM</w:t>
      </w:r>
      <w:r>
        <w:rPr>
          <w:sz w:val="22"/>
          <w:szCs w:val="22"/>
        </w:rPr>
        <w:t>&gt; (далее – «Договор») о нижеследующем:</w:t>
      </w:r>
    </w:p>
    <w:p w14:paraId="65E133A8">
      <w:pPr>
        <w:ind w:firstLine="426"/>
        <w:jc w:val="both"/>
        <w:rPr>
          <w:rFonts w:ascii="Times New Roman" w:hAnsi="Times New Roman" w:cs="Times New Roman"/>
          <w:sz w:val="22"/>
          <w:szCs w:val="22"/>
        </w:rPr>
      </w:pPr>
    </w:p>
    <w:p w14:paraId="34F431F6">
      <w:pPr>
        <w:pStyle w:val="8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3785D837">
      <w:pPr>
        <w:ind w:firstLine="426"/>
        <w:jc w:val="both"/>
        <w:rPr>
          <w:rFonts w:ascii="Times New Roman" w:hAnsi="Times New Roman" w:cs="Times New Roman"/>
          <w:b/>
          <w:sz w:val="22"/>
          <w:szCs w:val="22"/>
        </w:rPr>
      </w:pPr>
    </w:p>
    <w:p w14:paraId="06C68C37">
      <w:pPr>
        <w:pStyle w:val="8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19813EE9">
      <w:pPr>
        <w:pStyle w:val="86"/>
        <w:tabs>
          <w:tab w:val="left" w:pos="709"/>
        </w:tabs>
        <w:ind w:left="1356" w:firstLine="0"/>
        <w:rPr>
          <w:rFonts w:ascii="Times New Roman" w:hAnsi="Times New Roman" w:cs="Times New Roman"/>
          <w:sz w:val="22"/>
          <w:szCs w:val="22"/>
        </w:rPr>
      </w:pPr>
    </w:p>
    <w:p w14:paraId="1CC0ABDB">
      <w:pPr>
        <w:pStyle w:val="8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3AB5AB06">
      <w:pPr>
        <w:pStyle w:val="19"/>
        <w:ind w:firstLine="426"/>
        <w:jc w:val="center"/>
        <w:rPr>
          <w:rFonts w:ascii="Times New Roman" w:hAnsi="Times New Roman" w:cs="Times New Roman"/>
          <w:sz w:val="22"/>
          <w:szCs w:val="22"/>
        </w:rPr>
      </w:pPr>
    </w:p>
    <w:p w14:paraId="7748F133">
      <w:pPr>
        <w:pStyle w:val="86"/>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 &lt;</w:t>
      </w:r>
      <w:r>
        <w:rPr>
          <w:rFonts w:ascii="Times New Roman" w:hAnsi="Times New Roman"/>
          <w:sz w:val="22"/>
          <w:szCs w:val="22"/>
          <w:lang w:val="en-US"/>
        </w:rPr>
        <w:t>SUM</w:t>
      </w:r>
      <w:r>
        <w:rPr>
          <w:rFonts w:ascii="Times New Roman" w:hAnsi="Times New Roman"/>
          <w:sz w:val="22"/>
          <w:szCs w:val="22"/>
        </w:rPr>
        <w:t>&gt; рублей (&lt;</w:t>
      </w:r>
      <w:r>
        <w:rPr>
          <w:rFonts w:ascii="Times New Roman" w:hAnsi="Times New Roman"/>
          <w:sz w:val="22"/>
          <w:szCs w:val="22"/>
          <w:lang w:val="en-US"/>
        </w:rPr>
        <w:t>SUM</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в том числе НДС &lt;</w:t>
      </w:r>
      <w:r>
        <w:rPr>
          <w:rFonts w:ascii="Times New Roman" w:hAnsi="Times New Roman"/>
          <w:sz w:val="22"/>
          <w:szCs w:val="22"/>
          <w:lang w:val="en-US"/>
        </w:rPr>
        <w:t>NDS</w:t>
      </w:r>
      <w:r>
        <w:rPr>
          <w:rFonts w:ascii="Times New Roman" w:hAnsi="Times New Roman"/>
          <w:sz w:val="22"/>
          <w:szCs w:val="22"/>
        </w:rPr>
        <w:t>&gt;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rPr>
        <w:t>&lt;</w:t>
      </w:r>
      <w:r>
        <w:rPr>
          <w:rFonts w:ascii="Times New Roman" w:hAnsi="Times New Roman"/>
          <w:sz w:val="22"/>
          <w:szCs w:val="22"/>
          <w:lang w:val="en-US"/>
        </w:rPr>
        <w:t>NDS</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w:t>
      </w:r>
      <w:r>
        <w:rPr>
          <w:rFonts w:hint="default" w:ascii="Times New Roman" w:hAnsi="Times New Roman"/>
          <w:sz w:val="22"/>
          <w:szCs w:val="22"/>
          <w:lang w:val="en-US"/>
        </w:rPr>
        <w:t xml:space="preserve"> </w:t>
      </w:r>
      <w:r>
        <w:rPr>
          <w:rFonts w:hint="default" w:ascii="Times New Roman" w:hAnsi="Times New Roman"/>
          <w:color w:val="000000" w:themeColor="text1"/>
          <w:sz w:val="22"/>
          <w:szCs w:val="22"/>
          <w:highlight w:val="yellow"/>
          <w:lang w:val="en-US"/>
        </w:rPr>
        <w:t>&lt;Avans&gt;</w:t>
      </w:r>
    </w:p>
    <w:p w14:paraId="6EEEDBBB">
      <w:pPr>
        <w:pStyle w:val="8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3804B671">
      <w:pPr>
        <w:pStyle w:val="8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017B6513">
      <w:pPr>
        <w:pStyle w:val="8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92981EF">
      <w:pPr>
        <w:pStyle w:val="8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25B8E591">
      <w:pPr>
        <w:ind w:firstLine="360"/>
        <w:rPr>
          <w:rFonts w:ascii="Times New Roman" w:hAnsi="Times New Roman" w:cs="Times New Roman"/>
          <w:sz w:val="22"/>
          <w:szCs w:val="22"/>
          <w:u w:val="single"/>
        </w:rPr>
      </w:pPr>
    </w:p>
    <w:p w14:paraId="23F223E1">
      <w:pPr>
        <w:pStyle w:val="8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54FF004B">
      <w:pPr>
        <w:ind w:firstLine="426"/>
        <w:jc w:val="both"/>
        <w:rPr>
          <w:rFonts w:ascii="Times New Roman" w:hAnsi="Times New Roman" w:cs="Times New Roman"/>
          <w:b/>
          <w:sz w:val="22"/>
          <w:szCs w:val="22"/>
          <w:u w:val="single"/>
        </w:rPr>
      </w:pPr>
    </w:p>
    <w:p w14:paraId="5EF1C563">
      <w:pPr>
        <w:pStyle w:val="8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52236F15">
      <w:pPr>
        <w:pStyle w:val="8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4D6485CF">
      <w:pPr>
        <w:pStyle w:val="8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2B2257B6">
      <w:pPr>
        <w:pStyle w:val="8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2DBA1FD8">
      <w:pPr>
        <w:pStyle w:val="8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17C0F99B">
      <w:pPr>
        <w:pStyle w:val="8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744C6A1D">
      <w:pPr>
        <w:pStyle w:val="8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6FBA8349">
      <w:pPr>
        <w:pStyle w:val="8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2FA2F905">
      <w:pPr>
        <w:pStyle w:val="8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0BC09508">
      <w:pPr>
        <w:pStyle w:val="86"/>
        <w:ind w:left="0" w:firstLine="0"/>
        <w:rPr>
          <w:rFonts w:ascii="Times New Roman" w:hAnsi="Times New Roman" w:cs="Times New Roman"/>
          <w:sz w:val="22"/>
          <w:szCs w:val="22"/>
          <w:lang w:val="en-US"/>
        </w:rPr>
      </w:pPr>
    </w:p>
    <w:p w14:paraId="5B542A0E">
      <w:pPr>
        <w:pStyle w:val="8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16FFA696">
      <w:pPr>
        <w:ind w:firstLine="426"/>
        <w:jc w:val="both"/>
        <w:rPr>
          <w:rFonts w:ascii="Times New Roman" w:hAnsi="Times New Roman" w:cs="Times New Roman"/>
          <w:b/>
          <w:sz w:val="22"/>
          <w:szCs w:val="22"/>
          <w:u w:val="single"/>
        </w:rPr>
      </w:pPr>
    </w:p>
    <w:p w14:paraId="00982674">
      <w:pPr>
        <w:pStyle w:val="8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AEDE092">
      <w:pPr>
        <w:ind w:firstLine="426"/>
        <w:jc w:val="both"/>
        <w:rPr>
          <w:rFonts w:ascii="Times New Roman" w:hAnsi="Times New Roman" w:cs="Times New Roman"/>
          <w:b/>
          <w:sz w:val="22"/>
          <w:szCs w:val="22"/>
          <w:u w:val="single"/>
        </w:rPr>
      </w:pPr>
    </w:p>
    <w:p w14:paraId="587781E9">
      <w:pPr>
        <w:pStyle w:val="8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06C6F2C9">
      <w:pPr>
        <w:tabs>
          <w:tab w:val="left" w:pos="1230"/>
        </w:tabs>
        <w:ind w:firstLine="426"/>
        <w:jc w:val="both"/>
        <w:rPr>
          <w:rFonts w:ascii="Times New Roman" w:hAnsi="Times New Roman" w:cs="Times New Roman"/>
          <w:sz w:val="22"/>
          <w:szCs w:val="22"/>
        </w:rPr>
      </w:pPr>
    </w:p>
    <w:p w14:paraId="6D084F45">
      <w:pPr>
        <w:pStyle w:val="8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CBFC6AA">
      <w:pPr>
        <w:pStyle w:val="8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08774608">
      <w:pPr>
        <w:pStyle w:val="22"/>
        <w:spacing w:after="0"/>
        <w:ind w:firstLine="426"/>
        <w:rPr>
          <w:sz w:val="22"/>
          <w:szCs w:val="22"/>
        </w:rPr>
      </w:pPr>
    </w:p>
    <w:p w14:paraId="68D10E2B">
      <w:pPr>
        <w:pStyle w:val="8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3AFFB6CC">
      <w:pPr>
        <w:pStyle w:val="15"/>
        <w:ind w:firstLine="426"/>
        <w:rPr>
          <w:rFonts w:ascii="Times New Roman" w:hAnsi="Times New Roman" w:cs="Times New Roman"/>
          <w:sz w:val="22"/>
          <w:szCs w:val="22"/>
        </w:rPr>
      </w:pPr>
    </w:p>
    <w:p w14:paraId="05686FF1">
      <w:pPr>
        <w:pStyle w:val="8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0641DAE4">
      <w:pPr>
        <w:pStyle w:val="8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053C6684">
      <w:pPr>
        <w:pStyle w:val="8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573B3412">
      <w:pPr>
        <w:pStyle w:val="8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38ABCA61">
      <w:pPr>
        <w:ind w:firstLine="426"/>
        <w:jc w:val="both"/>
        <w:rPr>
          <w:rFonts w:ascii="Times New Roman" w:hAnsi="Times New Roman" w:cs="Times New Roman"/>
          <w:sz w:val="22"/>
          <w:szCs w:val="22"/>
        </w:rPr>
      </w:pPr>
    </w:p>
    <w:p w14:paraId="43685725">
      <w:pPr>
        <w:pStyle w:val="8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1BD628CB">
      <w:pPr>
        <w:ind w:right="-1" w:firstLine="426"/>
        <w:jc w:val="both"/>
        <w:rPr>
          <w:rFonts w:ascii="Times New Roman" w:hAnsi="Times New Roman" w:cs="Times New Roman"/>
          <w:sz w:val="22"/>
          <w:szCs w:val="22"/>
        </w:rPr>
      </w:pPr>
    </w:p>
    <w:p w14:paraId="76267754">
      <w:pPr>
        <w:pStyle w:val="8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7C7EA357">
      <w:pPr>
        <w:pStyle w:val="8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A6C230B">
      <w:pPr>
        <w:pStyle w:val="86"/>
        <w:ind w:left="0" w:firstLine="0"/>
        <w:rPr>
          <w:rFonts w:ascii="Times New Roman" w:hAnsi="Times New Roman" w:cs="Times New Roman"/>
          <w:sz w:val="22"/>
          <w:szCs w:val="22"/>
          <w:lang w:val="en-US"/>
        </w:rPr>
      </w:pPr>
    </w:p>
    <w:p w14:paraId="430562EE">
      <w:pPr>
        <w:pStyle w:val="86"/>
        <w:ind w:left="0" w:firstLine="0"/>
        <w:rPr>
          <w:rFonts w:ascii="Times New Roman" w:hAnsi="Times New Roman" w:cs="Times New Roman"/>
          <w:sz w:val="22"/>
          <w:szCs w:val="22"/>
          <w:lang w:val="en-US"/>
        </w:rPr>
      </w:pPr>
    </w:p>
    <w:p w14:paraId="39E6A8A3">
      <w:pPr>
        <w:pStyle w:val="8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6CDBA5D1">
      <w:pPr>
        <w:jc w:val="both"/>
        <w:rPr>
          <w:rFonts w:ascii="Times New Roman" w:hAnsi="Times New Roman" w:cs="Times New Roman"/>
          <w:sz w:val="22"/>
          <w:szCs w:val="22"/>
          <w:lang w:val="en-US"/>
        </w:rPr>
      </w:pPr>
    </w:p>
    <w:p w14:paraId="7E1508DD">
      <w:pPr>
        <w:pStyle w:val="8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02282CEF">
      <w:pPr>
        <w:pStyle w:val="8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330083FC">
      <w:pPr>
        <w:pStyle w:val="8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696F8EF4">
      <w:pPr>
        <w:pStyle w:val="8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7A46E36D">
      <w:pPr>
        <w:pStyle w:val="8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E286299">
      <w:pPr>
        <w:pStyle w:val="8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72AA18A1">
      <w:pPr>
        <w:pStyle w:val="8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4E0CA216">
      <w:pPr>
        <w:pStyle w:val="18"/>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584B4F72">
      <w:pPr>
        <w:ind w:firstLine="426"/>
        <w:jc w:val="center"/>
        <w:rPr>
          <w:rFonts w:ascii="Times New Roman" w:hAnsi="Times New Roman" w:cs="Times New Roman"/>
          <w:b/>
          <w:bCs/>
          <w:sz w:val="22"/>
          <w:szCs w:val="22"/>
        </w:rPr>
      </w:pPr>
    </w:p>
    <w:p w14:paraId="7AC1E1E0">
      <w:pPr>
        <w:pStyle w:val="8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688CB23B">
      <w:pPr>
        <w:pStyle w:val="83"/>
        <w:ind w:left="0" w:right="-1" w:firstLine="426"/>
        <w:rPr>
          <w:rFonts w:ascii="Times New Roman" w:hAnsi="Times New Roman" w:cs="Times New Roman"/>
          <w:sz w:val="22"/>
          <w:szCs w:val="22"/>
        </w:rPr>
      </w:pPr>
    </w:p>
    <w:tbl>
      <w:tblPr>
        <w:tblStyle w:val="12"/>
        <w:tblW w:w="0" w:type="auto"/>
        <w:tblInd w:w="0" w:type="dxa"/>
        <w:tblLayout w:type="fixed"/>
        <w:tblCellMar>
          <w:top w:w="0" w:type="dxa"/>
          <w:left w:w="108" w:type="dxa"/>
          <w:bottom w:w="0" w:type="dxa"/>
          <w:right w:w="108" w:type="dxa"/>
        </w:tblCellMar>
      </w:tblPr>
      <w:tblGrid>
        <w:gridCol w:w="5211"/>
        <w:gridCol w:w="5103"/>
      </w:tblGrid>
      <w:tr w14:paraId="41831351">
        <w:tblPrEx>
          <w:tblCellMar>
            <w:top w:w="0" w:type="dxa"/>
            <w:left w:w="108" w:type="dxa"/>
            <w:bottom w:w="0" w:type="dxa"/>
            <w:right w:w="108" w:type="dxa"/>
          </w:tblCellMar>
        </w:tblPrEx>
        <w:trPr>
          <w:trHeight w:val="3568" w:hRule="atLeast"/>
        </w:trPr>
        <w:tc>
          <w:tcPr>
            <w:tcW w:w="5211" w:type="dxa"/>
            <w:shd w:val="clear" w:color="auto" w:fill="auto"/>
          </w:tcPr>
          <w:p w14:paraId="2CBDF0D5">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03D07302">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195BC51A">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9089A54">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2B0D6CC0">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5AF583E9">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336223C9">
            <w:pPr>
              <w:rPr>
                <w:rFonts w:ascii="Times New Roman" w:hAnsi="Times New Roman" w:cs="Times New Roman"/>
                <w:sz w:val="22"/>
                <w:szCs w:val="22"/>
              </w:rPr>
            </w:pPr>
            <w:r>
              <w:rPr>
                <w:rFonts w:ascii="Times New Roman" w:hAnsi="Times New Roman" w:cs="Times New Roman"/>
                <w:sz w:val="22"/>
                <w:szCs w:val="22"/>
              </w:rPr>
              <w:t>ОГРН 1196027007550.</w:t>
            </w:r>
          </w:p>
          <w:p w14:paraId="399BE105">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414CD480">
            <w:pPr>
              <w:rPr>
                <w:rFonts w:ascii="Times New Roman" w:hAnsi="Times New Roman" w:cs="Times New Roman"/>
                <w:sz w:val="22"/>
                <w:szCs w:val="22"/>
              </w:rPr>
            </w:pPr>
            <w:r>
              <w:rPr>
                <w:rFonts w:ascii="Times New Roman" w:hAnsi="Times New Roman" w:cs="Times New Roman"/>
                <w:sz w:val="22"/>
                <w:szCs w:val="22"/>
              </w:rPr>
              <w:t>Р/с 40702810022040000913</w:t>
            </w:r>
          </w:p>
          <w:p w14:paraId="3774E870">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2F49437E">
            <w:pPr>
              <w:rPr>
                <w:rFonts w:ascii="Times New Roman" w:hAnsi="Times New Roman" w:cs="Times New Roman"/>
                <w:sz w:val="22"/>
                <w:szCs w:val="22"/>
              </w:rPr>
            </w:pPr>
            <w:r>
              <w:rPr>
                <w:rFonts w:ascii="Times New Roman" w:hAnsi="Times New Roman" w:cs="Times New Roman"/>
                <w:sz w:val="22"/>
                <w:szCs w:val="22"/>
              </w:rPr>
              <w:t>БИК:044030706</w:t>
            </w:r>
          </w:p>
          <w:p w14:paraId="08E9B191">
            <w:pPr>
              <w:rPr>
                <w:rFonts w:ascii="Times New Roman" w:hAnsi="Times New Roman" w:cs="Times New Roman"/>
                <w:sz w:val="22"/>
                <w:szCs w:val="22"/>
              </w:rPr>
            </w:pPr>
          </w:p>
        </w:tc>
        <w:tc>
          <w:tcPr>
            <w:tcW w:w="5103" w:type="dxa"/>
            <w:shd w:val="clear" w:color="auto" w:fill="auto"/>
          </w:tcPr>
          <w:p w14:paraId="653CA58D">
            <w:pPr>
              <w:rPr>
                <w:rFonts w:ascii="Times New Roman" w:hAnsi="Times New Roman" w:cs="Times New Roman"/>
                <w:b/>
                <w:sz w:val="24"/>
                <w:szCs w:val="24"/>
              </w:rPr>
            </w:pPr>
            <w:r>
              <w:rPr>
                <w:rFonts w:ascii="Times New Roman" w:hAnsi="Times New Roman" w:cs="Times New Roman"/>
                <w:sz w:val="22"/>
                <w:szCs w:val="22"/>
              </w:rPr>
              <w:t>Заказчик:</w:t>
            </w:r>
          </w:p>
          <w:p w14:paraId="3669ABDB">
            <w:pPr>
              <w:pStyle w:val="24"/>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en-US"/>
              </w:rPr>
              <w:t>Example Org</w:t>
            </w:r>
            <w:r>
              <w:rPr>
                <w:b/>
                <w:bCs/>
                <w:sz w:val="22"/>
                <w:szCs w:val="22"/>
                <w:lang w:eastAsia="ar-SA"/>
              </w:rPr>
              <w:fldChar w:fldCharType="end"/>
            </w:r>
          </w:p>
          <w:p w14:paraId="499535A1">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en-US"/>
              </w:rPr>
              <w:t>123456789012</w:t>
            </w:r>
            <w:r>
              <w:rPr>
                <w:sz w:val="22"/>
                <w:szCs w:val="22"/>
              </w:rPr>
              <w:t xml:space="preserve">  КПП: </w:t>
            </w:r>
            <w:r>
              <w:rPr>
                <w:sz w:val="22"/>
                <w:szCs w:val="22"/>
                <w:lang w:val="en-US"/>
              </w:rPr>
              <w:t>289382892</w:t>
            </w:r>
            <w:r>
              <w:rPr>
                <w:sz w:val="22"/>
                <w:szCs w:val="22"/>
              </w:rPr>
              <w:t xml:space="preserve"> </w:t>
            </w:r>
          </w:p>
          <w:p w14:paraId="2355A762">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en-US"/>
              </w:rPr>
              <w:t>123 Main St</w:t>
            </w:r>
            <w:r>
              <w:rPr>
                <w:rFonts w:ascii="Times New Roman" w:hAnsi="Times New Roman" w:cs="Times New Roman"/>
                <w:sz w:val="22"/>
                <w:szCs w:val="22"/>
              </w:rPr>
              <w:t xml:space="preserve"> </w:t>
            </w:r>
          </w:p>
          <w:p w14:paraId="70A74E10">
            <w:pPr>
              <w:rPr>
                <w:rFonts w:hint="default" w:ascii="Times New Roman" w:hAnsi="Times New Roman" w:cs="Times New Roman"/>
                <w:sz w:val="22"/>
                <w:szCs w:val="22"/>
                <w:lang w:val="en-US"/>
              </w:rPr>
            </w:pPr>
            <w:r>
              <w:rPr>
                <w:rFonts w:ascii="Times New Roman" w:hAnsi="Times New Roman" w:cs="Times New Roman"/>
                <w:sz w:val="22"/>
                <w:szCs w:val="22"/>
              </w:rPr>
              <w:t xml:space="preserve">р/счет: </w:t>
            </w:r>
            <w:r>
              <w:rPr>
                <w:rFonts w:ascii="Times New Roman" w:hAnsi="Times New Roman" w:cs="Times New Roman"/>
                <w:sz w:val="22"/>
                <w:szCs w:val="22"/>
                <w:lang w:val="en-US"/>
              </w:rPr>
              <w:t>1289218392844902084</w:t>
            </w:r>
            <w:r>
              <w:rPr>
                <w:rFonts w:ascii="Times New Roman" w:hAnsi="Times New Roman" w:cs="Times New Roman"/>
                <w:sz w:val="22"/>
                <w:szCs w:val="22"/>
              </w:rPr>
              <w:t xml:space="preserve"> </w:t>
            </w:r>
            <w:r>
              <w:rPr>
                <w:rFonts w:ascii="Times New Roman" w:hAnsi="Times New Roman" w:cs="Times New Roman"/>
                <w:sz w:val="22"/>
                <w:szCs w:val="22"/>
                <w:lang w:val="en-US"/>
              </w:rPr>
              <w:t>PAO SBERBANK</w:t>
            </w:r>
          </w:p>
          <w:p w14:paraId="1A2F068F">
            <w:pPr>
              <w:rPr>
                <w:rFonts w:hint="default" w:ascii="Times New Roman" w:hAnsi="Times New Roman" w:cs="Times New Roman"/>
                <w:sz w:val="22"/>
                <w:szCs w:val="22"/>
                <w:lang w:val="en-US"/>
              </w:rPr>
            </w:pPr>
            <w:r>
              <w:rPr>
                <w:rFonts w:ascii="Times New Roman" w:hAnsi="Times New Roman" w:cs="Times New Roman"/>
                <w:sz w:val="22"/>
                <w:szCs w:val="22"/>
              </w:rPr>
              <w:t xml:space="preserve">к. счет: </w:t>
            </w:r>
            <w:r>
              <w:rPr>
                <w:rFonts w:ascii="Times New Roman" w:hAnsi="Times New Roman" w:cs="Times New Roman"/>
                <w:sz w:val="22"/>
                <w:szCs w:val="22"/>
                <w:lang w:val="en-US"/>
              </w:rPr>
              <w:t>29048493758748</w:t>
            </w:r>
            <w:r>
              <w:rPr>
                <w:rFonts w:ascii="Times New Roman" w:hAnsi="Times New Roman" w:cs="Times New Roman"/>
                <w:sz w:val="22"/>
                <w:szCs w:val="22"/>
              </w:rPr>
              <w:t xml:space="preserve"> БИК </w:t>
            </w:r>
            <w:r>
              <w:rPr>
                <w:rFonts w:ascii="Times New Roman" w:hAnsi="Times New Roman" w:cs="Times New Roman"/>
                <w:sz w:val="22"/>
                <w:szCs w:val="22"/>
                <w:lang w:val="en-US"/>
              </w:rPr>
              <w:t>67687897</w:t>
            </w:r>
          </w:p>
          <w:p w14:paraId="50927BDE">
            <w:pPr>
              <w:rPr>
                <w:rFonts w:hint="default" w:ascii="Times New Roman" w:hAnsi="Times New Roman" w:cs="Times New Roman"/>
                <w:sz w:val="22"/>
                <w:szCs w:val="22"/>
                <w:lang w:val="en-US"/>
              </w:rPr>
            </w:pPr>
            <w:r>
              <w:rPr>
                <w:rFonts w:ascii="Times New Roman" w:hAnsi="Times New Roman" w:cs="Times New Roman"/>
                <w:sz w:val="22"/>
                <w:szCs w:val="22"/>
              </w:rPr>
              <w:t xml:space="preserve">ОКПО </w:t>
            </w:r>
            <w:r>
              <w:rPr>
                <w:rFonts w:ascii="Times New Roman" w:hAnsi="Times New Roman" w:cs="Times New Roman"/>
                <w:sz w:val="22"/>
                <w:szCs w:val="22"/>
                <w:lang w:val="en-US"/>
              </w:rPr>
              <w:t>67875667</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ru-RU"/>
              </w:rPr>
              <w:t xml:space="preserve">ОГРН </w:t>
            </w:r>
            <w:r>
              <w:rPr>
                <w:rFonts w:hint="default" w:ascii="Times New Roman" w:hAnsi="Times New Roman" w:cs="Times New Roman"/>
                <w:sz w:val="22"/>
                <w:szCs w:val="22"/>
                <w:lang w:val="en-US"/>
              </w:rPr>
              <w:t>&lt;OGRN&gt;</w:t>
            </w:r>
          </w:p>
          <w:p w14:paraId="3D664B90">
            <w:pPr>
              <w:rPr>
                <w:rFonts w:ascii="Times New Roman" w:hAnsi="Times New Roman" w:cs="Times New Roman"/>
                <w:sz w:val="22"/>
                <w:szCs w:val="22"/>
              </w:rPr>
            </w:pPr>
            <w:r>
              <w:rPr>
                <w:rFonts w:ascii="Times New Roman" w:hAnsi="Times New Roman" w:cs="Times New Roman"/>
                <w:sz w:val="22"/>
                <w:szCs w:val="22"/>
              </w:rPr>
              <w:t xml:space="preserve"> </w:t>
            </w:r>
          </w:p>
        </w:tc>
      </w:tr>
    </w:tbl>
    <w:p w14:paraId="73962E7D">
      <w:pPr>
        <w:rPr>
          <w:rFonts w:ascii="Times New Roman" w:hAnsi="Times New Roman" w:cs="Times New Roman"/>
          <w:sz w:val="24"/>
          <w:szCs w:val="24"/>
        </w:rPr>
      </w:pPr>
    </w:p>
    <w:tbl>
      <w:tblPr>
        <w:tblStyle w:val="12"/>
        <w:tblW w:w="10113" w:type="dxa"/>
        <w:jc w:val="center"/>
        <w:tblLayout w:type="fixed"/>
        <w:tblCellMar>
          <w:top w:w="0" w:type="dxa"/>
          <w:left w:w="108" w:type="dxa"/>
          <w:bottom w:w="0" w:type="dxa"/>
          <w:right w:w="108" w:type="dxa"/>
        </w:tblCellMar>
      </w:tblPr>
      <w:tblGrid>
        <w:gridCol w:w="4915"/>
        <w:gridCol w:w="5198"/>
      </w:tblGrid>
      <w:tr w14:paraId="2C8B30C1">
        <w:tblPrEx>
          <w:tblCellMar>
            <w:top w:w="0" w:type="dxa"/>
            <w:left w:w="108" w:type="dxa"/>
            <w:bottom w:w="0" w:type="dxa"/>
            <w:right w:w="108" w:type="dxa"/>
          </w:tblCellMar>
        </w:tblPrEx>
        <w:trPr>
          <w:jc w:val="center"/>
        </w:trPr>
        <w:tc>
          <w:tcPr>
            <w:tcW w:w="4915" w:type="dxa"/>
          </w:tcPr>
          <w:p w14:paraId="3FEF5D64">
            <w:pPr>
              <w:ind w:firstLine="426"/>
              <w:rPr>
                <w:rFonts w:ascii="Times New Roman" w:hAnsi="Times New Roman"/>
                <w:b/>
                <w:bCs/>
                <w:sz w:val="22"/>
                <w:szCs w:val="22"/>
              </w:rPr>
            </w:pPr>
            <w:r>
              <w:rPr>
                <w:rFonts w:ascii="Times New Roman" w:hAnsi="Times New Roman"/>
                <w:b/>
                <w:bCs/>
                <w:sz w:val="22"/>
                <w:szCs w:val="22"/>
              </w:rPr>
              <w:t>Подрядчик:</w:t>
            </w:r>
          </w:p>
        </w:tc>
        <w:tc>
          <w:tcPr>
            <w:tcW w:w="5198" w:type="dxa"/>
          </w:tcPr>
          <w:p w14:paraId="08A071F9">
            <w:pPr>
              <w:ind w:firstLine="426"/>
              <w:rPr>
                <w:rFonts w:ascii="Times New Roman" w:hAnsi="Times New Roman"/>
                <w:b/>
                <w:bCs/>
                <w:sz w:val="22"/>
                <w:szCs w:val="22"/>
              </w:rPr>
            </w:pPr>
            <w:r>
              <w:rPr>
                <w:rFonts w:ascii="Times New Roman" w:hAnsi="Times New Roman"/>
                <w:b/>
                <w:bCs/>
                <w:sz w:val="22"/>
                <w:szCs w:val="22"/>
              </w:rPr>
              <w:t>Заказчик:</w:t>
            </w:r>
          </w:p>
        </w:tc>
      </w:tr>
      <w:tr w14:paraId="3B6C298D">
        <w:tblPrEx>
          <w:tblCellMar>
            <w:top w:w="0" w:type="dxa"/>
            <w:left w:w="108" w:type="dxa"/>
            <w:bottom w:w="0" w:type="dxa"/>
            <w:right w:w="108" w:type="dxa"/>
          </w:tblCellMar>
        </w:tblPrEx>
        <w:trPr>
          <w:jc w:val="center"/>
        </w:trPr>
        <w:tc>
          <w:tcPr>
            <w:tcW w:w="4915" w:type="dxa"/>
          </w:tcPr>
          <w:p w14:paraId="638473DA">
            <w:pPr>
              <w:ind w:firstLine="426"/>
              <w:jc w:val="center"/>
              <w:rPr>
                <w:rFonts w:ascii="Times New Roman" w:hAnsi="Times New Roman"/>
                <w:sz w:val="22"/>
                <w:szCs w:val="22"/>
              </w:rPr>
            </w:pPr>
          </w:p>
          <w:p w14:paraId="7805861F">
            <w:pPr>
              <w:rPr>
                <w:rFonts w:ascii="Times New Roman" w:hAnsi="Times New Roman"/>
                <w:sz w:val="22"/>
                <w:szCs w:val="22"/>
              </w:rPr>
            </w:pPr>
            <w:r>
              <w:rPr>
                <w:rFonts w:ascii="Times New Roman" w:hAnsi="Times New Roman"/>
                <w:sz w:val="22"/>
                <w:szCs w:val="22"/>
              </w:rPr>
              <w:t>Генеральный директор</w:t>
            </w:r>
          </w:p>
          <w:p w14:paraId="2F11A5AD">
            <w:pPr>
              <w:rPr>
                <w:rFonts w:ascii="Times New Roman" w:hAnsi="Times New Roman"/>
                <w:sz w:val="22"/>
                <w:szCs w:val="22"/>
              </w:rPr>
            </w:pPr>
            <w:r>
              <w:rPr>
                <w:rFonts w:ascii="Times New Roman" w:hAnsi="Times New Roman"/>
                <w:sz w:val="22"/>
                <w:szCs w:val="22"/>
              </w:rPr>
              <w:t>ООО «СБС Плюс»</w:t>
            </w:r>
          </w:p>
          <w:p w14:paraId="03BD6764">
            <w:pPr>
              <w:ind w:firstLine="426"/>
              <w:rPr>
                <w:rFonts w:ascii="Times New Roman" w:hAnsi="Times New Roman"/>
                <w:sz w:val="22"/>
                <w:szCs w:val="22"/>
              </w:rPr>
            </w:pPr>
          </w:p>
          <w:p w14:paraId="7B9809EA">
            <w:pPr>
              <w:rPr>
                <w:rFonts w:ascii="Times New Roman" w:hAnsi="Times New Roman"/>
                <w:sz w:val="22"/>
                <w:szCs w:val="22"/>
              </w:rPr>
            </w:pPr>
            <w:r>
              <w:rPr>
                <w:rFonts w:ascii="Times New Roman" w:hAnsi="Times New Roman"/>
                <w:sz w:val="22"/>
                <w:szCs w:val="22"/>
              </w:rPr>
              <w:t>________________ / А.Н. Савельев/</w:t>
            </w:r>
          </w:p>
        </w:tc>
        <w:tc>
          <w:tcPr>
            <w:tcW w:w="5198" w:type="dxa"/>
          </w:tcPr>
          <w:p w14:paraId="6F36EA09">
            <w:pPr>
              <w:pStyle w:val="94"/>
              <w:ind w:right="-30" w:firstLine="426"/>
              <w:jc w:val="both"/>
              <w:rPr>
                <w:rFonts w:ascii="Times New Roman" w:hAnsi="Times New Roman"/>
                <w:szCs w:val="22"/>
              </w:rPr>
            </w:pPr>
          </w:p>
          <w:p w14:paraId="63F50ED0">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34E63043">
            <w:pPr>
              <w:rPr>
                <w:rFonts w:ascii="Times New Roman" w:hAnsi="Times New Roman"/>
                <w:color w:val="000000"/>
                <w:sz w:val="22"/>
                <w:szCs w:val="22"/>
              </w:rPr>
            </w:pPr>
            <w:r>
              <w:rPr>
                <w:sz w:val="22"/>
                <w:szCs w:val="22"/>
                <w:lang w:val="en-US"/>
              </w:rPr>
              <w:t>Example Org</w:t>
            </w:r>
            <w:r>
              <w:rPr>
                <w:sz w:val="22"/>
                <w:szCs w:val="22"/>
              </w:rPr>
              <w:t xml:space="preserve">                                                      </w:t>
            </w:r>
          </w:p>
          <w:p w14:paraId="7761D986">
            <w:pPr>
              <w:rPr>
                <w:rFonts w:ascii="Times New Roman" w:hAnsi="Times New Roman" w:cs="Times New Roman"/>
                <w:color w:val="000000"/>
                <w:sz w:val="22"/>
                <w:szCs w:val="22"/>
              </w:rPr>
            </w:pPr>
          </w:p>
          <w:p w14:paraId="6DC266D0">
            <w:pPr>
              <w:spacing w:after="160" w:line="256"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John Doe</w:t>
            </w:r>
            <w:r>
              <w:rPr>
                <w:rFonts w:ascii="Times New Roman" w:hAnsi="Times New Roman" w:cs="Times New Roman"/>
                <w:color w:val="000000"/>
                <w:sz w:val="22"/>
                <w:szCs w:val="22"/>
              </w:rPr>
              <w:t>/</w:t>
            </w:r>
          </w:p>
          <w:p w14:paraId="070350ED">
            <w:pPr>
              <w:spacing w:after="160" w:line="256" w:lineRule="auto"/>
              <w:jc w:val="both"/>
              <w:rPr>
                <w:rFonts w:ascii="Times New Roman" w:hAnsi="Times New Roman" w:cs="Times New Roman"/>
                <w:color w:val="000000"/>
                <w:sz w:val="22"/>
                <w:szCs w:val="22"/>
              </w:rPr>
            </w:pPr>
          </w:p>
          <w:p w14:paraId="20864B00">
            <w:pPr>
              <w:spacing w:after="160" w:line="256" w:lineRule="auto"/>
              <w:jc w:val="both"/>
              <w:rPr>
                <w:rFonts w:ascii="Times New Roman" w:hAnsi="Times New Roman" w:cs="Times New Roman"/>
                <w:color w:val="000000"/>
                <w:sz w:val="22"/>
                <w:szCs w:val="22"/>
              </w:rPr>
            </w:pPr>
          </w:p>
          <w:p w14:paraId="432940E1">
            <w:pPr>
              <w:spacing w:after="160" w:line="256" w:lineRule="auto"/>
              <w:jc w:val="both"/>
              <w:rPr>
                <w:rFonts w:ascii="Times New Roman" w:hAnsi="Times New Roman" w:cs="Times New Roman"/>
                <w:color w:val="000000"/>
                <w:sz w:val="22"/>
                <w:szCs w:val="22"/>
              </w:rPr>
            </w:pPr>
          </w:p>
          <w:p w14:paraId="4D790A44">
            <w:pPr>
              <w:spacing w:after="160" w:line="256" w:lineRule="auto"/>
              <w:jc w:val="both"/>
              <w:rPr>
                <w:rFonts w:ascii="Times New Roman" w:hAnsi="Times New Roman" w:cs="Times New Roman"/>
                <w:color w:val="000000"/>
                <w:sz w:val="22"/>
                <w:szCs w:val="22"/>
              </w:rPr>
            </w:pPr>
          </w:p>
        </w:tc>
      </w:tr>
    </w:tbl>
    <w:p w14:paraId="69BBAECC">
      <w:pPr>
        <w:pStyle w:val="18"/>
        <w:tabs>
          <w:tab w:val="left" w:pos="7005"/>
        </w:tabs>
        <w:spacing w:line="240" w:lineRule="auto"/>
        <w:jc w:val="right"/>
        <w:rPr>
          <w:rFonts w:ascii="Times New Roman" w:hAnsi="Times New Roman"/>
          <w:sz w:val="22"/>
          <w:szCs w:val="22"/>
        </w:rPr>
      </w:pPr>
    </w:p>
    <w:p w14:paraId="39585D2A">
      <w:pPr>
        <w:pStyle w:val="18"/>
        <w:tabs>
          <w:tab w:val="left" w:pos="7005"/>
        </w:tabs>
        <w:spacing w:line="240" w:lineRule="auto"/>
        <w:jc w:val="right"/>
        <w:rPr>
          <w:rFonts w:ascii="Times New Roman" w:hAnsi="Times New Roman"/>
          <w:sz w:val="22"/>
          <w:szCs w:val="22"/>
        </w:rPr>
      </w:pPr>
    </w:p>
    <w:p w14:paraId="250C95E3">
      <w:pPr>
        <w:pStyle w:val="18"/>
        <w:tabs>
          <w:tab w:val="left" w:pos="7005"/>
        </w:tabs>
        <w:spacing w:line="240" w:lineRule="auto"/>
        <w:jc w:val="right"/>
        <w:rPr>
          <w:rFonts w:ascii="Times New Roman" w:hAnsi="Times New Roman"/>
          <w:sz w:val="22"/>
          <w:szCs w:val="22"/>
        </w:rPr>
      </w:pPr>
    </w:p>
    <w:p w14:paraId="6D56DDBC">
      <w:pPr>
        <w:pStyle w:val="18"/>
        <w:tabs>
          <w:tab w:val="left" w:pos="7005"/>
        </w:tabs>
        <w:spacing w:line="240" w:lineRule="auto"/>
        <w:rPr>
          <w:rFonts w:ascii="Times New Roman" w:hAnsi="Times New Roman"/>
          <w:sz w:val="22"/>
          <w:szCs w:val="22"/>
          <w:lang w:val="en-US"/>
        </w:rPr>
      </w:pPr>
    </w:p>
    <w:p w14:paraId="72BDD3B4">
      <w:pPr>
        <w:pStyle w:val="18"/>
        <w:tabs>
          <w:tab w:val="left" w:pos="7005"/>
        </w:tabs>
        <w:spacing w:line="240" w:lineRule="auto"/>
        <w:jc w:val="right"/>
        <w:rPr>
          <w:rFonts w:ascii="Times New Roman" w:hAnsi="Times New Roman"/>
          <w:sz w:val="22"/>
          <w:szCs w:val="22"/>
        </w:rPr>
      </w:pPr>
    </w:p>
    <w:p w14:paraId="7049E1B6">
      <w:pPr>
        <w:pStyle w:val="18"/>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14DB9462">
      <w:pPr>
        <w:pStyle w:val="18"/>
        <w:spacing w:line="240" w:lineRule="auto"/>
        <w:jc w:val="right"/>
        <w:rPr>
          <w:rFonts w:ascii="Times New Roman" w:hAnsi="Times New Roman"/>
          <w:bCs/>
          <w:sz w:val="22"/>
          <w:szCs w:val="22"/>
        </w:rPr>
      </w:pPr>
      <w:r>
        <w:rPr>
          <w:rFonts w:ascii="Times New Roman" w:hAnsi="Times New Roman"/>
          <w:sz w:val="22"/>
          <w:szCs w:val="22"/>
        </w:rPr>
        <w:t xml:space="preserve">                                                                                                                    к Договору № </w:t>
      </w:r>
      <w:r>
        <w:rPr>
          <w:sz w:val="22"/>
          <w:szCs w:val="22"/>
        </w:rPr>
        <w:t>&lt;</w:t>
      </w:r>
      <w:r>
        <w:rPr>
          <w:sz w:val="22"/>
          <w:szCs w:val="22"/>
          <w:lang w:val="en-US"/>
        </w:rPr>
        <w:t>DOC</w:t>
      </w:r>
      <w:r>
        <w:rPr>
          <w:sz w:val="22"/>
          <w:szCs w:val="22"/>
        </w:rPr>
        <w:t>_</w:t>
      </w:r>
      <w:r>
        <w:rPr>
          <w:sz w:val="22"/>
          <w:szCs w:val="22"/>
          <w:lang w:val="en-US"/>
        </w:rPr>
        <w:t>NUM</w:t>
      </w:r>
      <w:r>
        <w:rPr>
          <w:sz w:val="22"/>
          <w:szCs w:val="22"/>
        </w:rPr>
        <w:t>&gt;</w:t>
      </w:r>
    </w:p>
    <w:p w14:paraId="244E9032">
      <w:pPr>
        <w:pStyle w:val="18"/>
        <w:spacing w:line="240" w:lineRule="auto"/>
        <w:jc w:val="right"/>
        <w:rPr>
          <w:rFonts w:ascii="Times New Roman" w:hAnsi="Times New Roman"/>
          <w:b/>
          <w:sz w:val="22"/>
          <w:szCs w:val="22"/>
          <w:lang w:val="en-US"/>
        </w:rPr>
      </w:pPr>
      <w:r>
        <w:rPr>
          <w:rFonts w:ascii="Times New Roman" w:hAnsi="Times New Roman"/>
          <w:bCs/>
          <w:sz w:val="22"/>
          <w:szCs w:val="22"/>
          <w:lang w:val="en-US"/>
        </w:rPr>
        <w:t xml:space="preserve">                                                                                                                    </w:t>
      </w:r>
      <w:r>
        <w:rPr>
          <w:rFonts w:ascii="Times New Roman" w:hAnsi="Times New Roman"/>
          <w:bCs/>
          <w:sz w:val="22"/>
          <w:szCs w:val="22"/>
        </w:rPr>
        <w:t>от</w:t>
      </w:r>
      <w:r>
        <w:rPr>
          <w:rFonts w:ascii="Times New Roman" w:hAnsi="Times New Roman"/>
          <w:bCs/>
          <w:sz w:val="22"/>
          <w:szCs w:val="22"/>
          <w:lang w:val="en-US"/>
        </w:rPr>
        <w:t xml:space="preserve"> </w:t>
      </w:r>
      <w:r>
        <w:rPr>
          <w:rFonts w:ascii="Times New Roman" w:hAnsi="Times New Roman"/>
          <w:sz w:val="22"/>
          <w:szCs w:val="22"/>
          <w:lang w:val="en-US"/>
        </w:rPr>
        <w:t xml:space="preserve">«&lt;DATE_NUM&gt;» &lt;MONTH_WORD&gt; &lt;YEAR&gt; </w:t>
      </w:r>
      <w:r>
        <w:rPr>
          <w:rFonts w:ascii="Times New Roman" w:hAnsi="Times New Roman"/>
          <w:sz w:val="22"/>
          <w:szCs w:val="22"/>
        </w:rPr>
        <w:t>г</w:t>
      </w:r>
      <w:r>
        <w:rPr>
          <w:rFonts w:ascii="Times New Roman" w:hAnsi="Times New Roman"/>
          <w:bCs/>
          <w:sz w:val="22"/>
          <w:szCs w:val="22"/>
          <w:lang w:val="en-US"/>
        </w:rPr>
        <w:t>.</w:t>
      </w:r>
    </w:p>
    <w:p w14:paraId="64066D85">
      <w:pPr>
        <w:pStyle w:val="18"/>
        <w:spacing w:line="240" w:lineRule="auto"/>
        <w:jc w:val="center"/>
        <w:rPr>
          <w:rFonts w:ascii="Times New Roman" w:hAnsi="Times New Roman"/>
          <w:b/>
          <w:sz w:val="22"/>
          <w:szCs w:val="22"/>
          <w:lang w:val="en-US"/>
        </w:rPr>
      </w:pPr>
    </w:p>
    <w:p w14:paraId="047DF9E6">
      <w:pPr>
        <w:pStyle w:val="18"/>
        <w:spacing w:line="240" w:lineRule="auto"/>
        <w:jc w:val="center"/>
        <w:rPr>
          <w:rFonts w:ascii="Times New Roman" w:hAnsi="Times New Roman"/>
          <w:b/>
          <w:sz w:val="22"/>
          <w:szCs w:val="22"/>
          <w:lang w:val="en-US"/>
        </w:rPr>
      </w:pPr>
    </w:p>
    <w:p w14:paraId="13CE52C3">
      <w:pPr>
        <w:pStyle w:val="18"/>
        <w:spacing w:line="240" w:lineRule="auto"/>
        <w:jc w:val="center"/>
        <w:rPr>
          <w:rFonts w:ascii="Times New Roman" w:hAnsi="Times New Roman"/>
          <w:b/>
          <w:sz w:val="22"/>
          <w:szCs w:val="22"/>
          <w:lang w:val="en-US"/>
        </w:rPr>
      </w:pPr>
    </w:p>
    <w:p w14:paraId="541AA5F4">
      <w:pPr>
        <w:pStyle w:val="18"/>
        <w:spacing w:line="240" w:lineRule="auto"/>
        <w:jc w:val="center"/>
        <w:rPr>
          <w:rFonts w:ascii="Times New Roman" w:hAnsi="Times New Roman"/>
          <w:b/>
          <w:sz w:val="22"/>
          <w:szCs w:val="22"/>
          <w:lang w:val="en-US"/>
        </w:rPr>
      </w:pPr>
    </w:p>
    <w:p w14:paraId="0C329EC4">
      <w:pPr>
        <w:pStyle w:val="18"/>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13AC35B9">
      <w:pPr>
        <w:pStyle w:val="18"/>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C10CBFB">
      <w:pPr>
        <w:pStyle w:val="18"/>
        <w:jc w:val="center"/>
        <w:rPr>
          <w:rFonts w:ascii="Times New Roman" w:hAnsi="Times New Roman"/>
          <w:b/>
          <w:bCs/>
          <w:sz w:val="22"/>
          <w:szCs w:val="22"/>
        </w:rPr>
      </w:pPr>
      <w:r>
        <w:rPr>
          <w:rFonts w:ascii="Times New Roman" w:hAnsi="Times New Roman"/>
          <w:b/>
          <w:bCs/>
          <w:sz w:val="22"/>
          <w:szCs w:val="22"/>
          <w:lang w:val="en-US"/>
        </w:rPr>
        <w:t>&lt;ADRES&gt;</w:t>
      </w:r>
      <w:r>
        <w:rPr>
          <w:rFonts w:ascii="Times New Roman" w:hAnsi="Times New Roman"/>
          <w:b/>
          <w:bCs/>
          <w:sz w:val="22"/>
          <w:szCs w:val="22"/>
        </w:rPr>
        <w:t>.</w:t>
      </w:r>
    </w:p>
    <w:p w14:paraId="6F311E28">
      <w:pPr>
        <w:pStyle w:val="18"/>
        <w:jc w:val="center"/>
        <w:rPr>
          <w:rFonts w:hint="default" w:ascii="Times New Roman" w:hAnsi="Times New Roman"/>
          <w:b/>
          <w:bCs/>
          <w:sz w:val="22"/>
          <w:szCs w:val="22"/>
          <w:lang w:val="en-US"/>
        </w:rPr>
      </w:pPr>
      <w:r>
        <w:rPr>
          <w:rFonts w:hint="default" w:ascii="Times New Roman" w:hAnsi="Times New Roman"/>
          <w:b/>
          <w:bCs/>
          <w:sz w:val="22"/>
          <w:szCs w:val="22"/>
          <w:lang w:val="en-US"/>
        </w:rPr>
        <w:t>&lt;Table&gt;</w:t>
      </w:r>
    </w:p>
    <w:tbl>
      <w:tblPr>
        <w:tblStyle w:val="12"/>
        <w:tblW w:w="9915" w:type="dxa"/>
        <w:tblInd w:w="103" w:type="dxa"/>
        <w:tblLayout w:type="fixed"/>
        <w:tblCellMar>
          <w:top w:w="0" w:type="dxa"/>
          <w:left w:w="108" w:type="dxa"/>
          <w:bottom w:w="0" w:type="dxa"/>
          <w:right w:w="108" w:type="dxa"/>
        </w:tblCellMar>
      </w:tblPr>
      <w:tblGrid>
        <w:gridCol w:w="714"/>
        <w:gridCol w:w="4111"/>
        <w:gridCol w:w="992"/>
        <w:gridCol w:w="879"/>
        <w:gridCol w:w="1389"/>
        <w:gridCol w:w="1830"/>
      </w:tblGrid>
      <w:tr w14:paraId="0DF6F25A">
        <w:tblPrEx>
          <w:tblCellMar>
            <w:top w:w="0" w:type="dxa"/>
            <w:left w:w="108" w:type="dxa"/>
            <w:bottom w:w="0" w:type="dxa"/>
            <w:right w:w="108" w:type="dxa"/>
          </w:tblCellMar>
        </w:tblPrEx>
        <w:trPr>
          <w:trHeight w:val="276" w:hRule="atLeast"/>
        </w:trPr>
        <w:tc>
          <w:tcPr>
            <w:tcW w:w="714" w:type="dxa"/>
            <w:vMerge w:val="restart"/>
            <w:tcBorders>
              <w:top w:val="single" w:color="auto" w:sz="4" w:space="0"/>
              <w:left w:val="single" w:color="auto" w:sz="4" w:space="0"/>
              <w:bottom w:val="single" w:color="auto" w:sz="4" w:space="0"/>
              <w:right w:val="single" w:color="auto" w:sz="4" w:space="0"/>
            </w:tcBorders>
            <w:shd w:val="clear" w:color="auto" w:fill="auto"/>
          </w:tcPr>
          <w:p w14:paraId="1C163E2E">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 п/п</w:t>
            </w:r>
          </w:p>
          <w:p w14:paraId="57B95787">
            <w:pPr>
              <w:suppressAutoHyphens w:val="0"/>
              <w:jc w:val="center"/>
              <w:rPr>
                <w:rFonts w:ascii="Times New Roman" w:hAnsi="Times New Roman" w:cs="Times New Roman"/>
                <w:color w:val="000000"/>
                <w:sz w:val="24"/>
                <w:szCs w:val="24"/>
                <w:highlight w:val="yellow"/>
                <w:lang w:eastAsia="ru-RU"/>
              </w:rPr>
            </w:pPr>
          </w:p>
        </w:tc>
        <w:tc>
          <w:tcPr>
            <w:tcW w:w="4111" w:type="dxa"/>
            <w:vMerge w:val="restart"/>
            <w:tcBorders>
              <w:top w:val="single" w:color="auto" w:sz="4" w:space="0"/>
              <w:left w:val="single" w:color="auto" w:sz="4" w:space="0"/>
              <w:bottom w:val="single" w:color="auto" w:sz="4" w:space="0"/>
              <w:right w:val="single" w:color="auto" w:sz="4" w:space="0"/>
            </w:tcBorders>
            <w:shd w:val="clear" w:color="auto" w:fill="auto"/>
          </w:tcPr>
          <w:p w14:paraId="25046D24">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Наименование работ</w:t>
            </w:r>
          </w:p>
          <w:p w14:paraId="46B442DB">
            <w:pPr>
              <w:suppressAutoHyphens w:val="0"/>
              <w:jc w:val="center"/>
              <w:rPr>
                <w:rFonts w:ascii="Times New Roman" w:hAnsi="Times New Roman" w:cs="Times New Roman"/>
                <w:color w:val="000000"/>
                <w:sz w:val="24"/>
                <w:szCs w:val="24"/>
                <w:highlight w:val="yellow"/>
                <w:lang w:eastAsia="ru-RU"/>
              </w:rPr>
            </w:pPr>
          </w:p>
        </w:tc>
        <w:tc>
          <w:tcPr>
            <w:tcW w:w="992" w:type="dxa"/>
            <w:vMerge w:val="restart"/>
            <w:tcBorders>
              <w:top w:val="single" w:color="auto" w:sz="4" w:space="0"/>
              <w:left w:val="single" w:color="auto" w:sz="4" w:space="0"/>
              <w:bottom w:val="single" w:color="auto" w:sz="4" w:space="0"/>
              <w:right w:val="single" w:color="auto" w:sz="4" w:space="0"/>
            </w:tcBorders>
            <w:shd w:val="clear" w:color="auto" w:fill="auto"/>
          </w:tcPr>
          <w:p w14:paraId="10536039">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Объем</w:t>
            </w:r>
          </w:p>
          <w:p w14:paraId="33CD2316">
            <w:pPr>
              <w:suppressAutoHyphens w:val="0"/>
              <w:jc w:val="center"/>
              <w:rPr>
                <w:rFonts w:ascii="Times New Roman" w:hAnsi="Times New Roman" w:cs="Times New Roman"/>
                <w:color w:val="000000"/>
                <w:sz w:val="24"/>
                <w:szCs w:val="24"/>
                <w:highlight w:val="yellow"/>
                <w:lang w:eastAsia="ru-RU"/>
              </w:rPr>
            </w:pPr>
          </w:p>
        </w:tc>
        <w:tc>
          <w:tcPr>
            <w:tcW w:w="879" w:type="dxa"/>
            <w:vMerge w:val="restart"/>
            <w:tcBorders>
              <w:top w:val="single" w:color="auto" w:sz="4" w:space="0"/>
              <w:left w:val="single" w:color="auto" w:sz="4" w:space="0"/>
              <w:bottom w:val="single" w:color="auto" w:sz="4" w:space="0"/>
              <w:right w:val="single" w:color="auto" w:sz="4" w:space="0"/>
            </w:tcBorders>
            <w:shd w:val="clear" w:color="auto" w:fill="auto"/>
          </w:tcPr>
          <w:p w14:paraId="0897ED83">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Ед. измер.</w:t>
            </w:r>
          </w:p>
          <w:p w14:paraId="5F4982D5">
            <w:pPr>
              <w:suppressAutoHyphens w:val="0"/>
              <w:jc w:val="center"/>
              <w:rPr>
                <w:rFonts w:ascii="Times New Roman" w:hAnsi="Times New Roman" w:cs="Times New Roman"/>
                <w:color w:val="000000"/>
                <w:sz w:val="24"/>
                <w:szCs w:val="24"/>
                <w:highlight w:val="yellow"/>
                <w:lang w:eastAsia="ru-RU"/>
              </w:rPr>
            </w:pPr>
          </w:p>
        </w:tc>
        <w:tc>
          <w:tcPr>
            <w:tcW w:w="1389" w:type="dxa"/>
            <w:vMerge w:val="restart"/>
            <w:tcBorders>
              <w:top w:val="single" w:color="auto" w:sz="4" w:space="0"/>
              <w:left w:val="single" w:color="auto" w:sz="4" w:space="0"/>
              <w:bottom w:val="single" w:color="auto" w:sz="4" w:space="0"/>
              <w:right w:val="single" w:color="auto" w:sz="4" w:space="0"/>
            </w:tcBorders>
            <w:shd w:val="clear" w:color="auto" w:fill="auto"/>
          </w:tcPr>
          <w:p w14:paraId="1C2F0651">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Цена за ед.</w:t>
            </w:r>
          </w:p>
          <w:p w14:paraId="391AAF83">
            <w:pPr>
              <w:suppressAutoHyphens w:val="0"/>
              <w:jc w:val="center"/>
              <w:rPr>
                <w:rFonts w:ascii="Times New Roman" w:hAnsi="Times New Roman" w:cs="Times New Roman"/>
                <w:color w:val="000000"/>
                <w:sz w:val="24"/>
                <w:szCs w:val="24"/>
                <w:highlight w:val="yellow"/>
                <w:lang w:eastAsia="ru-RU"/>
              </w:rPr>
            </w:pPr>
          </w:p>
        </w:tc>
        <w:tc>
          <w:tcPr>
            <w:tcW w:w="1830" w:type="dxa"/>
            <w:vMerge w:val="restart"/>
            <w:tcBorders>
              <w:top w:val="single" w:color="auto" w:sz="4" w:space="0"/>
              <w:left w:val="single" w:color="auto" w:sz="4" w:space="0"/>
              <w:bottom w:val="single" w:color="auto" w:sz="4" w:space="0"/>
              <w:right w:val="single" w:color="auto" w:sz="4" w:space="0"/>
            </w:tcBorders>
            <w:shd w:val="clear" w:color="auto" w:fill="auto"/>
          </w:tcPr>
          <w:p w14:paraId="0FDFAAA4">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Стоимость работ</w:t>
            </w:r>
          </w:p>
          <w:p w14:paraId="5EEFF765">
            <w:pPr>
              <w:suppressAutoHyphens w:val="0"/>
              <w:jc w:val="center"/>
              <w:rPr>
                <w:rFonts w:ascii="Times New Roman" w:hAnsi="Times New Roman" w:cs="Times New Roman"/>
                <w:color w:val="000000"/>
                <w:sz w:val="24"/>
                <w:szCs w:val="24"/>
                <w:highlight w:val="yellow"/>
                <w:lang w:eastAsia="ru-RU"/>
              </w:rPr>
            </w:pPr>
          </w:p>
        </w:tc>
      </w:tr>
      <w:tr w14:paraId="259D0C0A">
        <w:tblPrEx>
          <w:tblCellMar>
            <w:top w:w="0" w:type="dxa"/>
            <w:left w:w="108" w:type="dxa"/>
            <w:bottom w:w="0" w:type="dxa"/>
            <w:right w:w="108" w:type="dxa"/>
          </w:tblCellMar>
        </w:tblPrEx>
        <w:trPr>
          <w:trHeight w:val="276" w:hRule="atLeast"/>
        </w:trPr>
        <w:tc>
          <w:tcPr>
            <w:tcW w:w="714" w:type="dxa"/>
            <w:vMerge w:val="continue"/>
            <w:tcBorders>
              <w:top w:val="single" w:color="auto" w:sz="4" w:space="0"/>
              <w:left w:val="single" w:color="auto" w:sz="4" w:space="0"/>
              <w:bottom w:val="single" w:color="auto" w:sz="4" w:space="0"/>
              <w:right w:val="single" w:color="auto" w:sz="4" w:space="0"/>
            </w:tcBorders>
          </w:tcPr>
          <w:p w14:paraId="7F151DCB">
            <w:pPr>
              <w:suppressAutoHyphens w:val="0"/>
              <w:rPr>
                <w:rFonts w:ascii="Times New Roman" w:hAnsi="Times New Roman" w:cs="Times New Roman"/>
                <w:color w:val="000000"/>
                <w:sz w:val="24"/>
                <w:szCs w:val="24"/>
                <w:highlight w:val="yellow"/>
                <w:lang w:eastAsia="ru-RU"/>
              </w:rPr>
            </w:pPr>
          </w:p>
        </w:tc>
        <w:tc>
          <w:tcPr>
            <w:tcW w:w="4111" w:type="dxa"/>
            <w:vMerge w:val="continue"/>
            <w:tcBorders>
              <w:top w:val="single" w:color="auto" w:sz="4" w:space="0"/>
              <w:left w:val="single" w:color="auto" w:sz="4" w:space="0"/>
              <w:bottom w:val="single" w:color="auto" w:sz="4" w:space="0"/>
              <w:right w:val="single" w:color="auto" w:sz="4" w:space="0"/>
            </w:tcBorders>
          </w:tcPr>
          <w:p w14:paraId="745E52CA">
            <w:pPr>
              <w:suppressAutoHyphens w:val="0"/>
              <w:rPr>
                <w:rFonts w:ascii="Times New Roman" w:hAnsi="Times New Roman" w:cs="Times New Roman"/>
                <w:color w:val="000000"/>
                <w:sz w:val="24"/>
                <w:szCs w:val="24"/>
                <w:highlight w:val="yellow"/>
                <w:lang w:eastAsia="ru-RU"/>
              </w:rPr>
            </w:pPr>
          </w:p>
        </w:tc>
        <w:tc>
          <w:tcPr>
            <w:tcW w:w="992" w:type="dxa"/>
            <w:vMerge w:val="continue"/>
            <w:tcBorders>
              <w:top w:val="single" w:color="auto" w:sz="4" w:space="0"/>
              <w:left w:val="single" w:color="auto" w:sz="4" w:space="0"/>
              <w:bottom w:val="single" w:color="auto" w:sz="4" w:space="0"/>
              <w:right w:val="single" w:color="auto" w:sz="4" w:space="0"/>
            </w:tcBorders>
          </w:tcPr>
          <w:p w14:paraId="407C6160">
            <w:pPr>
              <w:suppressAutoHyphens w:val="0"/>
              <w:rPr>
                <w:rFonts w:ascii="Times New Roman" w:hAnsi="Times New Roman" w:cs="Times New Roman"/>
                <w:color w:val="000000"/>
                <w:sz w:val="24"/>
                <w:szCs w:val="24"/>
                <w:highlight w:val="yellow"/>
                <w:lang w:eastAsia="ru-RU"/>
              </w:rPr>
            </w:pPr>
          </w:p>
        </w:tc>
        <w:tc>
          <w:tcPr>
            <w:tcW w:w="879" w:type="dxa"/>
            <w:vMerge w:val="continue"/>
            <w:tcBorders>
              <w:top w:val="single" w:color="auto" w:sz="4" w:space="0"/>
              <w:left w:val="single" w:color="auto" w:sz="4" w:space="0"/>
              <w:bottom w:val="single" w:color="auto" w:sz="4" w:space="0"/>
              <w:right w:val="single" w:color="auto" w:sz="4" w:space="0"/>
            </w:tcBorders>
          </w:tcPr>
          <w:p w14:paraId="72195B82">
            <w:pPr>
              <w:suppressAutoHyphens w:val="0"/>
              <w:rPr>
                <w:rFonts w:ascii="Times New Roman" w:hAnsi="Times New Roman" w:cs="Times New Roman"/>
                <w:color w:val="000000"/>
                <w:sz w:val="24"/>
                <w:szCs w:val="24"/>
                <w:highlight w:val="yellow"/>
                <w:lang w:eastAsia="ru-RU"/>
              </w:rPr>
            </w:pPr>
          </w:p>
        </w:tc>
        <w:tc>
          <w:tcPr>
            <w:tcW w:w="1389" w:type="dxa"/>
            <w:vMerge w:val="continue"/>
            <w:tcBorders>
              <w:top w:val="single" w:color="auto" w:sz="4" w:space="0"/>
              <w:left w:val="single" w:color="auto" w:sz="4" w:space="0"/>
              <w:bottom w:val="single" w:color="auto" w:sz="4" w:space="0"/>
              <w:right w:val="single" w:color="auto" w:sz="4" w:space="0"/>
            </w:tcBorders>
          </w:tcPr>
          <w:p w14:paraId="52035B97">
            <w:pPr>
              <w:suppressAutoHyphens w:val="0"/>
              <w:rPr>
                <w:rFonts w:ascii="Times New Roman" w:hAnsi="Times New Roman" w:cs="Times New Roman"/>
                <w:color w:val="000000"/>
                <w:sz w:val="24"/>
                <w:szCs w:val="24"/>
                <w:highlight w:val="yellow"/>
                <w:lang w:eastAsia="ru-RU"/>
              </w:rPr>
            </w:pPr>
          </w:p>
        </w:tc>
        <w:tc>
          <w:tcPr>
            <w:tcW w:w="1830" w:type="dxa"/>
            <w:vMerge w:val="continue"/>
            <w:tcBorders>
              <w:top w:val="single" w:color="auto" w:sz="4" w:space="0"/>
              <w:left w:val="single" w:color="auto" w:sz="4" w:space="0"/>
              <w:bottom w:val="single" w:color="auto" w:sz="4" w:space="0"/>
              <w:right w:val="single" w:color="auto" w:sz="4" w:space="0"/>
            </w:tcBorders>
          </w:tcPr>
          <w:p w14:paraId="7BE86DA6">
            <w:pPr>
              <w:suppressAutoHyphens w:val="0"/>
              <w:rPr>
                <w:rFonts w:ascii="Times New Roman" w:hAnsi="Times New Roman" w:cs="Times New Roman"/>
                <w:color w:val="000000"/>
                <w:sz w:val="24"/>
                <w:szCs w:val="24"/>
                <w:highlight w:val="yellow"/>
                <w:lang w:eastAsia="ru-RU"/>
              </w:rPr>
            </w:pPr>
          </w:p>
        </w:tc>
      </w:tr>
      <w:tr w14:paraId="050D40CF">
        <w:tblPrEx>
          <w:tblCellMar>
            <w:top w:w="0" w:type="dxa"/>
            <w:left w:w="108" w:type="dxa"/>
            <w:bottom w:w="0" w:type="dxa"/>
            <w:right w:w="108" w:type="dxa"/>
          </w:tblCellMar>
        </w:tblPrEx>
        <w:trPr>
          <w:trHeight w:val="624"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center"/>
          </w:tcPr>
          <w:p w14:paraId="2287DB31">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1</w:t>
            </w:r>
          </w:p>
        </w:tc>
        <w:tc>
          <w:tcPr>
            <w:tcW w:w="4111" w:type="dxa"/>
            <w:tcBorders>
              <w:top w:val="single" w:color="auto" w:sz="4" w:space="0"/>
              <w:left w:val="nil"/>
              <w:bottom w:val="single" w:color="auto" w:sz="4" w:space="0"/>
              <w:right w:val="single" w:color="auto" w:sz="4" w:space="0"/>
            </w:tcBorders>
            <w:shd w:val="clear" w:color="auto" w:fill="auto"/>
            <w:vAlign w:val="center"/>
          </w:tcPr>
          <w:p w14:paraId="3DE58A1E">
            <w:pPr>
              <w:suppressAutoHyphens w:val="0"/>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 xml:space="preserve">Устройство переходов методом ГНБ , прокладка 1-ой трубы </w:t>
            </w:r>
            <w:r>
              <w:rPr>
                <w:rFonts w:ascii="Times New Roman" w:hAnsi="Times New Roman" w:cs="Times New Roman"/>
                <w:color w:val="000000"/>
                <w:highlight w:val="yellow"/>
                <w:lang w:val="en-US"/>
              </w:rPr>
              <w:t>d</w:t>
            </w:r>
            <w:r>
              <w:rPr>
                <w:rFonts w:ascii="Times New Roman" w:hAnsi="Times New Roman" w:cs="Times New Roman"/>
                <w:color w:val="000000"/>
                <w:highlight w:val="yellow"/>
              </w:rPr>
              <w:t>=63 мм.</w:t>
            </w:r>
          </w:p>
        </w:tc>
        <w:tc>
          <w:tcPr>
            <w:tcW w:w="992" w:type="dxa"/>
            <w:tcBorders>
              <w:top w:val="single" w:color="auto" w:sz="4" w:space="0"/>
              <w:left w:val="nil"/>
              <w:bottom w:val="single" w:color="auto" w:sz="4" w:space="0"/>
              <w:right w:val="single" w:color="auto" w:sz="4" w:space="0"/>
            </w:tcBorders>
            <w:shd w:val="clear" w:color="auto" w:fill="auto"/>
            <w:vAlign w:val="center"/>
          </w:tcPr>
          <w:p w14:paraId="2D923CB8">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355</w:t>
            </w:r>
          </w:p>
        </w:tc>
        <w:tc>
          <w:tcPr>
            <w:tcW w:w="879" w:type="dxa"/>
            <w:tcBorders>
              <w:top w:val="single" w:color="auto" w:sz="4" w:space="0"/>
              <w:left w:val="nil"/>
              <w:bottom w:val="single" w:color="auto" w:sz="4" w:space="0"/>
              <w:right w:val="single" w:color="auto" w:sz="4" w:space="0"/>
            </w:tcBorders>
            <w:shd w:val="clear" w:color="auto" w:fill="auto"/>
            <w:vAlign w:val="center"/>
          </w:tcPr>
          <w:p w14:paraId="79200069">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Мп</w:t>
            </w:r>
          </w:p>
        </w:tc>
        <w:tc>
          <w:tcPr>
            <w:tcW w:w="1389" w:type="dxa"/>
            <w:tcBorders>
              <w:top w:val="single" w:color="auto" w:sz="4" w:space="0"/>
              <w:left w:val="nil"/>
              <w:bottom w:val="single" w:color="auto" w:sz="4" w:space="0"/>
              <w:right w:val="single" w:color="auto" w:sz="4" w:space="0"/>
            </w:tcBorders>
            <w:shd w:val="clear" w:color="auto" w:fill="auto"/>
            <w:vAlign w:val="center"/>
          </w:tcPr>
          <w:p w14:paraId="65261DD6">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1 000,00</w:t>
            </w:r>
          </w:p>
        </w:tc>
        <w:tc>
          <w:tcPr>
            <w:tcW w:w="1830" w:type="dxa"/>
            <w:tcBorders>
              <w:top w:val="single" w:color="auto" w:sz="4" w:space="0"/>
              <w:left w:val="nil"/>
              <w:bottom w:val="single" w:color="auto" w:sz="4" w:space="0"/>
              <w:right w:val="single" w:color="auto" w:sz="4" w:space="0"/>
            </w:tcBorders>
            <w:shd w:val="clear" w:color="auto" w:fill="auto"/>
            <w:vAlign w:val="center"/>
          </w:tcPr>
          <w:p w14:paraId="15D2A1E9">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355 000,00</w:t>
            </w:r>
          </w:p>
        </w:tc>
      </w:tr>
      <w:tr w14:paraId="071B401D">
        <w:tblPrEx>
          <w:tblCellMar>
            <w:top w:w="0" w:type="dxa"/>
            <w:left w:w="108" w:type="dxa"/>
            <w:bottom w:w="0" w:type="dxa"/>
            <w:right w:w="108" w:type="dxa"/>
          </w:tblCellMar>
        </w:tblPrEx>
        <w:trPr>
          <w:trHeight w:val="624"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center"/>
          </w:tcPr>
          <w:p w14:paraId="0917E5FD">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2</w:t>
            </w:r>
          </w:p>
        </w:tc>
        <w:tc>
          <w:tcPr>
            <w:tcW w:w="4111" w:type="dxa"/>
            <w:tcBorders>
              <w:top w:val="single" w:color="auto" w:sz="4" w:space="0"/>
              <w:left w:val="nil"/>
              <w:bottom w:val="single" w:color="auto" w:sz="4" w:space="0"/>
              <w:right w:val="single" w:color="auto" w:sz="4" w:space="0"/>
            </w:tcBorders>
            <w:shd w:val="clear" w:color="auto" w:fill="auto"/>
            <w:vAlign w:val="center"/>
          </w:tcPr>
          <w:p w14:paraId="496AE89F">
            <w:pPr>
              <w:suppressAutoHyphens w:val="0"/>
              <w:rPr>
                <w:rFonts w:ascii="Times New Roman" w:hAnsi="Times New Roman" w:cs="Times New Roman"/>
                <w:color w:val="000000"/>
                <w:highlight w:val="yellow"/>
              </w:rPr>
            </w:pPr>
            <w:r>
              <w:rPr>
                <w:rFonts w:ascii="Times New Roman" w:hAnsi="Times New Roman" w:cs="Times New Roman"/>
                <w:color w:val="000000"/>
                <w:highlight w:val="yellow"/>
              </w:rPr>
              <w:t>Перебазировка техники и бригады</w:t>
            </w:r>
          </w:p>
        </w:tc>
        <w:tc>
          <w:tcPr>
            <w:tcW w:w="992" w:type="dxa"/>
            <w:tcBorders>
              <w:top w:val="single" w:color="auto" w:sz="4" w:space="0"/>
              <w:left w:val="nil"/>
              <w:bottom w:val="single" w:color="auto" w:sz="4" w:space="0"/>
              <w:right w:val="single" w:color="auto" w:sz="4" w:space="0"/>
            </w:tcBorders>
            <w:shd w:val="clear" w:color="auto" w:fill="auto"/>
            <w:vAlign w:val="center"/>
          </w:tcPr>
          <w:p w14:paraId="4FAE7F1E">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1</w:t>
            </w:r>
          </w:p>
        </w:tc>
        <w:tc>
          <w:tcPr>
            <w:tcW w:w="879" w:type="dxa"/>
            <w:tcBorders>
              <w:top w:val="single" w:color="auto" w:sz="4" w:space="0"/>
              <w:left w:val="nil"/>
              <w:bottom w:val="single" w:color="auto" w:sz="4" w:space="0"/>
              <w:right w:val="single" w:color="auto" w:sz="4" w:space="0"/>
            </w:tcBorders>
            <w:shd w:val="clear" w:color="auto" w:fill="auto"/>
            <w:vAlign w:val="center"/>
          </w:tcPr>
          <w:p w14:paraId="561162E0">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Рейс</w:t>
            </w:r>
          </w:p>
        </w:tc>
        <w:tc>
          <w:tcPr>
            <w:tcW w:w="1389" w:type="dxa"/>
            <w:tcBorders>
              <w:top w:val="single" w:color="auto" w:sz="4" w:space="0"/>
              <w:left w:val="nil"/>
              <w:bottom w:val="single" w:color="auto" w:sz="4" w:space="0"/>
              <w:right w:val="single" w:color="auto" w:sz="4" w:space="0"/>
            </w:tcBorders>
            <w:shd w:val="clear" w:color="auto" w:fill="auto"/>
            <w:vAlign w:val="center"/>
          </w:tcPr>
          <w:p w14:paraId="27899AAD">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50 000,00</w:t>
            </w:r>
          </w:p>
        </w:tc>
        <w:tc>
          <w:tcPr>
            <w:tcW w:w="1830" w:type="dxa"/>
            <w:tcBorders>
              <w:top w:val="single" w:color="auto" w:sz="4" w:space="0"/>
              <w:left w:val="nil"/>
              <w:bottom w:val="single" w:color="auto" w:sz="4" w:space="0"/>
              <w:right w:val="single" w:color="auto" w:sz="4" w:space="0"/>
            </w:tcBorders>
            <w:shd w:val="clear" w:color="auto" w:fill="auto"/>
            <w:vAlign w:val="center"/>
          </w:tcPr>
          <w:p w14:paraId="329FC880">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50 000,00</w:t>
            </w:r>
          </w:p>
        </w:tc>
      </w:tr>
      <w:tr w14:paraId="3F7641B0">
        <w:tblPrEx>
          <w:tblCellMar>
            <w:top w:w="0" w:type="dxa"/>
            <w:left w:w="108" w:type="dxa"/>
            <w:bottom w:w="0" w:type="dxa"/>
            <w:right w:w="108" w:type="dxa"/>
          </w:tblCellMar>
        </w:tblPrEx>
        <w:trPr>
          <w:trHeight w:val="278"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1AFB25F">
            <w:pPr>
              <w:suppressAutoHyphens w:val="0"/>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ru-RU"/>
              </w:rPr>
              <w:t> </w:t>
            </w:r>
          </w:p>
        </w:tc>
        <w:tc>
          <w:tcPr>
            <w:tcW w:w="4111" w:type="dxa"/>
            <w:tcBorders>
              <w:top w:val="single" w:color="auto" w:sz="4" w:space="0"/>
              <w:left w:val="nil"/>
              <w:bottom w:val="single" w:color="auto" w:sz="4" w:space="0"/>
              <w:right w:val="single" w:color="auto" w:sz="4" w:space="0"/>
            </w:tcBorders>
            <w:shd w:val="clear" w:color="auto" w:fill="auto"/>
            <w:noWrap/>
            <w:vAlign w:val="bottom"/>
          </w:tcPr>
          <w:p w14:paraId="1EE8BE2F">
            <w:pPr>
              <w:suppressAutoHyphens w:val="0"/>
              <w:jc w:val="right"/>
              <w:rPr>
                <w:rFonts w:ascii="Times New Roman" w:hAnsi="Times New Roman" w:cs="Times New Roman"/>
                <w:b/>
                <w:bCs/>
                <w:color w:val="000000"/>
                <w:sz w:val="24"/>
                <w:szCs w:val="24"/>
                <w:highlight w:val="yellow"/>
                <w:lang w:eastAsia="ru-RU"/>
              </w:rPr>
            </w:pPr>
            <w:r>
              <w:rPr>
                <w:rFonts w:ascii="Times New Roman" w:hAnsi="Times New Roman" w:cs="Times New Roman"/>
                <w:b/>
                <w:bCs/>
                <w:color w:val="000000"/>
                <w:sz w:val="24"/>
                <w:szCs w:val="24"/>
                <w:highlight w:val="yellow"/>
                <w:lang w:eastAsia="ru-RU"/>
              </w:rPr>
              <w:t xml:space="preserve">ИТОГО с НДС 20% </w:t>
            </w:r>
          </w:p>
        </w:tc>
        <w:tc>
          <w:tcPr>
            <w:tcW w:w="3260" w:type="dxa"/>
            <w:gridSpan w:val="3"/>
            <w:tcBorders>
              <w:top w:val="single" w:color="auto" w:sz="4" w:space="0"/>
              <w:left w:val="nil"/>
              <w:bottom w:val="single" w:color="auto" w:sz="4" w:space="0"/>
              <w:right w:val="single" w:color="000000" w:sz="4" w:space="0"/>
            </w:tcBorders>
            <w:shd w:val="clear" w:color="auto" w:fill="auto"/>
            <w:vAlign w:val="bottom"/>
          </w:tcPr>
          <w:p w14:paraId="0B40D332">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ru-RU"/>
              </w:rPr>
              <w:t> </w:t>
            </w:r>
          </w:p>
        </w:tc>
        <w:tc>
          <w:tcPr>
            <w:tcW w:w="1830" w:type="dxa"/>
            <w:tcBorders>
              <w:top w:val="single" w:color="auto" w:sz="4" w:space="0"/>
              <w:left w:val="nil"/>
              <w:bottom w:val="single" w:color="auto" w:sz="4" w:space="0"/>
              <w:right w:val="single" w:color="auto" w:sz="4" w:space="0"/>
            </w:tcBorders>
            <w:shd w:val="clear" w:color="auto" w:fill="auto"/>
            <w:noWrap/>
            <w:vAlign w:val="bottom"/>
          </w:tcPr>
          <w:p w14:paraId="39279212">
            <w:pPr>
              <w:suppressAutoHyphens w:val="0"/>
              <w:jc w:val="right"/>
              <w:rPr>
                <w:rFonts w:ascii="Times New Roman" w:hAnsi="Times New Roman" w:cs="Times New Roman"/>
                <w:b/>
                <w:bCs/>
                <w:color w:val="000000"/>
                <w:sz w:val="24"/>
                <w:szCs w:val="24"/>
                <w:highlight w:val="yellow"/>
                <w:lang w:val="en-US" w:eastAsia="ru-RU"/>
              </w:rPr>
            </w:pPr>
            <w:r>
              <w:rPr>
                <w:rFonts w:ascii="Times New Roman" w:hAnsi="Times New Roman" w:cs="Times New Roman"/>
                <w:b/>
                <w:bCs/>
                <w:color w:val="000000"/>
                <w:sz w:val="24"/>
                <w:szCs w:val="24"/>
                <w:highlight w:val="yellow"/>
                <w:lang w:val="en-US" w:eastAsia="ru-RU"/>
              </w:rPr>
              <w:t>&lt;SUM&gt;</w:t>
            </w:r>
          </w:p>
        </w:tc>
      </w:tr>
    </w:tbl>
    <w:p w14:paraId="3DA3FBAB">
      <w:pPr>
        <w:spacing w:line="216" w:lineRule="auto"/>
        <w:rPr>
          <w:rFonts w:ascii="Times New Roman" w:hAnsi="Times New Roman" w:cs="Times New Roman"/>
          <w:b/>
          <w:i/>
          <w:sz w:val="22"/>
          <w:szCs w:val="22"/>
        </w:rPr>
      </w:pPr>
    </w:p>
    <w:p w14:paraId="53FE9A30">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09EE4725">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C141C6B">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0196F727">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sz w:val="22"/>
          <w:szCs w:val="22"/>
        </w:rPr>
        <w:t>&lt;</w:t>
      </w:r>
      <w:r>
        <w:rPr>
          <w:sz w:val="22"/>
          <w:szCs w:val="22"/>
          <w:lang w:val="en-US"/>
        </w:rPr>
        <w:t>DOC</w:t>
      </w:r>
      <w:r>
        <w:rPr>
          <w:sz w:val="22"/>
          <w:szCs w:val="22"/>
        </w:rPr>
        <w:t>_</w:t>
      </w:r>
      <w:r>
        <w:rPr>
          <w:sz w:val="22"/>
          <w:szCs w:val="22"/>
          <w:lang w:val="en-US"/>
        </w:rPr>
        <w:t>NUM</w:t>
      </w:r>
      <w:r>
        <w:rPr>
          <w:sz w:val="22"/>
          <w:szCs w:val="22"/>
        </w:rPr>
        <w:t xml:space="preserve">&gt; </w:t>
      </w:r>
      <w:r>
        <w:rPr>
          <w:rFonts w:ascii="Times New Roman" w:hAnsi="Times New Roman" w:cs="Times New Roman"/>
          <w:sz w:val="22"/>
          <w:szCs w:val="22"/>
        </w:rPr>
        <w:t>от  &lt;</w:t>
      </w:r>
      <w:r>
        <w:rPr>
          <w:rFonts w:ascii="Times New Roman" w:hAnsi="Times New Roman" w:cs="Times New Roman"/>
          <w:sz w:val="22"/>
          <w:szCs w:val="22"/>
          <w:lang w:val="en-US"/>
        </w:rPr>
        <w:t>DATE</w:t>
      </w:r>
      <w:r>
        <w:rPr>
          <w:rFonts w:ascii="Times New Roman" w:hAnsi="Times New Roman" w:cs="Times New Roman"/>
          <w:sz w:val="22"/>
          <w:szCs w:val="22"/>
        </w:rPr>
        <w:t>_</w:t>
      </w:r>
      <w:r>
        <w:rPr>
          <w:rFonts w:ascii="Times New Roman" w:hAnsi="Times New Roman" w:cs="Times New Roman"/>
          <w:sz w:val="22"/>
          <w:szCs w:val="22"/>
          <w:lang w:val="en-US"/>
        </w:rPr>
        <w:t>NUM</w:t>
      </w:r>
      <w:r>
        <w:rPr>
          <w:rFonts w:ascii="Times New Roman" w:hAnsi="Times New Roman" w:cs="Times New Roman"/>
          <w:sz w:val="22"/>
          <w:szCs w:val="22"/>
        </w:rPr>
        <w:t>&gt;.&lt;</w:t>
      </w:r>
      <w:r>
        <w:rPr>
          <w:rFonts w:ascii="Times New Roman" w:hAnsi="Times New Roman" w:cs="Times New Roman"/>
          <w:sz w:val="22"/>
          <w:szCs w:val="22"/>
          <w:lang w:val="en-US"/>
        </w:rPr>
        <w:t>MONTH</w:t>
      </w:r>
      <w:r>
        <w:rPr>
          <w:rFonts w:ascii="Times New Roman" w:hAnsi="Times New Roman" w:cs="Times New Roman"/>
          <w:sz w:val="22"/>
          <w:szCs w:val="22"/>
        </w:rPr>
        <w:t xml:space="preserve"> &gt;. &lt;</w:t>
      </w:r>
      <w:r>
        <w:rPr>
          <w:rFonts w:ascii="Times New Roman" w:hAnsi="Times New Roman" w:cs="Times New Roman"/>
          <w:sz w:val="22"/>
          <w:szCs w:val="22"/>
          <w:lang w:val="en-US"/>
        </w:rPr>
        <w:t>YEAR</w:t>
      </w:r>
      <w:r>
        <w:rPr>
          <w:rFonts w:ascii="Times New Roman" w:hAnsi="Times New Roman" w:cs="Times New Roman"/>
          <w:sz w:val="22"/>
          <w:szCs w:val="22"/>
        </w:rPr>
        <w:t>&gt; года и служит основанием для заполнения Подрядчиком форм КС-2 и КС-3 Госкомстата РФ.</w:t>
      </w:r>
    </w:p>
    <w:p w14:paraId="01CE1D26">
      <w:pPr>
        <w:spacing w:line="216" w:lineRule="auto"/>
        <w:ind w:firstLine="709"/>
        <w:rPr>
          <w:rFonts w:ascii="Times New Roman" w:hAnsi="Times New Roman" w:cs="Times New Roman"/>
          <w:sz w:val="22"/>
          <w:szCs w:val="22"/>
        </w:rPr>
      </w:pPr>
    </w:p>
    <w:p w14:paraId="0687BEB7">
      <w:pPr>
        <w:rPr>
          <w:rFonts w:ascii="Times New Roman" w:hAnsi="Times New Roman" w:cs="Times New Roman"/>
          <w:sz w:val="22"/>
          <w:szCs w:val="22"/>
        </w:rPr>
      </w:pPr>
    </w:p>
    <w:p w14:paraId="7D3C7C18">
      <w:pPr>
        <w:tabs>
          <w:tab w:val="left" w:pos="1168"/>
        </w:tabs>
        <w:rPr>
          <w:rFonts w:ascii="Calibri" w:hAnsi="Calibri"/>
        </w:rPr>
      </w:pPr>
    </w:p>
    <w:p w14:paraId="42E63726">
      <w:pPr>
        <w:tabs>
          <w:tab w:val="left" w:pos="1168"/>
        </w:tabs>
        <w:rPr>
          <w:rFonts w:ascii="Calibri" w:hAnsi="Calibri"/>
        </w:rPr>
      </w:pPr>
    </w:p>
    <w:tbl>
      <w:tblPr>
        <w:tblStyle w:val="12"/>
        <w:tblW w:w="9454" w:type="dxa"/>
        <w:jc w:val="center"/>
        <w:tblLayout w:type="fixed"/>
        <w:tblCellMar>
          <w:top w:w="0" w:type="dxa"/>
          <w:left w:w="108" w:type="dxa"/>
          <w:bottom w:w="0" w:type="dxa"/>
          <w:right w:w="108" w:type="dxa"/>
        </w:tblCellMar>
      </w:tblPr>
      <w:tblGrid>
        <w:gridCol w:w="4804"/>
        <w:gridCol w:w="4650"/>
      </w:tblGrid>
      <w:tr w14:paraId="3F09F26C">
        <w:tblPrEx>
          <w:tblCellMar>
            <w:top w:w="0" w:type="dxa"/>
            <w:left w:w="108" w:type="dxa"/>
            <w:bottom w:w="0" w:type="dxa"/>
            <w:right w:w="108" w:type="dxa"/>
          </w:tblCellMar>
        </w:tblPrEx>
        <w:trPr>
          <w:jc w:val="center"/>
        </w:trPr>
        <w:tc>
          <w:tcPr>
            <w:tcW w:w="4804" w:type="dxa"/>
          </w:tcPr>
          <w:p w14:paraId="7F23481C">
            <w:pPr>
              <w:ind w:firstLine="426"/>
              <w:rPr>
                <w:rFonts w:ascii="Times New Roman" w:hAnsi="Times New Roman"/>
                <w:b/>
                <w:bCs/>
                <w:sz w:val="22"/>
                <w:szCs w:val="22"/>
              </w:rPr>
            </w:pPr>
            <w:r>
              <w:rPr>
                <w:rFonts w:ascii="Times New Roman" w:hAnsi="Times New Roman"/>
                <w:b/>
                <w:bCs/>
                <w:sz w:val="22"/>
                <w:szCs w:val="22"/>
              </w:rPr>
              <w:t>Подрядчик:</w:t>
            </w:r>
          </w:p>
        </w:tc>
        <w:tc>
          <w:tcPr>
            <w:tcW w:w="4650" w:type="dxa"/>
          </w:tcPr>
          <w:p w14:paraId="71D66EEA">
            <w:pPr>
              <w:ind w:firstLine="426"/>
              <w:rPr>
                <w:rFonts w:ascii="Times New Roman" w:hAnsi="Times New Roman"/>
                <w:b/>
                <w:bCs/>
                <w:sz w:val="22"/>
                <w:szCs w:val="22"/>
              </w:rPr>
            </w:pPr>
            <w:r>
              <w:rPr>
                <w:rFonts w:ascii="Times New Roman" w:hAnsi="Times New Roman"/>
                <w:b/>
                <w:bCs/>
                <w:sz w:val="22"/>
                <w:szCs w:val="22"/>
              </w:rPr>
              <w:t>Заказчик:</w:t>
            </w:r>
          </w:p>
        </w:tc>
      </w:tr>
      <w:tr w14:paraId="46811B59">
        <w:tblPrEx>
          <w:tblCellMar>
            <w:top w:w="0" w:type="dxa"/>
            <w:left w:w="108" w:type="dxa"/>
            <w:bottom w:w="0" w:type="dxa"/>
            <w:right w:w="108" w:type="dxa"/>
          </w:tblCellMar>
        </w:tblPrEx>
        <w:trPr>
          <w:jc w:val="center"/>
        </w:trPr>
        <w:tc>
          <w:tcPr>
            <w:tcW w:w="4804" w:type="dxa"/>
          </w:tcPr>
          <w:p w14:paraId="5923FFC5">
            <w:pPr>
              <w:ind w:firstLine="426"/>
              <w:jc w:val="center"/>
              <w:rPr>
                <w:rFonts w:ascii="Times New Roman" w:hAnsi="Times New Roman"/>
                <w:sz w:val="22"/>
                <w:szCs w:val="22"/>
              </w:rPr>
            </w:pPr>
          </w:p>
          <w:p w14:paraId="0B906B68">
            <w:pPr>
              <w:rPr>
                <w:rFonts w:ascii="Times New Roman" w:hAnsi="Times New Roman"/>
                <w:sz w:val="22"/>
                <w:szCs w:val="22"/>
              </w:rPr>
            </w:pPr>
            <w:r>
              <w:rPr>
                <w:rFonts w:ascii="Times New Roman" w:hAnsi="Times New Roman"/>
                <w:sz w:val="22"/>
                <w:szCs w:val="22"/>
              </w:rPr>
              <w:t>Генеральный директор</w:t>
            </w:r>
          </w:p>
          <w:p w14:paraId="2CAF936B">
            <w:pPr>
              <w:spacing w:after="480"/>
              <w:rPr>
                <w:rFonts w:ascii="Times New Roman" w:hAnsi="Times New Roman"/>
                <w:sz w:val="22"/>
                <w:szCs w:val="22"/>
              </w:rPr>
            </w:pPr>
            <w:r>
              <w:rPr>
                <w:rFonts w:ascii="Times New Roman" w:hAnsi="Times New Roman"/>
                <w:sz w:val="22"/>
                <w:szCs w:val="22"/>
              </w:rPr>
              <w:t>ООО «СБС Плюс»</w:t>
            </w:r>
          </w:p>
          <w:p w14:paraId="182B7D29">
            <w:pPr>
              <w:rPr>
                <w:rFonts w:ascii="Times New Roman" w:hAnsi="Times New Roman"/>
                <w:sz w:val="22"/>
                <w:szCs w:val="22"/>
              </w:rPr>
            </w:pPr>
            <w:r>
              <w:rPr>
                <w:rFonts w:ascii="Times New Roman" w:hAnsi="Times New Roman"/>
                <w:sz w:val="22"/>
                <w:szCs w:val="22"/>
              </w:rPr>
              <w:t>________________ / А.Н.</w:t>
            </w:r>
            <w:r>
              <w:rPr>
                <w:rFonts w:ascii="Times New Roman" w:hAnsi="Times New Roman"/>
                <w:sz w:val="22"/>
                <w:szCs w:val="22"/>
                <w:lang w:val="en-US"/>
              </w:rPr>
              <w:t xml:space="preserve"> </w:t>
            </w:r>
            <w:r>
              <w:rPr>
                <w:rFonts w:ascii="Times New Roman" w:hAnsi="Times New Roman"/>
                <w:sz w:val="22"/>
                <w:szCs w:val="22"/>
              </w:rPr>
              <w:t>Савельев</w:t>
            </w:r>
            <w:r>
              <w:rPr>
                <w:rFonts w:ascii="Times New Roman" w:hAnsi="Times New Roman"/>
                <w:sz w:val="22"/>
                <w:szCs w:val="22"/>
                <w:lang w:val="en-US"/>
              </w:rPr>
              <w:t>/</w:t>
            </w:r>
            <w:r>
              <w:rPr>
                <w:rFonts w:ascii="Times New Roman" w:hAnsi="Times New Roman"/>
                <w:sz w:val="22"/>
                <w:szCs w:val="22"/>
              </w:rPr>
              <w:t xml:space="preserve"> </w:t>
            </w:r>
          </w:p>
        </w:tc>
        <w:tc>
          <w:tcPr>
            <w:tcW w:w="4650" w:type="dxa"/>
          </w:tcPr>
          <w:p w14:paraId="665CC9BC">
            <w:pPr>
              <w:pStyle w:val="94"/>
              <w:ind w:right="-30" w:firstLine="426"/>
              <w:jc w:val="both"/>
              <w:rPr>
                <w:rFonts w:ascii="Times New Roman" w:hAnsi="Times New Roman"/>
                <w:szCs w:val="22"/>
              </w:rPr>
            </w:pPr>
          </w:p>
          <w:p w14:paraId="76A9CD14">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7852D0FE">
            <w:pPr>
              <w:spacing w:after="480"/>
              <w:rPr>
                <w:rFonts w:ascii="Times New Roman" w:hAnsi="Times New Roman" w:cs="Times New Roman"/>
                <w:color w:val="000000"/>
                <w:sz w:val="22"/>
                <w:szCs w:val="22"/>
              </w:rPr>
            </w:pPr>
            <w:r>
              <w:rPr>
                <w:rFonts w:ascii="Times New Roman" w:hAnsi="Times New Roman" w:cs="Times New Roman"/>
                <w:sz w:val="22"/>
                <w:szCs w:val="22"/>
                <w:lang w:val="en-US"/>
              </w:rPr>
              <w:t>Example Org</w:t>
            </w:r>
            <w:r>
              <w:rPr>
                <w:sz w:val="22"/>
                <w:szCs w:val="22"/>
              </w:rPr>
              <w:t xml:space="preserve">                                                      </w:t>
            </w:r>
          </w:p>
          <w:p w14:paraId="2A4197A1">
            <w:pPr>
              <w:rPr>
                <w:rFonts w:ascii="Times New Roman" w:hAnsi="Times New Roman" w:cs="Times New Roman"/>
                <w:sz w:val="22"/>
                <w:szCs w:val="22"/>
              </w:rPr>
            </w:pPr>
            <w:r>
              <w:rPr>
                <w:rFonts w:ascii="Times New Roman" w:hAnsi="Times New Roman" w:cs="Times New Roman"/>
                <w:color w:val="000000"/>
                <w:sz w:val="22"/>
                <w:szCs w:val="22"/>
              </w:rPr>
              <w:t xml:space="preserve">_______________ / </w:t>
            </w:r>
            <w:r>
              <w:rPr>
                <w:rFonts w:ascii="Times New Roman" w:hAnsi="Times New Roman" w:cs="Times New Roman"/>
                <w:color w:val="000000"/>
                <w:sz w:val="22"/>
                <w:szCs w:val="22"/>
                <w:lang w:val="en-US"/>
              </w:rPr>
              <w:t>John Doe</w:t>
            </w:r>
            <w:r>
              <w:rPr>
                <w:rFonts w:ascii="Times New Roman" w:hAnsi="Times New Roman" w:cs="Times New Roman"/>
                <w:color w:val="000000"/>
                <w:sz w:val="22"/>
                <w:szCs w:val="22"/>
              </w:rPr>
              <w:t>/</w:t>
            </w:r>
          </w:p>
        </w:tc>
      </w:tr>
    </w:tbl>
    <w:p w14:paraId="2B8C411B"/>
    <w:sectPr>
      <w:headerReference r:id="rId5" w:type="first"/>
      <w:footerReference r:id="rId8" w:type="first"/>
      <w:headerReference r:id="rId3" w:type="default"/>
      <w:footerReference r:id="rId6" w:type="default"/>
      <w:headerReference r:id="rId4" w:type="even"/>
      <w:footerReference r:id="rId7" w:type="even"/>
      <w:pgSz w:w="11906" w:h="16838"/>
      <w:pgMar w:top="720" w:right="283" w:bottom="720" w:left="1134" w:header="720" w:footer="720" w:gutter="0"/>
      <w:cols w:space="720" w:num="1"/>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 w:name="Mangal">
    <w:altName w:val="Segoe Print"/>
    <w:panose1 w:val="00000400000000000000"/>
    <w:charset w:val="01"/>
    <w:family w:val="roman"/>
    <w:pitch w:val="default"/>
    <w:sig w:usb0="00000000" w:usb1="00000000" w:usb2="00000000" w:usb3="00000000" w:csb0="00000000" w:csb1="00000000"/>
  </w:font>
  <w:font w:name="Verdana">
    <w:panose1 w:val="020B0604030504040204"/>
    <w:charset w:val="CC"/>
    <w:family w:val="swiss"/>
    <w:pitch w:val="default"/>
    <w:sig w:usb0="A00006FF" w:usb1="4000205B" w:usb2="00000010" w:usb3="00000000" w:csb0="2000019F" w:csb1="00000000"/>
  </w:font>
  <w:font w:name="Consultant">
    <w:altName w:val="Calibri"/>
    <w:panose1 w:val="00000000000000000000"/>
    <w:charset w:val="CC"/>
    <w:family w:val="modern"/>
    <w:pitch w:val="default"/>
    <w:sig w:usb0="00000000" w:usb1="00000000" w:usb2="00000000" w:usb3="00000000" w:csb0="00000000" w:csb1="00000000"/>
  </w:font>
  <w:font w:name="TimesE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50175E">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D35DEC">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DB52A">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52EB5F">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CB016F">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E8F0A6">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432" w:hanging="432"/>
      </w:pPr>
    </w:lvl>
    <w:lvl w:ilvl="1" w:tentative="0">
      <w:start w:val="1"/>
      <w:numFmt w:val="none"/>
      <w:pStyle w:val="3"/>
      <w:suff w:val="nothing"/>
      <w:lvlText w:val=""/>
      <w:lvlJc w:val="left"/>
      <w:pPr>
        <w:tabs>
          <w:tab w:val="left" w:pos="0"/>
        </w:tabs>
        <w:ind w:left="576" w:hanging="576"/>
      </w:pPr>
    </w:lvl>
    <w:lvl w:ilvl="2" w:tentative="0">
      <w:start w:val="1"/>
      <w:numFmt w:val="none"/>
      <w:pStyle w:val="4"/>
      <w:suff w:val="nothing"/>
      <w:lvlText w:val=""/>
      <w:lvlJc w:val="left"/>
      <w:pPr>
        <w:tabs>
          <w:tab w:val="left" w:pos="0"/>
        </w:tabs>
        <w:ind w:left="720" w:hanging="720"/>
      </w:pPr>
    </w:lvl>
    <w:lvl w:ilvl="3" w:tentative="0">
      <w:start w:val="1"/>
      <w:numFmt w:val="none"/>
      <w:pStyle w:val="5"/>
      <w:suff w:val="nothing"/>
      <w:lvlText w:val=""/>
      <w:lvlJc w:val="left"/>
      <w:pPr>
        <w:tabs>
          <w:tab w:val="left" w:pos="0"/>
        </w:tabs>
        <w:ind w:left="864" w:hanging="864"/>
      </w:pPr>
    </w:lvl>
    <w:lvl w:ilvl="4" w:tentative="0">
      <w:start w:val="1"/>
      <w:numFmt w:val="none"/>
      <w:pStyle w:val="6"/>
      <w:suff w:val="nothing"/>
      <w:lvlText w:val=""/>
      <w:lvlJc w:val="left"/>
      <w:pPr>
        <w:tabs>
          <w:tab w:val="left" w:pos="0"/>
        </w:tabs>
        <w:ind w:left="1008" w:hanging="1008"/>
      </w:pPr>
    </w:lvl>
    <w:lvl w:ilvl="5" w:tentative="0">
      <w:start w:val="1"/>
      <w:numFmt w:val="none"/>
      <w:pStyle w:val="7"/>
      <w:suff w:val="nothing"/>
      <w:lvlText w:val=""/>
      <w:lvlJc w:val="left"/>
      <w:pPr>
        <w:tabs>
          <w:tab w:val="left" w:pos="0"/>
        </w:tabs>
        <w:ind w:left="1152" w:hanging="1152"/>
      </w:pPr>
    </w:lvl>
    <w:lvl w:ilvl="6" w:tentative="0">
      <w:start w:val="1"/>
      <w:numFmt w:val="none"/>
      <w:pStyle w:val="8"/>
      <w:suff w:val="nothing"/>
      <w:lvlText w:val=""/>
      <w:lvlJc w:val="left"/>
      <w:pPr>
        <w:tabs>
          <w:tab w:val="left" w:pos="0"/>
        </w:tabs>
        <w:ind w:left="1296" w:hanging="1296"/>
      </w:pPr>
    </w:lvl>
    <w:lvl w:ilvl="7" w:tentative="0">
      <w:start w:val="1"/>
      <w:numFmt w:val="none"/>
      <w:pStyle w:val="9"/>
      <w:suff w:val="nothing"/>
      <w:lvlText w:val=""/>
      <w:lvlJc w:val="left"/>
      <w:pPr>
        <w:tabs>
          <w:tab w:val="left" w:pos="0"/>
        </w:tabs>
        <w:ind w:left="1440" w:hanging="1440"/>
      </w:pPr>
    </w:lvl>
    <w:lvl w:ilvl="8" w:tentative="0">
      <w:start w:val="1"/>
      <w:numFmt w:val="none"/>
      <w:pStyle w:val="10"/>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isplayBackgroundShape w:val="1"/>
  <w:embedSystemFonts/>
  <w:documentProtection w:enforcement="0"/>
  <w:defaultTabStop w:val="720"/>
  <w:drawingGridHorizontalSpacing w:val="0"/>
  <w:drawingGridVerticalSpacing w:val="0"/>
  <w:doNotUseMarginsForDrawingGridOrigin w:val="1"/>
  <w:drawingGridHorizontalOrigin w:val="0"/>
  <w:drawingGridVerticalOrigin w:val="0"/>
  <w:noPunctuationKerning w:val="1"/>
  <w:characterSpacingControl w:val="doNotCompress"/>
  <w:compat>
    <w:doNotExpandShiftReturn/>
    <w:compatSetting w:name="compatibilityMode" w:uri="http://schemas.microsoft.com/office/word" w:val="12"/>
  </w:compat>
  <w:rsids>
    <w:rsidRoot w:val="00C54246"/>
    <w:rsid w:val="00002A9B"/>
    <w:rsid w:val="00004C4D"/>
    <w:rsid w:val="00014BEF"/>
    <w:rsid w:val="00015430"/>
    <w:rsid w:val="00023461"/>
    <w:rsid w:val="000319A6"/>
    <w:rsid w:val="00035F5F"/>
    <w:rsid w:val="00040FE8"/>
    <w:rsid w:val="00041756"/>
    <w:rsid w:val="000602D6"/>
    <w:rsid w:val="00065B2A"/>
    <w:rsid w:val="00067676"/>
    <w:rsid w:val="000771C9"/>
    <w:rsid w:val="00091DF9"/>
    <w:rsid w:val="0009329B"/>
    <w:rsid w:val="000A0A85"/>
    <w:rsid w:val="000A600E"/>
    <w:rsid w:val="000B34AB"/>
    <w:rsid w:val="000B4D5F"/>
    <w:rsid w:val="000C333C"/>
    <w:rsid w:val="000C3EC7"/>
    <w:rsid w:val="000C43E5"/>
    <w:rsid w:val="000D6C4B"/>
    <w:rsid w:val="000F38F4"/>
    <w:rsid w:val="000F642E"/>
    <w:rsid w:val="000F64BC"/>
    <w:rsid w:val="00114626"/>
    <w:rsid w:val="00115745"/>
    <w:rsid w:val="00121FD1"/>
    <w:rsid w:val="00123B62"/>
    <w:rsid w:val="00147323"/>
    <w:rsid w:val="0015536D"/>
    <w:rsid w:val="00164FFF"/>
    <w:rsid w:val="00174507"/>
    <w:rsid w:val="001761A4"/>
    <w:rsid w:val="001870D9"/>
    <w:rsid w:val="001913D6"/>
    <w:rsid w:val="001B043E"/>
    <w:rsid w:val="001B6D85"/>
    <w:rsid w:val="001B775A"/>
    <w:rsid w:val="001C2348"/>
    <w:rsid w:val="001C3C51"/>
    <w:rsid w:val="001C3D13"/>
    <w:rsid w:val="001D36E3"/>
    <w:rsid w:val="001E3D65"/>
    <w:rsid w:val="001F22F9"/>
    <w:rsid w:val="002049DF"/>
    <w:rsid w:val="00222AB4"/>
    <w:rsid w:val="00227F40"/>
    <w:rsid w:val="00245D75"/>
    <w:rsid w:val="002463A8"/>
    <w:rsid w:val="002522F0"/>
    <w:rsid w:val="00264B14"/>
    <w:rsid w:val="002662B2"/>
    <w:rsid w:val="00280128"/>
    <w:rsid w:val="00292759"/>
    <w:rsid w:val="002A6087"/>
    <w:rsid w:val="002A7E6E"/>
    <w:rsid w:val="002B090C"/>
    <w:rsid w:val="002B6A8B"/>
    <w:rsid w:val="002C66D4"/>
    <w:rsid w:val="002E549A"/>
    <w:rsid w:val="002F206D"/>
    <w:rsid w:val="002F754C"/>
    <w:rsid w:val="0031741D"/>
    <w:rsid w:val="00325778"/>
    <w:rsid w:val="00326925"/>
    <w:rsid w:val="00333349"/>
    <w:rsid w:val="00342989"/>
    <w:rsid w:val="00376678"/>
    <w:rsid w:val="003A1E7B"/>
    <w:rsid w:val="003A5F9D"/>
    <w:rsid w:val="003B1CEF"/>
    <w:rsid w:val="003B1D20"/>
    <w:rsid w:val="003C2465"/>
    <w:rsid w:val="003C5C58"/>
    <w:rsid w:val="003D5A38"/>
    <w:rsid w:val="003F4EE1"/>
    <w:rsid w:val="00401020"/>
    <w:rsid w:val="00404BDE"/>
    <w:rsid w:val="00405194"/>
    <w:rsid w:val="00406936"/>
    <w:rsid w:val="004102AB"/>
    <w:rsid w:val="00453CD6"/>
    <w:rsid w:val="00462191"/>
    <w:rsid w:val="004624F2"/>
    <w:rsid w:val="00462FF7"/>
    <w:rsid w:val="00474DEE"/>
    <w:rsid w:val="00482058"/>
    <w:rsid w:val="004B0F17"/>
    <w:rsid w:val="004B6704"/>
    <w:rsid w:val="004B6B3B"/>
    <w:rsid w:val="004C3563"/>
    <w:rsid w:val="004D02FE"/>
    <w:rsid w:val="004D4500"/>
    <w:rsid w:val="004D52A8"/>
    <w:rsid w:val="004F17E6"/>
    <w:rsid w:val="004F778C"/>
    <w:rsid w:val="005015A9"/>
    <w:rsid w:val="00507D91"/>
    <w:rsid w:val="00507F21"/>
    <w:rsid w:val="0051035C"/>
    <w:rsid w:val="00521295"/>
    <w:rsid w:val="00524C20"/>
    <w:rsid w:val="00527458"/>
    <w:rsid w:val="00527602"/>
    <w:rsid w:val="00561311"/>
    <w:rsid w:val="005668D3"/>
    <w:rsid w:val="00574610"/>
    <w:rsid w:val="00577E56"/>
    <w:rsid w:val="00581D0F"/>
    <w:rsid w:val="005826BB"/>
    <w:rsid w:val="00584271"/>
    <w:rsid w:val="00585FB7"/>
    <w:rsid w:val="0059727D"/>
    <w:rsid w:val="005B1A03"/>
    <w:rsid w:val="005B1BF0"/>
    <w:rsid w:val="005C105F"/>
    <w:rsid w:val="005C5BB9"/>
    <w:rsid w:val="005C76A4"/>
    <w:rsid w:val="005E3C83"/>
    <w:rsid w:val="005F0540"/>
    <w:rsid w:val="005F5067"/>
    <w:rsid w:val="005F78B7"/>
    <w:rsid w:val="00601B1D"/>
    <w:rsid w:val="00603CCC"/>
    <w:rsid w:val="006064A4"/>
    <w:rsid w:val="00606676"/>
    <w:rsid w:val="00612AC0"/>
    <w:rsid w:val="00633F07"/>
    <w:rsid w:val="00642362"/>
    <w:rsid w:val="006427C4"/>
    <w:rsid w:val="00647AC6"/>
    <w:rsid w:val="00653E27"/>
    <w:rsid w:val="00671E29"/>
    <w:rsid w:val="00675A95"/>
    <w:rsid w:val="00680E7E"/>
    <w:rsid w:val="006835A1"/>
    <w:rsid w:val="006931A6"/>
    <w:rsid w:val="006A04AD"/>
    <w:rsid w:val="006A3134"/>
    <w:rsid w:val="006A64E5"/>
    <w:rsid w:val="006E56C9"/>
    <w:rsid w:val="006F3116"/>
    <w:rsid w:val="006F38E4"/>
    <w:rsid w:val="00703BBC"/>
    <w:rsid w:val="00705E24"/>
    <w:rsid w:val="00707BC7"/>
    <w:rsid w:val="007112D2"/>
    <w:rsid w:val="007237B7"/>
    <w:rsid w:val="00732832"/>
    <w:rsid w:val="007354EE"/>
    <w:rsid w:val="007460EE"/>
    <w:rsid w:val="00753B1F"/>
    <w:rsid w:val="00777BE8"/>
    <w:rsid w:val="007918FD"/>
    <w:rsid w:val="00793D2E"/>
    <w:rsid w:val="0079761F"/>
    <w:rsid w:val="007A4F45"/>
    <w:rsid w:val="007B25E9"/>
    <w:rsid w:val="007C5E45"/>
    <w:rsid w:val="007C6B21"/>
    <w:rsid w:val="008203FA"/>
    <w:rsid w:val="008338F2"/>
    <w:rsid w:val="00837AC4"/>
    <w:rsid w:val="00837D37"/>
    <w:rsid w:val="0084540E"/>
    <w:rsid w:val="008557E4"/>
    <w:rsid w:val="00884CB0"/>
    <w:rsid w:val="00887D45"/>
    <w:rsid w:val="008A3EE3"/>
    <w:rsid w:val="008A56A0"/>
    <w:rsid w:val="008B12E3"/>
    <w:rsid w:val="008B5DA4"/>
    <w:rsid w:val="008C299B"/>
    <w:rsid w:val="008C34B9"/>
    <w:rsid w:val="008C737A"/>
    <w:rsid w:val="008D4009"/>
    <w:rsid w:val="008E0C0E"/>
    <w:rsid w:val="008E5ECD"/>
    <w:rsid w:val="00906813"/>
    <w:rsid w:val="00911A4C"/>
    <w:rsid w:val="00940C3C"/>
    <w:rsid w:val="00975B60"/>
    <w:rsid w:val="00981638"/>
    <w:rsid w:val="009850BF"/>
    <w:rsid w:val="00991FA3"/>
    <w:rsid w:val="00995BE3"/>
    <w:rsid w:val="009A2E8C"/>
    <w:rsid w:val="009A65EB"/>
    <w:rsid w:val="009B1E60"/>
    <w:rsid w:val="009C35E8"/>
    <w:rsid w:val="009C727C"/>
    <w:rsid w:val="009D2AF6"/>
    <w:rsid w:val="009E1A40"/>
    <w:rsid w:val="009E5CFD"/>
    <w:rsid w:val="009F0EA8"/>
    <w:rsid w:val="009F49E1"/>
    <w:rsid w:val="009F756F"/>
    <w:rsid w:val="00A06424"/>
    <w:rsid w:val="00A11A78"/>
    <w:rsid w:val="00A120B6"/>
    <w:rsid w:val="00A304E6"/>
    <w:rsid w:val="00A318EF"/>
    <w:rsid w:val="00A4057E"/>
    <w:rsid w:val="00A53E12"/>
    <w:rsid w:val="00A54FAC"/>
    <w:rsid w:val="00A654CE"/>
    <w:rsid w:val="00A65B4B"/>
    <w:rsid w:val="00A71AD8"/>
    <w:rsid w:val="00A80C3F"/>
    <w:rsid w:val="00A86C0F"/>
    <w:rsid w:val="00A92BB7"/>
    <w:rsid w:val="00AB0AF3"/>
    <w:rsid w:val="00AB492C"/>
    <w:rsid w:val="00AB6F21"/>
    <w:rsid w:val="00AC1FD8"/>
    <w:rsid w:val="00AD2CE6"/>
    <w:rsid w:val="00AD47C9"/>
    <w:rsid w:val="00AE63AE"/>
    <w:rsid w:val="00B11D6E"/>
    <w:rsid w:val="00B1524D"/>
    <w:rsid w:val="00B16A8A"/>
    <w:rsid w:val="00B20844"/>
    <w:rsid w:val="00B22C34"/>
    <w:rsid w:val="00B309C2"/>
    <w:rsid w:val="00B5144F"/>
    <w:rsid w:val="00B51812"/>
    <w:rsid w:val="00B5788B"/>
    <w:rsid w:val="00B637F3"/>
    <w:rsid w:val="00B66234"/>
    <w:rsid w:val="00B7176A"/>
    <w:rsid w:val="00B74CB6"/>
    <w:rsid w:val="00B852AF"/>
    <w:rsid w:val="00B86457"/>
    <w:rsid w:val="00B91916"/>
    <w:rsid w:val="00BC36E6"/>
    <w:rsid w:val="00BC58CB"/>
    <w:rsid w:val="00BD4FD3"/>
    <w:rsid w:val="00BD6FB5"/>
    <w:rsid w:val="00BE5B81"/>
    <w:rsid w:val="00BF2377"/>
    <w:rsid w:val="00BF6535"/>
    <w:rsid w:val="00BF71A3"/>
    <w:rsid w:val="00C0559B"/>
    <w:rsid w:val="00C078E4"/>
    <w:rsid w:val="00C10A76"/>
    <w:rsid w:val="00C20E74"/>
    <w:rsid w:val="00C33F4E"/>
    <w:rsid w:val="00C41D8E"/>
    <w:rsid w:val="00C47499"/>
    <w:rsid w:val="00C54246"/>
    <w:rsid w:val="00C548F8"/>
    <w:rsid w:val="00C613D9"/>
    <w:rsid w:val="00C6157F"/>
    <w:rsid w:val="00C625E1"/>
    <w:rsid w:val="00C67BE0"/>
    <w:rsid w:val="00C71325"/>
    <w:rsid w:val="00C9321F"/>
    <w:rsid w:val="00C9392B"/>
    <w:rsid w:val="00C9757D"/>
    <w:rsid w:val="00CE7161"/>
    <w:rsid w:val="00CF4BFA"/>
    <w:rsid w:val="00CF565F"/>
    <w:rsid w:val="00D04043"/>
    <w:rsid w:val="00D06BDF"/>
    <w:rsid w:val="00D435FE"/>
    <w:rsid w:val="00D613DC"/>
    <w:rsid w:val="00D82499"/>
    <w:rsid w:val="00D919FA"/>
    <w:rsid w:val="00DB4401"/>
    <w:rsid w:val="00DC4E5B"/>
    <w:rsid w:val="00DD6199"/>
    <w:rsid w:val="00DD6D8B"/>
    <w:rsid w:val="00DE78C7"/>
    <w:rsid w:val="00DF4E5F"/>
    <w:rsid w:val="00DF6659"/>
    <w:rsid w:val="00E051C3"/>
    <w:rsid w:val="00E115C3"/>
    <w:rsid w:val="00E168C2"/>
    <w:rsid w:val="00E425C9"/>
    <w:rsid w:val="00E45450"/>
    <w:rsid w:val="00E54130"/>
    <w:rsid w:val="00E54DFE"/>
    <w:rsid w:val="00E5761F"/>
    <w:rsid w:val="00E57C0C"/>
    <w:rsid w:val="00E63DC9"/>
    <w:rsid w:val="00E64ED1"/>
    <w:rsid w:val="00E67775"/>
    <w:rsid w:val="00E76D56"/>
    <w:rsid w:val="00E80A7E"/>
    <w:rsid w:val="00EA76EB"/>
    <w:rsid w:val="00EB2FFE"/>
    <w:rsid w:val="00EB3846"/>
    <w:rsid w:val="00EB4D9E"/>
    <w:rsid w:val="00EB5A78"/>
    <w:rsid w:val="00EC147A"/>
    <w:rsid w:val="00EC2435"/>
    <w:rsid w:val="00ED208B"/>
    <w:rsid w:val="00ED26E9"/>
    <w:rsid w:val="00ED7E6E"/>
    <w:rsid w:val="00EE1290"/>
    <w:rsid w:val="00EE5DA5"/>
    <w:rsid w:val="00EF6A2E"/>
    <w:rsid w:val="00F06ECD"/>
    <w:rsid w:val="00F11D77"/>
    <w:rsid w:val="00F13CE9"/>
    <w:rsid w:val="00F16289"/>
    <w:rsid w:val="00F21BCB"/>
    <w:rsid w:val="00F3100C"/>
    <w:rsid w:val="00F35DFC"/>
    <w:rsid w:val="00F4256F"/>
    <w:rsid w:val="00F67F64"/>
    <w:rsid w:val="00F719CE"/>
    <w:rsid w:val="00F82C1F"/>
    <w:rsid w:val="00F83E69"/>
    <w:rsid w:val="00F83E84"/>
    <w:rsid w:val="00F86838"/>
    <w:rsid w:val="00FA3A8F"/>
    <w:rsid w:val="00FB27E4"/>
    <w:rsid w:val="00FC3952"/>
    <w:rsid w:val="00FC73F6"/>
    <w:rsid w:val="00FD184A"/>
    <w:rsid w:val="00FF5990"/>
    <w:rsid w:val="00FF78FF"/>
    <w:rsid w:val="103077F2"/>
    <w:rsid w:val="129427A1"/>
    <w:rsid w:val="45BD175A"/>
    <w:rsid w:val="49565524"/>
    <w:rsid w:val="50491934"/>
    <w:rsid w:val="75302C89"/>
    <w:rsid w:val="7F6E614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uppressAutoHyphens/>
    </w:pPr>
    <w:rPr>
      <w:rFonts w:ascii="CG Times (W1)" w:hAnsi="CG Times (W1)" w:eastAsia="Times New Roman" w:cs="CG Times (W1)"/>
      <w:lang w:val="ru-RU" w:eastAsia="ar-SA" w:bidi="ar-SA"/>
    </w:rPr>
  </w:style>
  <w:style w:type="paragraph" w:styleId="2">
    <w:name w:val="heading 1"/>
    <w:basedOn w:val="1"/>
    <w:next w:val="1"/>
    <w:qFormat/>
    <w:uiPriority w:val="0"/>
    <w:pPr>
      <w:keepNext/>
      <w:numPr>
        <w:ilvl w:val="0"/>
        <w:numId w:val="1"/>
      </w:numPr>
      <w:spacing w:after="120"/>
      <w:ind w:left="284" w:right="34" w:firstLine="0"/>
      <w:outlineLvl w:val="0"/>
    </w:pPr>
    <w:rPr>
      <w:rFonts w:ascii="Times New Roman" w:hAnsi="Times New Roman" w:cs="Times New Roman"/>
      <w:sz w:val="24"/>
    </w:rPr>
  </w:style>
  <w:style w:type="paragraph" w:styleId="3">
    <w:name w:val="heading 2"/>
    <w:basedOn w:val="1"/>
    <w:next w:val="1"/>
    <w:qFormat/>
    <w:uiPriority w:val="0"/>
    <w:pPr>
      <w:keepNext/>
      <w:numPr>
        <w:ilvl w:val="1"/>
        <w:numId w:val="1"/>
      </w:numPr>
      <w:jc w:val="center"/>
      <w:outlineLvl w:val="1"/>
    </w:pPr>
    <w:rPr>
      <w:rFonts w:ascii="Arial" w:hAnsi="Arial" w:cs="Arial"/>
      <w:b/>
      <w:color w:val="000000"/>
    </w:rPr>
  </w:style>
  <w:style w:type="paragraph" w:styleId="4">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paragraph" w:styleId="5">
    <w:name w:val="heading 4"/>
    <w:basedOn w:val="1"/>
    <w:next w:val="1"/>
    <w:qFormat/>
    <w:uiPriority w:val="0"/>
    <w:pPr>
      <w:keepNext/>
      <w:numPr>
        <w:ilvl w:val="3"/>
        <w:numId w:val="1"/>
      </w:numPr>
      <w:spacing w:after="120"/>
      <w:ind w:left="317" w:right="33" w:firstLine="0"/>
      <w:jc w:val="both"/>
      <w:outlineLvl w:val="3"/>
    </w:pPr>
    <w:rPr>
      <w:rFonts w:ascii="Tahoma" w:hAnsi="Tahoma" w:cs="Tahoma"/>
      <w:sz w:val="24"/>
    </w:rPr>
  </w:style>
  <w:style w:type="paragraph" w:styleId="6">
    <w:name w:val="heading 5"/>
    <w:basedOn w:val="1"/>
    <w:next w:val="1"/>
    <w:qFormat/>
    <w:uiPriority w:val="0"/>
    <w:pPr>
      <w:keepNext/>
      <w:numPr>
        <w:ilvl w:val="4"/>
        <w:numId w:val="1"/>
      </w:numPr>
      <w:jc w:val="center"/>
      <w:outlineLvl w:val="4"/>
    </w:pPr>
    <w:rPr>
      <w:rFonts w:ascii="Tahoma" w:hAnsi="Tahoma" w:cs="Tahoma"/>
      <w:sz w:val="24"/>
    </w:rPr>
  </w:style>
  <w:style w:type="paragraph" w:styleId="7">
    <w:name w:val="heading 6"/>
    <w:basedOn w:val="1"/>
    <w:next w:val="1"/>
    <w:qFormat/>
    <w:uiPriority w:val="0"/>
    <w:pPr>
      <w:keepNext/>
      <w:numPr>
        <w:ilvl w:val="5"/>
        <w:numId w:val="1"/>
      </w:numPr>
      <w:outlineLvl w:val="5"/>
    </w:pPr>
    <w:rPr>
      <w:rFonts w:ascii="Tahoma" w:hAnsi="Tahoma" w:cs="Tahoma"/>
      <w:color w:val="000000"/>
      <w:sz w:val="24"/>
    </w:rPr>
  </w:style>
  <w:style w:type="paragraph" w:styleId="8">
    <w:name w:val="heading 7"/>
    <w:basedOn w:val="1"/>
    <w:next w:val="1"/>
    <w:qFormat/>
    <w:uiPriority w:val="0"/>
    <w:pPr>
      <w:keepNext/>
      <w:numPr>
        <w:ilvl w:val="6"/>
        <w:numId w:val="1"/>
      </w:numPr>
      <w:ind w:left="0" w:right="-908" w:firstLine="0"/>
      <w:jc w:val="center"/>
      <w:outlineLvl w:val="6"/>
    </w:pPr>
    <w:rPr>
      <w:rFonts w:ascii="Tahoma" w:hAnsi="Tahoma" w:cs="Tahoma"/>
      <w:b/>
      <w:color w:val="000000"/>
    </w:rPr>
  </w:style>
  <w:style w:type="paragraph" w:styleId="9">
    <w:name w:val="heading 8"/>
    <w:basedOn w:val="1"/>
    <w:next w:val="1"/>
    <w:qFormat/>
    <w:uiPriority w:val="0"/>
    <w:pPr>
      <w:keepNext/>
      <w:numPr>
        <w:ilvl w:val="7"/>
        <w:numId w:val="1"/>
      </w:numPr>
      <w:jc w:val="center"/>
      <w:outlineLvl w:val="7"/>
    </w:pPr>
    <w:rPr>
      <w:rFonts w:ascii="Tahoma" w:hAnsi="Tahoma" w:cs="Tahoma"/>
      <w:b/>
      <w:bCs/>
    </w:rPr>
  </w:style>
  <w:style w:type="paragraph" w:styleId="10">
    <w:name w:val="heading 9"/>
    <w:basedOn w:val="1"/>
    <w:next w:val="1"/>
    <w:qFormat/>
    <w:uiPriority w:val="0"/>
    <w:pPr>
      <w:keepNext/>
      <w:numPr>
        <w:ilvl w:val="8"/>
        <w:numId w:val="1"/>
      </w:numPr>
      <w:outlineLvl w:val="8"/>
    </w:pPr>
    <w:rPr>
      <w:rFonts w:ascii="Times New Roman" w:hAnsi="Times New Roman" w:cs="Times New Roman"/>
      <w:b/>
      <w:bCs/>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qFormat/>
    <w:uiPriority w:val="0"/>
    <w:rPr>
      <w:color w:val="800080"/>
      <w:u w:val="single"/>
    </w:rPr>
  </w:style>
  <w:style w:type="character" w:styleId="14">
    <w:name w:val="Hyperlink"/>
    <w:qFormat/>
    <w:uiPriority w:val="0"/>
    <w:rPr>
      <w:color w:val="0000FF"/>
      <w:u w:val="single"/>
    </w:rPr>
  </w:style>
  <w:style w:type="paragraph" w:styleId="15">
    <w:name w:val="Balloon Text"/>
    <w:basedOn w:val="1"/>
    <w:qFormat/>
    <w:uiPriority w:val="0"/>
    <w:rPr>
      <w:rFonts w:ascii="Tahoma" w:hAnsi="Tahoma" w:cs="Tahoma"/>
      <w:sz w:val="16"/>
      <w:szCs w:val="16"/>
    </w:rPr>
  </w:style>
  <w:style w:type="paragraph" w:styleId="16">
    <w:name w:val="endnote text"/>
    <w:basedOn w:val="1"/>
    <w:qFormat/>
    <w:uiPriority w:val="0"/>
  </w:style>
  <w:style w:type="paragraph" w:styleId="17">
    <w:name w:val="header"/>
    <w:basedOn w:val="1"/>
    <w:link w:val="104"/>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18">
    <w:name w:val="Body Text"/>
    <w:basedOn w:val="1"/>
    <w:link w:val="101"/>
    <w:qFormat/>
    <w:uiPriority w:val="0"/>
    <w:pPr>
      <w:spacing w:before="120" w:after="120" w:line="240" w:lineRule="atLeast"/>
      <w:ind w:right="629"/>
      <w:jc w:val="both"/>
    </w:pPr>
    <w:rPr>
      <w:rFonts w:ascii="Tahoma" w:hAnsi="Tahoma" w:cs="Times New Roman"/>
      <w:sz w:val="24"/>
    </w:rPr>
  </w:style>
  <w:style w:type="paragraph" w:styleId="19">
    <w:name w:val="Body Text Indent"/>
    <w:basedOn w:val="1"/>
    <w:qFormat/>
    <w:uiPriority w:val="0"/>
    <w:pPr>
      <w:ind w:firstLine="567"/>
      <w:jc w:val="both"/>
    </w:pPr>
    <w:rPr>
      <w:rFonts w:ascii="Tahoma" w:hAnsi="Tahoma" w:cs="Tahoma"/>
    </w:rPr>
  </w:style>
  <w:style w:type="paragraph" w:styleId="20">
    <w:name w:val="Title"/>
    <w:basedOn w:val="1"/>
    <w:next w:val="21"/>
    <w:qFormat/>
    <w:uiPriority w:val="0"/>
    <w:pPr>
      <w:spacing w:line="240" w:lineRule="atLeast"/>
      <w:ind w:left="567" w:firstLine="567"/>
      <w:jc w:val="center"/>
    </w:pPr>
    <w:rPr>
      <w:rFonts w:ascii="Tahoma" w:hAnsi="Tahoma" w:cs="Tahoma"/>
      <w:sz w:val="24"/>
    </w:rPr>
  </w:style>
  <w:style w:type="paragraph" w:styleId="21">
    <w:name w:val="Subtitle"/>
    <w:basedOn w:val="1"/>
    <w:next w:val="18"/>
    <w:qFormat/>
    <w:uiPriority w:val="0"/>
    <w:pPr>
      <w:ind w:right="142"/>
    </w:pPr>
    <w:rPr>
      <w:rFonts w:ascii="Tahoma" w:hAnsi="Tahoma" w:cs="Tahoma"/>
      <w:sz w:val="24"/>
    </w:rPr>
  </w:style>
  <w:style w:type="paragraph" w:styleId="22">
    <w:name w:val="footer"/>
    <w:basedOn w:val="1"/>
    <w:qFormat/>
    <w:uiPriority w:val="0"/>
    <w:pPr>
      <w:spacing w:after="60"/>
      <w:jc w:val="both"/>
    </w:pPr>
    <w:rPr>
      <w:rFonts w:ascii="Times New Roman" w:hAnsi="Times New Roman" w:cs="Times New Roman"/>
      <w:sz w:val="18"/>
      <w:szCs w:val="24"/>
    </w:rPr>
  </w:style>
  <w:style w:type="paragraph" w:styleId="23">
    <w:name w:val="List"/>
    <w:basedOn w:val="18"/>
    <w:qFormat/>
    <w:uiPriority w:val="0"/>
    <w:rPr>
      <w:rFonts w:cs="Mangal"/>
    </w:rPr>
  </w:style>
  <w:style w:type="paragraph" w:styleId="24">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paragraph" w:styleId="25">
    <w:name w:val="Body Text 3"/>
    <w:basedOn w:val="1"/>
    <w:link w:val="105"/>
    <w:semiHidden/>
    <w:unhideWhenUsed/>
    <w:qFormat/>
    <w:uiPriority w:val="99"/>
    <w:pPr>
      <w:spacing w:after="120"/>
    </w:pPr>
    <w:rPr>
      <w:sz w:val="16"/>
      <w:szCs w:val="16"/>
    </w:rPr>
  </w:style>
  <w:style w:type="character" w:customStyle="1" w:styleId="26">
    <w:name w:val="WW8Num1z0"/>
    <w:qFormat/>
    <w:uiPriority w:val="0"/>
  </w:style>
  <w:style w:type="character" w:customStyle="1" w:styleId="27">
    <w:name w:val="WW8Num1z1"/>
    <w:qFormat/>
    <w:uiPriority w:val="0"/>
  </w:style>
  <w:style w:type="character" w:customStyle="1" w:styleId="28">
    <w:name w:val="WW8Num1z2"/>
    <w:qFormat/>
    <w:uiPriority w:val="0"/>
  </w:style>
  <w:style w:type="character" w:customStyle="1" w:styleId="29">
    <w:name w:val="WW8Num1z3"/>
    <w:qFormat/>
    <w:uiPriority w:val="0"/>
  </w:style>
  <w:style w:type="character" w:customStyle="1" w:styleId="30">
    <w:name w:val="WW8Num1z4"/>
    <w:qFormat/>
    <w:uiPriority w:val="0"/>
  </w:style>
  <w:style w:type="character" w:customStyle="1" w:styleId="31">
    <w:name w:val="WW8Num1z5"/>
    <w:qFormat/>
    <w:uiPriority w:val="0"/>
  </w:style>
  <w:style w:type="character" w:customStyle="1" w:styleId="32">
    <w:name w:val="WW8Num1z6"/>
    <w:qFormat/>
    <w:uiPriority w:val="0"/>
  </w:style>
  <w:style w:type="character" w:customStyle="1" w:styleId="33">
    <w:name w:val="WW8Num1z7"/>
    <w:qFormat/>
    <w:uiPriority w:val="0"/>
  </w:style>
  <w:style w:type="character" w:customStyle="1" w:styleId="34">
    <w:name w:val="WW8Num1z8"/>
    <w:qFormat/>
    <w:uiPriority w:val="0"/>
  </w:style>
  <w:style w:type="character" w:customStyle="1" w:styleId="35">
    <w:name w:val="WW8Num2z0"/>
    <w:qFormat/>
    <w:uiPriority w:val="0"/>
    <w:rPr>
      <w:rFonts w:hint="default" w:ascii="Times New Roman" w:hAnsi="Times New Roman" w:cs="Times New Roman"/>
      <w:color w:val="000000"/>
      <w:sz w:val="22"/>
      <w:szCs w:val="22"/>
    </w:rPr>
  </w:style>
  <w:style w:type="character" w:customStyle="1" w:styleId="36">
    <w:name w:val="WW8Num3z0"/>
    <w:qFormat/>
    <w:uiPriority w:val="0"/>
    <w:rPr>
      <w:rFonts w:hint="default" w:ascii="Times New Roman" w:hAnsi="Times New Roman" w:cs="Times New Roman"/>
      <w:sz w:val="22"/>
      <w:szCs w:val="22"/>
    </w:rPr>
  </w:style>
  <w:style w:type="character" w:customStyle="1" w:styleId="37">
    <w:name w:val="WW8Num4z0"/>
    <w:qFormat/>
    <w:uiPriority w:val="0"/>
    <w:rPr>
      <w:rFonts w:hint="default"/>
      <w:b/>
      <w:bCs/>
    </w:rPr>
  </w:style>
  <w:style w:type="character" w:customStyle="1" w:styleId="38">
    <w:name w:val="WW8Num5z0"/>
    <w:qFormat/>
    <w:uiPriority w:val="0"/>
    <w:rPr>
      <w:rFonts w:hint="default"/>
    </w:rPr>
  </w:style>
  <w:style w:type="character" w:customStyle="1" w:styleId="39">
    <w:name w:val="WW8Num6z0"/>
    <w:qFormat/>
    <w:uiPriority w:val="0"/>
    <w:rPr>
      <w:rFonts w:hint="default"/>
    </w:rPr>
  </w:style>
  <w:style w:type="character" w:customStyle="1" w:styleId="40">
    <w:name w:val="Основной шрифт абзаца2"/>
    <w:qFormat/>
    <w:uiPriority w:val="0"/>
  </w:style>
  <w:style w:type="character" w:customStyle="1" w:styleId="41">
    <w:name w:val="WW8Num7z0"/>
    <w:qFormat/>
    <w:uiPriority w:val="0"/>
  </w:style>
  <w:style w:type="character" w:customStyle="1" w:styleId="42">
    <w:name w:val="WW8Num7z1"/>
    <w:qFormat/>
    <w:uiPriority w:val="0"/>
  </w:style>
  <w:style w:type="character" w:customStyle="1" w:styleId="43">
    <w:name w:val="WW8Num7z2"/>
    <w:qFormat/>
    <w:uiPriority w:val="0"/>
  </w:style>
  <w:style w:type="character" w:customStyle="1" w:styleId="44">
    <w:name w:val="WW8Num7z3"/>
    <w:qFormat/>
    <w:uiPriority w:val="0"/>
  </w:style>
  <w:style w:type="character" w:customStyle="1" w:styleId="45">
    <w:name w:val="WW8Num7z4"/>
    <w:qFormat/>
    <w:uiPriority w:val="0"/>
  </w:style>
  <w:style w:type="character" w:customStyle="1" w:styleId="46">
    <w:name w:val="WW8Num7z5"/>
    <w:qFormat/>
    <w:uiPriority w:val="0"/>
  </w:style>
  <w:style w:type="character" w:customStyle="1" w:styleId="47">
    <w:name w:val="WW8Num7z6"/>
    <w:qFormat/>
    <w:uiPriority w:val="0"/>
  </w:style>
  <w:style w:type="character" w:customStyle="1" w:styleId="48">
    <w:name w:val="WW8Num7z7"/>
    <w:qFormat/>
    <w:uiPriority w:val="0"/>
  </w:style>
  <w:style w:type="character" w:customStyle="1" w:styleId="49">
    <w:name w:val="WW8Num7z8"/>
    <w:qFormat/>
    <w:uiPriority w:val="0"/>
  </w:style>
  <w:style w:type="character" w:customStyle="1" w:styleId="50">
    <w:name w:val="WW8Num8z0"/>
    <w:qFormat/>
    <w:uiPriority w:val="0"/>
    <w:rPr>
      <w:rFonts w:hint="default" w:ascii="Times New Roman" w:hAnsi="Times New Roman" w:cs="Times New Roman"/>
      <w:sz w:val="22"/>
      <w:szCs w:val="22"/>
    </w:rPr>
  </w:style>
  <w:style w:type="character" w:customStyle="1" w:styleId="51">
    <w:name w:val="WW8Num9z0"/>
    <w:qFormat/>
    <w:uiPriority w:val="0"/>
    <w:rPr>
      <w:rFonts w:hint="default"/>
    </w:rPr>
  </w:style>
  <w:style w:type="character" w:customStyle="1" w:styleId="52">
    <w:name w:val="WW8Num10z0"/>
    <w:qFormat/>
    <w:uiPriority w:val="0"/>
    <w:rPr>
      <w:rFonts w:hint="default"/>
    </w:rPr>
  </w:style>
  <w:style w:type="character" w:customStyle="1" w:styleId="53">
    <w:name w:val="WW8Num11z0"/>
    <w:qFormat/>
    <w:uiPriority w:val="0"/>
    <w:rPr>
      <w:rFonts w:hint="default" w:ascii="Times New Roman" w:hAnsi="Times New Roman" w:cs="Times New Roman"/>
      <w:sz w:val="22"/>
      <w:szCs w:val="22"/>
    </w:rPr>
  </w:style>
  <w:style w:type="character" w:customStyle="1" w:styleId="54">
    <w:name w:val="WW8Num12z0"/>
    <w:qFormat/>
    <w:uiPriority w:val="0"/>
    <w:rPr>
      <w:rFonts w:hint="default"/>
    </w:rPr>
  </w:style>
  <w:style w:type="character" w:customStyle="1" w:styleId="55">
    <w:name w:val="WW8Num13z0"/>
    <w:qFormat/>
    <w:uiPriority w:val="0"/>
    <w:rPr>
      <w:rFonts w:hint="default"/>
    </w:rPr>
  </w:style>
  <w:style w:type="character" w:customStyle="1" w:styleId="56">
    <w:name w:val="WW8Num13z1"/>
    <w:qFormat/>
    <w:uiPriority w:val="0"/>
  </w:style>
  <w:style w:type="character" w:customStyle="1" w:styleId="57">
    <w:name w:val="WW8Num13z2"/>
    <w:qFormat/>
    <w:uiPriority w:val="0"/>
  </w:style>
  <w:style w:type="character" w:customStyle="1" w:styleId="58">
    <w:name w:val="WW8Num13z3"/>
    <w:qFormat/>
    <w:uiPriority w:val="0"/>
  </w:style>
  <w:style w:type="character" w:customStyle="1" w:styleId="59">
    <w:name w:val="WW8Num13z4"/>
    <w:qFormat/>
    <w:uiPriority w:val="0"/>
  </w:style>
  <w:style w:type="character" w:customStyle="1" w:styleId="60">
    <w:name w:val="WW8Num13z5"/>
    <w:qFormat/>
    <w:uiPriority w:val="0"/>
  </w:style>
  <w:style w:type="character" w:customStyle="1" w:styleId="61">
    <w:name w:val="WW8Num13z6"/>
    <w:qFormat/>
    <w:uiPriority w:val="0"/>
  </w:style>
  <w:style w:type="character" w:customStyle="1" w:styleId="62">
    <w:name w:val="WW8Num13z7"/>
    <w:qFormat/>
    <w:uiPriority w:val="0"/>
  </w:style>
  <w:style w:type="character" w:customStyle="1" w:styleId="63">
    <w:name w:val="WW8Num13z8"/>
    <w:qFormat/>
    <w:uiPriority w:val="0"/>
  </w:style>
  <w:style w:type="character" w:customStyle="1" w:styleId="64">
    <w:name w:val="WW8Num14z0"/>
    <w:qFormat/>
    <w:uiPriority w:val="0"/>
    <w:rPr>
      <w:rFonts w:hint="default"/>
    </w:rPr>
  </w:style>
  <w:style w:type="character" w:customStyle="1" w:styleId="65">
    <w:name w:val="WW8Num14z1"/>
    <w:qFormat/>
    <w:uiPriority w:val="0"/>
    <w:rPr>
      <w:rFonts w:hint="default"/>
      <w:sz w:val="22"/>
      <w:szCs w:val="22"/>
    </w:rPr>
  </w:style>
  <w:style w:type="character" w:customStyle="1" w:styleId="66">
    <w:name w:val="WW8Num15z0"/>
    <w:qFormat/>
    <w:uiPriority w:val="0"/>
    <w:rPr>
      <w:rFonts w:hint="default"/>
    </w:rPr>
  </w:style>
  <w:style w:type="character" w:customStyle="1" w:styleId="67">
    <w:name w:val="WW8Num16z0"/>
    <w:qFormat/>
    <w:uiPriority w:val="0"/>
    <w:rPr>
      <w:rFonts w:hint="default"/>
    </w:rPr>
  </w:style>
  <w:style w:type="character" w:customStyle="1" w:styleId="68">
    <w:name w:val="WW8Num17z0"/>
    <w:qFormat/>
    <w:uiPriority w:val="0"/>
    <w:rPr>
      <w:rFonts w:hint="default"/>
    </w:rPr>
  </w:style>
  <w:style w:type="character" w:customStyle="1" w:styleId="69">
    <w:name w:val="WW8Num18z0"/>
    <w:qFormat/>
    <w:uiPriority w:val="0"/>
    <w:rPr>
      <w:rFonts w:hint="default"/>
    </w:rPr>
  </w:style>
  <w:style w:type="character" w:customStyle="1" w:styleId="70">
    <w:name w:val="WW8Num19z0"/>
    <w:qFormat/>
    <w:uiPriority w:val="0"/>
    <w:rPr>
      <w:rFonts w:hint="default"/>
    </w:rPr>
  </w:style>
  <w:style w:type="character" w:customStyle="1" w:styleId="71">
    <w:name w:val="Основной шрифт абзаца1"/>
    <w:qFormat/>
    <w:uiPriority w:val="0"/>
  </w:style>
  <w:style w:type="character" w:customStyle="1" w:styleId="72">
    <w:name w:val="Знак примечания1"/>
    <w:qFormat/>
    <w:uiPriority w:val="0"/>
    <w:rPr>
      <w:sz w:val="16"/>
      <w:szCs w:val="16"/>
    </w:rPr>
  </w:style>
  <w:style w:type="character" w:customStyle="1" w:styleId="73">
    <w:name w:val="st1"/>
    <w:basedOn w:val="71"/>
    <w:qFormat/>
    <w:uiPriority w:val="0"/>
  </w:style>
  <w:style w:type="paragraph" w:customStyle="1" w:styleId="74">
    <w:name w:val="Название2"/>
    <w:basedOn w:val="1"/>
    <w:qFormat/>
    <w:uiPriority w:val="0"/>
    <w:pPr>
      <w:suppressLineNumbers/>
      <w:spacing w:before="120" w:after="120"/>
    </w:pPr>
    <w:rPr>
      <w:rFonts w:cs="Mangal"/>
      <w:i/>
      <w:iCs/>
      <w:sz w:val="24"/>
      <w:szCs w:val="24"/>
    </w:rPr>
  </w:style>
  <w:style w:type="paragraph" w:customStyle="1" w:styleId="75">
    <w:name w:val="Указатель2"/>
    <w:basedOn w:val="1"/>
    <w:qFormat/>
    <w:uiPriority w:val="0"/>
    <w:pPr>
      <w:suppressLineNumbers/>
    </w:pPr>
    <w:rPr>
      <w:rFonts w:cs="Mangal"/>
    </w:rPr>
  </w:style>
  <w:style w:type="paragraph" w:customStyle="1" w:styleId="76">
    <w:name w:val="Название1"/>
    <w:basedOn w:val="1"/>
    <w:qFormat/>
    <w:uiPriority w:val="0"/>
    <w:pPr>
      <w:suppressLineNumbers/>
      <w:spacing w:before="120" w:after="120"/>
    </w:pPr>
    <w:rPr>
      <w:rFonts w:cs="Mangal"/>
      <w:i/>
      <w:iCs/>
      <w:sz w:val="24"/>
      <w:szCs w:val="24"/>
    </w:rPr>
  </w:style>
  <w:style w:type="paragraph" w:customStyle="1" w:styleId="77">
    <w:name w:val="Указатель1"/>
    <w:basedOn w:val="1"/>
    <w:qFormat/>
    <w:uiPriority w:val="0"/>
    <w:pPr>
      <w:suppressLineNumbers/>
    </w:pPr>
    <w:rPr>
      <w:rFonts w:cs="Mangal"/>
    </w:rPr>
  </w:style>
  <w:style w:type="paragraph" w:customStyle="1" w:styleId="78">
    <w:name w:val="Основной текст 21"/>
    <w:basedOn w:val="1"/>
    <w:qFormat/>
    <w:uiPriority w:val="0"/>
    <w:pPr>
      <w:jc w:val="both"/>
    </w:pPr>
    <w:rPr>
      <w:rFonts w:ascii="Tahoma" w:hAnsi="Tahoma" w:cs="Tahoma"/>
      <w:sz w:val="24"/>
    </w:rPr>
  </w:style>
  <w:style w:type="paragraph" w:customStyle="1" w:styleId="79">
    <w:name w:val="Основной текст 31"/>
    <w:basedOn w:val="1"/>
    <w:qFormat/>
    <w:uiPriority w:val="0"/>
    <w:rPr>
      <w:rFonts w:ascii="Tahoma" w:hAnsi="Tahoma" w:cs="Tahoma"/>
      <w:sz w:val="24"/>
    </w:rPr>
  </w:style>
  <w:style w:type="paragraph" w:customStyle="1" w:styleId="80">
    <w:name w:val="Основной текст 22"/>
    <w:basedOn w:val="1"/>
    <w:qFormat/>
    <w:uiPriority w:val="0"/>
    <w:pPr>
      <w:spacing w:after="120"/>
      <w:ind w:firstLine="709"/>
      <w:jc w:val="both"/>
    </w:pPr>
    <w:rPr>
      <w:rFonts w:ascii="Tahoma" w:hAnsi="Tahoma" w:cs="Tahoma"/>
      <w:sz w:val="24"/>
    </w:rPr>
  </w:style>
  <w:style w:type="paragraph" w:customStyle="1" w:styleId="81">
    <w:name w:val="Основной текст 23"/>
    <w:basedOn w:val="1"/>
    <w:qFormat/>
    <w:uiPriority w:val="0"/>
    <w:pPr>
      <w:spacing w:before="120"/>
      <w:ind w:right="-59"/>
      <w:jc w:val="both"/>
    </w:pPr>
    <w:rPr>
      <w:rFonts w:ascii="Tahoma" w:hAnsi="Tahoma" w:cs="Tahoma"/>
      <w:sz w:val="22"/>
    </w:rPr>
  </w:style>
  <w:style w:type="paragraph" w:customStyle="1" w:styleId="82">
    <w:name w:val="Цитата1"/>
    <w:basedOn w:val="1"/>
    <w:qFormat/>
    <w:uiPriority w:val="0"/>
    <w:pPr>
      <w:spacing w:before="120" w:after="120" w:line="240" w:lineRule="atLeast"/>
      <w:ind w:left="284" w:right="567"/>
      <w:jc w:val="both"/>
    </w:pPr>
    <w:rPr>
      <w:rFonts w:ascii="Tahoma" w:hAnsi="Tahoma" w:cs="Tahoma"/>
    </w:rPr>
  </w:style>
  <w:style w:type="paragraph" w:customStyle="1" w:styleId="83">
    <w:name w:val="Основной текст 24"/>
    <w:basedOn w:val="1"/>
    <w:qFormat/>
    <w:uiPriority w:val="0"/>
    <w:pPr>
      <w:spacing w:line="240" w:lineRule="atLeast"/>
      <w:ind w:left="567" w:firstLine="567"/>
      <w:jc w:val="both"/>
    </w:pPr>
    <w:rPr>
      <w:rFonts w:ascii="Tahoma" w:hAnsi="Tahoma" w:cs="Tahoma"/>
    </w:rPr>
  </w:style>
  <w:style w:type="paragraph" w:customStyle="1" w:styleId="84">
    <w:name w:val="Основной текст с отступом 21"/>
    <w:basedOn w:val="1"/>
    <w:qFormat/>
    <w:uiPriority w:val="0"/>
    <w:pPr>
      <w:ind w:left="567" w:firstLine="567"/>
    </w:pPr>
    <w:rPr>
      <w:rFonts w:ascii="Tahoma" w:hAnsi="Tahoma" w:cs="Tahoma"/>
    </w:rPr>
  </w:style>
  <w:style w:type="paragraph" w:customStyle="1" w:styleId="85">
    <w:name w:val="Основной текст 25"/>
    <w:basedOn w:val="1"/>
    <w:qFormat/>
    <w:uiPriority w:val="0"/>
    <w:pPr>
      <w:jc w:val="both"/>
    </w:pPr>
    <w:rPr>
      <w:rFonts w:ascii="Tahoma" w:hAnsi="Tahoma" w:cs="Tahoma"/>
    </w:rPr>
  </w:style>
  <w:style w:type="paragraph" w:customStyle="1" w:styleId="86">
    <w:name w:val="Основной текст с отступом 22"/>
    <w:basedOn w:val="1"/>
    <w:qFormat/>
    <w:uiPriority w:val="0"/>
    <w:pPr>
      <w:ind w:left="567" w:hanging="567"/>
      <w:jc w:val="both"/>
    </w:pPr>
    <w:rPr>
      <w:rFonts w:ascii="Tahoma" w:hAnsi="Tahoma" w:cs="Tahoma"/>
    </w:rPr>
  </w:style>
  <w:style w:type="paragraph" w:customStyle="1" w:styleId="87">
    <w:name w:val="Основной текст с отступом 31"/>
    <w:basedOn w:val="1"/>
    <w:qFormat/>
    <w:uiPriority w:val="0"/>
    <w:pPr>
      <w:ind w:left="1701"/>
    </w:pPr>
    <w:rPr>
      <w:rFonts w:ascii="Tahoma" w:hAnsi="Tahoma" w:cs="Tahoma"/>
    </w:rPr>
  </w:style>
  <w:style w:type="paragraph" w:customStyle="1" w:styleId="88">
    <w:name w:val="Punkt"/>
    <w:basedOn w:val="1"/>
    <w:qFormat/>
    <w:uiPriority w:val="0"/>
    <w:pPr>
      <w:spacing w:before="80" w:after="40"/>
      <w:ind w:left="567" w:hanging="567"/>
      <w:jc w:val="both"/>
    </w:pPr>
    <w:rPr>
      <w:rFonts w:ascii="Verdana" w:hAnsi="Verdana" w:cs="Verdana"/>
      <w:sz w:val="18"/>
    </w:rPr>
  </w:style>
  <w:style w:type="paragraph" w:customStyle="1" w:styleId="89">
    <w:name w:val="Цитата2"/>
    <w:basedOn w:val="1"/>
    <w:qFormat/>
    <w:uiPriority w:val="0"/>
    <w:pPr>
      <w:ind w:left="426" w:right="-908" w:hanging="426"/>
      <w:jc w:val="both"/>
    </w:pPr>
    <w:rPr>
      <w:rFonts w:ascii="Arial" w:hAnsi="Arial" w:cs="Arial"/>
      <w:sz w:val="24"/>
    </w:rPr>
  </w:style>
  <w:style w:type="paragraph" w:customStyle="1" w:styleId="90">
    <w:name w:val="???????"/>
    <w:qFormat/>
    <w:uiPriority w:val="0"/>
    <w:pPr>
      <w:suppressAutoHyphens/>
    </w:pPr>
    <w:rPr>
      <w:rFonts w:ascii="Times New Roman" w:hAnsi="Times New Roman" w:eastAsia="Times New Roman" w:cs="Times New Roman"/>
      <w:lang w:val="ru-RU" w:eastAsia="ar-SA" w:bidi="ar-SA"/>
    </w:rPr>
  </w:style>
  <w:style w:type="paragraph" w:customStyle="1" w:styleId="91">
    <w:name w:val="Текст примечания1"/>
    <w:basedOn w:val="1"/>
    <w:qFormat/>
    <w:uiPriority w:val="0"/>
    <w:rPr>
      <w:rFonts w:ascii="Times New Roman" w:hAnsi="Times New Roman" w:cs="Times New Roman"/>
    </w:rPr>
  </w:style>
  <w:style w:type="paragraph" w:customStyle="1" w:styleId="92">
    <w:name w:val="Основной текст 32"/>
    <w:basedOn w:val="1"/>
    <w:qFormat/>
    <w:uiPriority w:val="0"/>
    <w:rPr>
      <w:rFonts w:ascii="Tahoma" w:hAnsi="Tahoma" w:cs="Tahoma"/>
      <w:b/>
      <w:bCs/>
    </w:rPr>
  </w:style>
  <w:style w:type="paragraph" w:customStyle="1" w:styleId="93">
    <w:name w:val="Nonformat"/>
    <w:basedOn w:val="1"/>
    <w:qFormat/>
    <w:uiPriority w:val="0"/>
    <w:pPr>
      <w:widowControl w:val="0"/>
    </w:pPr>
    <w:rPr>
      <w:rFonts w:ascii="Consultant" w:hAnsi="Consultant" w:cs="Consultant"/>
      <w:lang w:val="en-GB"/>
    </w:rPr>
  </w:style>
  <w:style w:type="paragraph" w:customStyle="1" w:styleId="94">
    <w:name w:val="Îáû÷íûé"/>
    <w:qFormat/>
    <w:uiPriority w:val="0"/>
    <w:pPr>
      <w:widowControl w:val="0"/>
      <w:tabs>
        <w:tab w:val="left" w:pos="720"/>
      </w:tabs>
      <w:suppressAutoHyphens/>
    </w:pPr>
    <w:rPr>
      <w:rFonts w:ascii="TimesET" w:hAnsi="TimesET" w:eastAsia="Times New Roman" w:cs="TimesET"/>
      <w:sz w:val="22"/>
      <w:lang w:val="ru-RU" w:eastAsia="ar-SA" w:bidi="ar-SA"/>
    </w:rPr>
  </w:style>
  <w:style w:type="paragraph" w:customStyle="1" w:styleId="95">
    <w:name w:val="Абзац 1"/>
    <w:basedOn w:val="1"/>
    <w:qFormat/>
    <w:uiPriority w:val="0"/>
    <w:pPr>
      <w:jc w:val="both"/>
    </w:pPr>
    <w:rPr>
      <w:rFonts w:ascii="Times New Roman" w:hAnsi="Times New Roman" w:cs="Times New Roman"/>
      <w:sz w:val="24"/>
    </w:rPr>
  </w:style>
  <w:style w:type="paragraph" w:customStyle="1" w:styleId="96">
    <w:name w:val="Схема документа1"/>
    <w:basedOn w:val="1"/>
    <w:qFormat/>
    <w:uiPriority w:val="0"/>
    <w:pPr>
      <w:shd w:val="clear" w:color="auto" w:fill="000080"/>
    </w:pPr>
    <w:rPr>
      <w:rFonts w:ascii="Tahoma" w:hAnsi="Tahoma" w:cs="Tahoma"/>
    </w:rPr>
  </w:style>
  <w:style w:type="paragraph" w:customStyle="1" w:styleId="97">
    <w:name w:val="ConsPlusNormal"/>
    <w:qFormat/>
    <w:uiPriority w:val="0"/>
    <w:pPr>
      <w:widowControl w:val="0"/>
      <w:suppressAutoHyphens/>
      <w:autoSpaceDE w:val="0"/>
      <w:ind w:firstLine="720"/>
    </w:pPr>
    <w:rPr>
      <w:rFonts w:ascii="Arial" w:hAnsi="Arial" w:eastAsia="Times New Roman" w:cs="Arial"/>
      <w:lang w:val="ru-RU" w:eastAsia="ar-SA" w:bidi="ar-SA"/>
    </w:rPr>
  </w:style>
  <w:style w:type="paragraph" w:customStyle="1" w:styleId="98">
    <w:name w:val="Содержимое таблицы"/>
    <w:basedOn w:val="1"/>
    <w:qFormat/>
    <w:uiPriority w:val="0"/>
    <w:pPr>
      <w:suppressLineNumbers/>
    </w:pPr>
  </w:style>
  <w:style w:type="paragraph" w:customStyle="1" w:styleId="99">
    <w:name w:val="Заголовок таблицы"/>
    <w:basedOn w:val="98"/>
    <w:qFormat/>
    <w:uiPriority w:val="0"/>
    <w:pPr>
      <w:jc w:val="center"/>
    </w:pPr>
    <w:rPr>
      <w:b/>
      <w:bCs/>
    </w:rPr>
  </w:style>
  <w:style w:type="paragraph" w:customStyle="1" w:styleId="100">
    <w:name w:val="Содержимое врезки"/>
    <w:basedOn w:val="18"/>
    <w:qFormat/>
    <w:uiPriority w:val="0"/>
  </w:style>
  <w:style w:type="character" w:customStyle="1" w:styleId="101">
    <w:name w:val="Основной текст Знак"/>
    <w:link w:val="18"/>
    <w:qFormat/>
    <w:uiPriority w:val="0"/>
    <w:rPr>
      <w:rFonts w:ascii="Tahoma" w:hAnsi="Tahoma" w:cs="Tahoma"/>
      <w:sz w:val="24"/>
      <w:lang w:eastAsia="ar-SA"/>
    </w:rPr>
  </w:style>
  <w:style w:type="paragraph" w:customStyle="1" w:styleId="102">
    <w:name w:val="msonormal_mr_css_attr_mr_css_attr"/>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paragraph" w:customStyle="1" w:styleId="103">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104">
    <w:name w:val="Верхний колонтитул Знак"/>
    <w:link w:val="17"/>
    <w:qFormat/>
    <w:uiPriority w:val="99"/>
    <w:rPr>
      <w:rFonts w:eastAsia="Calibri"/>
      <w:sz w:val="24"/>
      <w:szCs w:val="22"/>
      <w:lang w:eastAsia="en-US"/>
    </w:rPr>
  </w:style>
  <w:style w:type="character" w:customStyle="1" w:styleId="105">
    <w:name w:val="Основной текст 3 Знак"/>
    <w:link w:val="25"/>
    <w:semiHidden/>
    <w:qFormat/>
    <w:uiPriority w:val="99"/>
    <w:rPr>
      <w:rFonts w:ascii="CG Times (W1)" w:hAnsi="CG Times (W1)" w:cs="CG Times (W1)"/>
      <w:sz w:val="16"/>
      <w:szCs w:val="16"/>
      <w:lang w:eastAsia="ar-SA"/>
    </w:rPr>
  </w:style>
  <w:style w:type="paragraph" w:styleId="10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SPecialiST RePack</Company>
  <Pages>4</Pages>
  <Words>1527</Words>
  <Characters>8706</Characters>
  <Lines>72</Lines>
  <Paragraphs>20</Paragraphs>
  <TotalTime>3</TotalTime>
  <ScaleCrop>false</ScaleCrop>
  <LinksUpToDate>false</LinksUpToDate>
  <CharactersWithSpaces>10213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2024-07-04T11:53:00Z</dcterms:created>
  <dc:creator>О.Вышлов</dc:creator>
  <cp:lastModifiedBy>Pekarnya</cp:lastModifiedBy>
  <cp:lastPrinted>2021-05-26T20:32:00Z</cp:lastPrinted>
  <dcterms:modified xsi:type="dcterms:W3CDTF">2024-11-21T20:50:44Z</dcterms:modified>
  <dc:title>Договор</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D41A0ECC000F4E988E8EFE9D6DDB49ED_13</vt:lpwstr>
  </property>
</Properties>
</file>