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D864E">
      <w:pPr>
        <w:pStyle w:val="2"/>
        <w:pageBreakBefore/>
        <w:ind w:left="0" w:right="0" w:firstLine="426"/>
        <w:rPr>
          <w:sz w:val="22"/>
          <w:szCs w:val="22"/>
          <w:lang w:val="en-US"/>
        </w:rPr>
      </w:pPr>
      <w:bookmarkStart w:id="1" w:name="_GoBack"/>
      <w:bookmarkEnd w:id="1"/>
      <w:r>
        <w:rPr>
          <w:sz w:val="22"/>
          <w:szCs w:val="22"/>
        </w:rPr>
        <w:t xml:space="preserve">ДОГОВОР № </w:t>
      </w:r>
      <w:r>
        <w:rPr>
          <w:sz w:val="22"/>
          <w:szCs w:val="22"/>
          <w:lang w:val="ru-RU"/>
        </w:rPr>
        <w:t>СБСУ-03/12</w:t>
      </w:r>
    </w:p>
    <w:p w14:paraId="7D0634CD">
      <w:pPr>
        <w:pStyle w:val="9"/>
        <w:keepNext w:val="0"/>
        <w:keepLines w:val="0"/>
        <w:pageBreakBefore w:val="0"/>
        <w:widowControl/>
        <w:kinsoku/>
        <w:wordWrap/>
        <w:overflowPunct/>
        <w:topLinePunct w:val="0"/>
        <w:autoSpaceDE/>
        <w:autoSpaceDN/>
        <w:bidi w:val="0"/>
        <w:adjustRightInd/>
        <w:snapToGrid/>
        <w:ind w:left="0" w:firstLine="0"/>
        <w:jc w:val="right"/>
        <w:textAlignment w:val="auto"/>
        <w:rPr>
          <w:rFonts w:ascii="Times New Roman" w:hAnsi="Times New Roman" w:cs="Times New Roman"/>
          <w:b/>
          <w:sz w:val="22"/>
          <w:szCs w:val="22"/>
        </w:rPr>
      </w:pPr>
      <w:r>
        <w:rPr>
          <w:rFonts w:ascii="Times New Roman" w:hAnsi="Times New Roman" w:cs="Times New Roman"/>
          <w:sz w:val="22"/>
          <w:szCs w:val="22"/>
        </w:rPr>
        <w:t xml:space="preserve">г. Санкт-Петербург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hint="default" w:ascii="Times New Roman" w:hAnsi="Times New Roman" w:cs="Times New Roman"/>
          <w:sz w:val="22"/>
          <w:szCs w:val="22"/>
          <w:lang w:val="ru-RU"/>
        </w:rPr>
        <w:tab/>
      </w:r>
      <w:r>
        <w:rPr>
          <w:rFonts w:ascii="Times New Roman" w:hAnsi="Times New Roman" w:cs="Times New Roman"/>
          <w:sz w:val="22"/>
          <w:szCs w:val="22"/>
        </w:rPr>
        <w:tab/>
      </w:r>
      <w:r>
        <w:rPr>
          <w:rFonts w:ascii="Times New Roman" w:hAnsi="Times New Roman"/>
          <w:bCs/>
          <w:sz w:val="22"/>
          <w:szCs w:val="22"/>
        </w:rPr>
        <w:t xml:space="preserve"> </w:t>
      </w:r>
      <w:r>
        <w:rPr>
          <w:rFonts w:ascii="Times New Roman" w:hAnsi="Times New Roman"/>
          <w:sz w:val="22"/>
          <w:szCs w:val="22"/>
        </w:rPr>
        <w:t>«</w:t>
      </w:r>
      <w:r>
        <w:rPr>
          <w:rFonts w:ascii="Times New Roman" w:hAnsi="Times New Roman"/>
          <w:sz w:val="22"/>
          <w:szCs w:val="22"/>
          <w:lang w:val="ru-RU"/>
        </w:rPr>
        <w:t>3</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hint="default" w:ascii="Times New Roman" w:hAnsi="Times New Roman"/>
          <w:sz w:val="22"/>
          <w:szCs w:val="22"/>
          <w:lang w:val="ru-RU"/>
        </w:rPr>
        <w:t>г.</w:t>
      </w:r>
      <w:r>
        <w:rPr>
          <w:rFonts w:ascii="Times New Roman" w:hAnsi="Times New Roman"/>
          <w:sz w:val="22"/>
          <w:szCs w:val="22"/>
        </w:rPr>
        <w:t xml:space="preserve"> </w:t>
      </w:r>
    </w:p>
    <w:p w14:paraId="72248DD6">
      <w:pPr>
        <w:pStyle w:val="14"/>
        <w:ind w:firstLine="426"/>
        <w:rPr>
          <w:rFonts w:ascii="Times New Roman" w:hAnsi="Times New Roman" w:cs="Times New Roman"/>
          <w:sz w:val="22"/>
          <w:szCs w:val="22"/>
        </w:rPr>
      </w:pPr>
    </w:p>
    <w:p w14:paraId="7F624433">
      <w:pPr>
        <w:pStyle w:val="15"/>
        <w:ind w:firstLine="720"/>
        <w:jc w:val="both"/>
      </w:pPr>
      <w:r>
        <w:rPr>
          <w:sz w:val="22"/>
          <w:szCs w:val="22"/>
        </w:rPr>
        <w:t xml:space="preserve">ООО </w:t>
      </w:r>
      <w:r>
        <w:rPr>
          <w:b/>
          <w:sz w:val="22"/>
          <w:szCs w:val="22"/>
        </w:rPr>
        <w:t>«СБС Плюс»,</w:t>
      </w:r>
      <w:r>
        <w:rPr>
          <w:sz w:val="22"/>
          <w:szCs w:val="22"/>
        </w:rPr>
        <w:t xml:space="preserve"> именуемое в дальнейшем «Подрядчик», в лице Генерального директора Савельева Андрея Николаевича, действующего на основании Устава, с одной стороны, и </w:t>
      </w:r>
      <w:r>
        <w:rPr>
          <w:b/>
          <w:sz w:val="22"/>
          <w:szCs w:val="22"/>
        </w:rPr>
        <w:fldChar w:fldCharType="begin"/>
      </w:r>
      <w:r>
        <w:rPr>
          <w:b/>
          <w:sz w:val="22"/>
          <w:szCs w:val="22"/>
        </w:rPr>
        <w:instrText xml:space="preserve"> MERGEFIELD ООО </w:instrText>
      </w:r>
      <w:r>
        <w:rPr>
          <w:b/>
          <w:sz w:val="22"/>
          <w:szCs w:val="22"/>
        </w:rPr>
        <w:fldChar w:fldCharType="separate"/>
      </w:r>
      <w:r>
        <w:rPr>
          <w:b/>
          <w:sz w:val="22"/>
          <w:szCs w:val="22"/>
          <w:lang w:val="ru-RU"/>
        </w:rPr>
        <w:t>Стройсервис</w:t>
      </w:r>
      <w:r>
        <w:rPr>
          <w:b/>
          <w:sz w:val="22"/>
          <w:szCs w:val="22"/>
        </w:rPr>
        <w:fldChar w:fldCharType="end"/>
      </w:r>
      <w:r>
        <w:rPr>
          <w:rFonts w:eastAsia="Calibri"/>
          <w:b/>
        </w:rPr>
        <w:t xml:space="preserve">, </w:t>
      </w:r>
      <w:r>
        <w:rPr>
          <w:sz w:val="22"/>
          <w:szCs w:val="22"/>
        </w:rPr>
        <w:t>именуемое в дальнейшем «</w:t>
      </w:r>
      <w:r>
        <w:rPr>
          <w:b/>
          <w:bCs/>
          <w:sz w:val="22"/>
          <w:szCs w:val="22"/>
        </w:rPr>
        <w:t>Заказчик</w:t>
      </w:r>
      <w:r>
        <w:rPr>
          <w:sz w:val="22"/>
          <w:szCs w:val="22"/>
        </w:rPr>
        <w:t xml:space="preserve">», в лице генерального директора </w:t>
      </w:r>
      <w:r>
        <w:rPr>
          <w:sz w:val="22"/>
          <w:szCs w:val="22"/>
          <w:lang w:val="ru-RU"/>
        </w:rPr>
        <w:t>Голубева Дмитрия Николаевича</w:t>
      </w:r>
      <w:r>
        <w:rPr>
          <w:sz w:val="22"/>
          <w:szCs w:val="22"/>
        </w:rPr>
        <w:t>, действующего на основании Устава</w:t>
      </w:r>
      <w:r>
        <w:rPr>
          <w:sz w:val="22"/>
          <w:szCs w:val="22"/>
          <w:u w:val="single"/>
        </w:rPr>
        <w:t>,</w:t>
      </w:r>
      <w:r>
        <w:rPr>
          <w:sz w:val="22"/>
          <w:szCs w:val="22"/>
        </w:rPr>
        <w:t xml:space="preserve"> с другой стороны, совместно именуемые «Стороны», а по отдельности – «Сторона», заключили настоящий Договор № </w:t>
      </w:r>
      <w:r>
        <w:rPr>
          <w:sz w:val="22"/>
          <w:szCs w:val="22"/>
          <w:lang w:val="ru-RU"/>
        </w:rPr>
        <w:t>СБСУ-03/12</w:t>
      </w:r>
      <w:r>
        <w:rPr>
          <w:sz w:val="22"/>
          <w:szCs w:val="22"/>
        </w:rPr>
        <w:t xml:space="preserve"> (далее – «Договор») о нижеследующем:</w:t>
      </w:r>
    </w:p>
    <w:p w14:paraId="77DF434C">
      <w:pPr>
        <w:ind w:firstLine="426"/>
        <w:jc w:val="both"/>
        <w:rPr>
          <w:rFonts w:ascii="Times New Roman" w:hAnsi="Times New Roman" w:cs="Times New Roman"/>
          <w:sz w:val="22"/>
          <w:szCs w:val="22"/>
        </w:rPr>
      </w:pPr>
    </w:p>
    <w:p w14:paraId="4B25B4A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ПРЕДМЕТ ДОГОВОРА</w:t>
      </w:r>
    </w:p>
    <w:p w14:paraId="0090D9EB">
      <w:pPr>
        <w:ind w:firstLine="426"/>
        <w:jc w:val="both"/>
        <w:rPr>
          <w:rFonts w:ascii="Times New Roman" w:hAnsi="Times New Roman" w:cs="Times New Roman"/>
          <w:b/>
          <w:sz w:val="22"/>
          <w:szCs w:val="22"/>
        </w:rPr>
      </w:pPr>
    </w:p>
    <w:p w14:paraId="5004BF06">
      <w:pPr>
        <w:pStyle w:val="16"/>
        <w:ind w:left="0" w:firstLine="720"/>
        <w:rPr>
          <w:rFonts w:ascii="Times New Roman" w:hAnsi="Times New Roman"/>
          <w:b/>
          <w:sz w:val="22"/>
          <w:szCs w:val="22"/>
        </w:rPr>
      </w:pPr>
      <w:r>
        <w:rPr>
          <w:rFonts w:ascii="Times New Roman" w:hAnsi="Times New Roman" w:cs="Times New Roman"/>
          <w:sz w:val="22"/>
          <w:szCs w:val="22"/>
        </w:rPr>
        <w:t xml:space="preserve">Подрядчик обязуется в установленный Договором срок по заданию Заказчика выполнить работы по устройству переходов методом горизонтально-направленного бурения (ГНБ) на объекте по адресу: </w:t>
      </w:r>
      <w:r>
        <w:rPr>
          <w:rFonts w:ascii="Times New Roman" w:hAnsi="Times New Roman" w:cs="Times New Roman"/>
          <w:b/>
          <w:bCs/>
          <w:sz w:val="22"/>
          <w:szCs w:val="22"/>
          <w:lang w:val="ru-RU"/>
        </w:rPr>
        <w:t>grdgtrgh</w:t>
      </w:r>
      <w:r>
        <w:rPr>
          <w:rFonts w:ascii="Times New Roman" w:hAnsi="Times New Roman"/>
          <w:b/>
          <w:bCs/>
          <w:sz w:val="22"/>
          <w:szCs w:val="22"/>
        </w:rPr>
        <w:t xml:space="preserve"> </w:t>
      </w:r>
      <w:r>
        <w:rPr>
          <w:rFonts w:ascii="Times New Roman" w:hAnsi="Times New Roman" w:cs="Times New Roman"/>
          <w:sz w:val="22"/>
          <w:szCs w:val="22"/>
        </w:rPr>
        <w:t>(далее по тексту - работы), согласно перечню работ, согласованному Сторонами в Приложении № 1 к данному договору, а Заказчик обязуется создать Подрядчику необходимые условия для выполнения работ, принять их результат и уплатить обусловленную договором сумму в соответствии с Приложением № 1</w:t>
      </w:r>
      <w:r>
        <w:rPr>
          <w:rFonts w:ascii="Times New Roman" w:hAnsi="Times New Roman"/>
          <w:sz w:val="22"/>
          <w:szCs w:val="22"/>
        </w:rPr>
        <w:t>.</w:t>
      </w:r>
    </w:p>
    <w:p w14:paraId="61211AED">
      <w:pPr>
        <w:pStyle w:val="16"/>
        <w:tabs>
          <w:tab w:val="left" w:pos="709"/>
        </w:tabs>
        <w:ind w:left="1356" w:firstLine="0"/>
        <w:rPr>
          <w:rFonts w:ascii="Times New Roman" w:hAnsi="Times New Roman" w:cs="Times New Roman"/>
          <w:sz w:val="22"/>
          <w:szCs w:val="22"/>
        </w:rPr>
      </w:pPr>
    </w:p>
    <w:p w14:paraId="4E12E1EB">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ЦЕНА И ПОРЯДОК РАСЧЕТОВ</w:t>
      </w:r>
    </w:p>
    <w:p w14:paraId="4571DCD2">
      <w:pPr>
        <w:pStyle w:val="8"/>
        <w:ind w:firstLine="426"/>
        <w:jc w:val="center"/>
        <w:rPr>
          <w:rFonts w:ascii="Times New Roman" w:hAnsi="Times New Roman" w:cs="Times New Roman"/>
          <w:sz w:val="22"/>
          <w:szCs w:val="22"/>
        </w:rPr>
      </w:pPr>
    </w:p>
    <w:p w14:paraId="3C314612">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Общая стоимость работ по Договору составляет сумму –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lang w:val="ru-RU"/>
        </w:rPr>
        <w:t>ноль рублей ноль копеек</w:t>
      </w:r>
      <w:r>
        <w:rPr>
          <w:rFonts w:ascii="Times New Roman" w:hAnsi="Times New Roman"/>
          <w:sz w:val="22"/>
          <w:szCs w:val="22"/>
        </w:rPr>
        <w:t xml:space="preserve">), в том числе НДС </w:t>
      </w:r>
      <w:r>
        <w:rPr>
          <w:rFonts w:ascii="Times New Roman" w:hAnsi="Times New Roman"/>
          <w:sz w:val="22"/>
          <w:szCs w:val="22"/>
          <w:lang w:val="ru-RU"/>
        </w:rPr>
        <w:t>0</w:t>
      </w:r>
      <w:r>
        <w:rPr>
          <w:rFonts w:ascii="Times New Roman" w:hAnsi="Times New Roman"/>
          <w:sz w:val="22"/>
          <w:szCs w:val="22"/>
        </w:rPr>
        <w:t xml:space="preserve"> рублей (</w:t>
      </w:r>
      <w:r>
        <w:rPr>
          <w:rFonts w:ascii="Times New Roman" w:hAnsi="Times New Roman"/>
          <w:sz w:val="22"/>
          <w:szCs w:val="22"/>
        </w:rPr>
        <w:fldChar w:fldCharType="begin"/>
      </w:r>
      <w:r>
        <w:rPr>
          <w:rFonts w:ascii="Times New Roman" w:hAnsi="Times New Roman"/>
          <w:sz w:val="22"/>
          <w:szCs w:val="22"/>
        </w:rPr>
        <w:instrText xml:space="preserve"> MERGEFIELD ндс_прописью </w:instrText>
      </w:r>
      <w:r>
        <w:rPr>
          <w:rFonts w:ascii="Times New Roman" w:hAnsi="Times New Roman"/>
          <w:sz w:val="22"/>
          <w:szCs w:val="22"/>
        </w:rPr>
        <w:fldChar w:fldCharType="separate"/>
      </w:r>
      <w:r>
        <w:rPr>
          <w:rFonts w:ascii="Times New Roman" w:hAnsi="Times New Roman"/>
          <w:sz w:val="22"/>
          <w:szCs w:val="22"/>
        </w:rPr>
        <w:fldChar w:fldCharType="end"/>
      </w:r>
      <w:r>
        <w:rPr>
          <w:rFonts w:ascii="Times New Roman" w:hAnsi="Times New Roman"/>
          <w:sz w:val="22"/>
          <w:szCs w:val="22"/>
          <w:lang w:val="ru-RU"/>
        </w:rPr>
        <w:t>ноль рублей ноль копеек</w:t>
      </w:r>
      <w:r>
        <w:rPr>
          <w:rFonts w:ascii="Times New Roman" w:hAnsi="Times New Roman"/>
          <w:sz w:val="22"/>
          <w:szCs w:val="22"/>
        </w:rPr>
        <w:t xml:space="preserve">). </w:t>
      </w:r>
    </w:p>
    <w:p w14:paraId="369C84BA">
      <w:pPr>
        <w:pStyle w:val="16"/>
        <w:numPr>
          <w:ilvl w:val="1"/>
          <w:numId w:val="2"/>
        </w:numPr>
        <w:ind w:left="0" w:firstLine="720"/>
        <w:rPr>
          <w:rFonts w:ascii="Times New Roman" w:hAnsi="Times New Roman"/>
          <w:sz w:val="22"/>
          <w:szCs w:val="22"/>
        </w:rPr>
      </w:pPr>
      <w:r>
        <w:rPr>
          <w:rFonts w:ascii="Times New Roman" w:hAnsi="Times New Roman"/>
          <w:color w:val="000000" w:themeColor="text1"/>
          <w:sz w:val="22"/>
          <w:szCs w:val="22"/>
          <w:highlight w:val="yellow"/>
          <w:lang w:val="ru-RU"/>
          <w14:textFill>
            <w14:solidFill>
              <w14:schemeClr w14:val="tx1"/>
            </w14:solidFill>
          </w14:textFill>
        </w:rPr>
        <w:t>Аванс равен 50000</w:t>
      </w:r>
    </w:p>
    <w:p w14:paraId="4959FBF4">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Окончательный расчет по Договору, производится Заказчиком за фактически выполненные работы в течение 10 дней после предоставления Подрядчиком исполнительной документации, подписания Акта приемки выполненных работ по форме КС-</w:t>
      </w:r>
      <w:r>
        <w:rPr>
          <w:rFonts w:ascii="Times New Roman" w:hAnsi="Times New Roman" w:cs="Times New Roman"/>
          <w:sz w:val="22"/>
          <w:szCs w:val="22"/>
        </w:rPr>
        <w:t>2 и Справки о стоимости выполненных работ по форме КС-3, счета-фактуры и предъявления счета.</w:t>
      </w:r>
    </w:p>
    <w:p w14:paraId="1C238A32">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Все платежи по настоящему Договору производятся Заказчиком на основании счетов, выставляемых Подрядчиком. В счетах и счетах-фактурах должен быть указан номер настоящего Договора. Оплата счетов Подрядчика производится в рублях. Датой оплаты является дата списания денежных средств с корреспондентского счета банка Заказчика. </w:t>
      </w:r>
    </w:p>
    <w:p w14:paraId="1A796FBE">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Подрядчик обязуется организовать доставку Заказчику заказной почтой или курьером оригиналов выставляемых по настоящему Договору счетов, Актов приемки выполненных работ по форме КС-2, Справок о стоимости выполненных работ по форме КС-3 и счетов-фактур. </w:t>
      </w:r>
    </w:p>
    <w:p w14:paraId="3FC07BC1">
      <w:pPr>
        <w:pStyle w:val="16"/>
        <w:numPr>
          <w:ilvl w:val="1"/>
          <w:numId w:val="2"/>
        </w:numPr>
        <w:ind w:left="0" w:firstLine="720"/>
        <w:rPr>
          <w:rFonts w:ascii="Times New Roman" w:hAnsi="Times New Roman" w:cs="Times New Roman"/>
          <w:sz w:val="22"/>
          <w:szCs w:val="22"/>
          <w:u w:val="single"/>
        </w:rPr>
      </w:pPr>
      <w:r>
        <w:rPr>
          <w:rFonts w:ascii="Times New Roman" w:hAnsi="Times New Roman" w:cs="Times New Roman"/>
          <w:sz w:val="22"/>
          <w:szCs w:val="22"/>
        </w:rPr>
        <w:t>Все расходы в банке Подрядчика относятся на счет Подрядчика, в банке Заказчика – на счет Заказчика.</w:t>
      </w:r>
    </w:p>
    <w:p w14:paraId="565869A3">
      <w:pPr>
        <w:ind w:firstLine="360"/>
        <w:rPr>
          <w:rFonts w:ascii="Times New Roman" w:hAnsi="Times New Roman" w:cs="Times New Roman"/>
          <w:sz w:val="22"/>
          <w:szCs w:val="22"/>
          <w:u w:val="single"/>
        </w:rPr>
      </w:pPr>
    </w:p>
    <w:p w14:paraId="18D979D8">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СРОК И ПОРЯДОК СДАЧИ И ПРИЕМКИ РАБОТ</w:t>
      </w:r>
    </w:p>
    <w:p w14:paraId="6A240EF6">
      <w:pPr>
        <w:ind w:firstLine="426"/>
        <w:jc w:val="both"/>
        <w:rPr>
          <w:rFonts w:ascii="Times New Roman" w:hAnsi="Times New Roman" w:cs="Times New Roman"/>
          <w:b/>
          <w:sz w:val="22"/>
          <w:szCs w:val="22"/>
          <w:u w:val="single"/>
        </w:rPr>
      </w:pPr>
    </w:p>
    <w:p w14:paraId="045ED5C1">
      <w:pPr>
        <w:pStyle w:val="16"/>
        <w:numPr>
          <w:ilvl w:val="1"/>
          <w:numId w:val="2"/>
        </w:numPr>
        <w:ind w:left="0" w:firstLine="720"/>
        <w:rPr>
          <w:rFonts w:ascii="Times New Roman" w:hAnsi="Times New Roman"/>
          <w:sz w:val="22"/>
          <w:szCs w:val="22"/>
        </w:rPr>
      </w:pPr>
      <w:r>
        <w:rPr>
          <w:rFonts w:ascii="Times New Roman" w:hAnsi="Times New Roman"/>
          <w:sz w:val="22"/>
          <w:szCs w:val="22"/>
        </w:rPr>
        <w:t>Подрядчик приступает к выполнению работ не позднее, чем через 3 (три) рабочих дня с момента подписания договора.</w:t>
      </w:r>
    </w:p>
    <w:p w14:paraId="453AED2F">
      <w:pPr>
        <w:pStyle w:val="16"/>
        <w:numPr>
          <w:ilvl w:val="1"/>
          <w:numId w:val="2"/>
        </w:numPr>
        <w:ind w:left="0" w:firstLine="720"/>
        <w:rPr>
          <w:rFonts w:ascii="Times New Roman" w:hAnsi="Times New Roman" w:cs="Times New Roman"/>
          <w:sz w:val="22"/>
          <w:szCs w:val="22"/>
        </w:rPr>
      </w:pPr>
      <w:r>
        <w:rPr>
          <w:rFonts w:ascii="Times New Roman" w:hAnsi="Times New Roman" w:cs="Times New Roman"/>
          <w:sz w:val="22"/>
          <w:szCs w:val="22"/>
        </w:rPr>
        <w:t xml:space="preserve">По завершении работ по Договору Подрядчик в течение 10 (десяти) рабочих дней представляет Заказчику исполнительную документацию в составе Акта освидетельствования скрытых работ по устройству перехода методом ГНБ, </w:t>
      </w:r>
      <w:r>
        <w:rPr>
          <w:rFonts w:ascii="Times New Roman" w:hAnsi="Times New Roman"/>
          <w:sz w:val="22"/>
          <w:szCs w:val="22"/>
        </w:rPr>
        <w:t>протоколы</w:t>
      </w:r>
      <w:r>
        <w:rPr>
          <w:rFonts w:ascii="Times New Roman" w:hAnsi="Times New Roman" w:cs="Times New Roman"/>
          <w:sz w:val="22"/>
          <w:szCs w:val="22"/>
        </w:rPr>
        <w:t>, профиля перехода методом ГНБ, Акта сдачи-приемки выполненных работ. Исполнительная документация предоставляется в 2 (двух) экземплярах на бумажных носителях и 1 (одном) экземпляре на электронном носителе в формате файлов исходных программ, использованных для ее подготовки.</w:t>
      </w:r>
    </w:p>
    <w:p w14:paraId="00A9F407">
      <w:pPr>
        <w:pStyle w:val="16"/>
        <w:numPr>
          <w:ilvl w:val="1"/>
          <w:numId w:val="2"/>
        </w:numPr>
        <w:ind w:left="0" w:firstLine="720"/>
        <w:rPr>
          <w:rFonts w:ascii="Times New Roman" w:hAnsi="Times New Roman"/>
          <w:sz w:val="22"/>
          <w:szCs w:val="22"/>
        </w:rPr>
      </w:pPr>
      <w:r>
        <w:rPr>
          <w:rFonts w:ascii="Times New Roman" w:hAnsi="Times New Roman"/>
          <w:sz w:val="22"/>
          <w:szCs w:val="22"/>
        </w:rPr>
        <w:t>Заказчик в течение 5-ти дней со дня получения исполнительной документации и акта сдачи-приемки выполненных работ обязан направить исполнителю подписанный акт сдачи-приемки или мотивированный отказ от приемки работ.</w:t>
      </w:r>
    </w:p>
    <w:p w14:paraId="13035CC1">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мотивированного отказа договаривающимися сторонами в 5-дневный срок составляется двусторонний акт с перечнем необходимых доработок и сроками их выполнения.</w:t>
      </w:r>
    </w:p>
    <w:p w14:paraId="030A12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в процессе работ выясняется необходимость дополнительных работ, то договаривающимися сторонами составляется дополнительное соглашение к настоящему Договору.</w:t>
      </w:r>
    </w:p>
    <w:p w14:paraId="3462B1E8">
      <w:pPr>
        <w:pStyle w:val="16"/>
        <w:numPr>
          <w:ilvl w:val="1"/>
          <w:numId w:val="2"/>
        </w:numPr>
        <w:ind w:left="0" w:firstLine="720"/>
        <w:rPr>
          <w:rFonts w:ascii="Times New Roman" w:hAnsi="Times New Roman"/>
          <w:sz w:val="22"/>
          <w:szCs w:val="22"/>
        </w:rPr>
      </w:pPr>
      <w:r>
        <w:rPr>
          <w:rFonts w:ascii="Times New Roman" w:hAnsi="Times New Roman"/>
          <w:sz w:val="22"/>
          <w:szCs w:val="22"/>
        </w:rPr>
        <w:t>Датой окончания работ по Договору считается дата подписания акта выполненных работ.</w:t>
      </w:r>
    </w:p>
    <w:p w14:paraId="494FF02E">
      <w:pPr>
        <w:pStyle w:val="16"/>
        <w:numPr>
          <w:ilvl w:val="1"/>
          <w:numId w:val="2"/>
        </w:numPr>
        <w:ind w:left="0" w:firstLine="720"/>
        <w:rPr>
          <w:rFonts w:ascii="Times New Roman" w:hAnsi="Times New Roman"/>
          <w:sz w:val="22"/>
          <w:szCs w:val="22"/>
        </w:rPr>
      </w:pPr>
      <w:r>
        <w:rPr>
          <w:rFonts w:ascii="Times New Roman" w:hAnsi="Times New Roman"/>
          <w:sz w:val="22"/>
          <w:szCs w:val="22"/>
        </w:rPr>
        <w:t>Одновременно с подписанием настоящего договора Заказчик передаёт подрядчику необходимую для выполнения работ техническую документацию, включающую в себя проектные чертежи.</w:t>
      </w:r>
    </w:p>
    <w:p w14:paraId="1ABDF436">
      <w:pPr>
        <w:pStyle w:val="16"/>
        <w:numPr>
          <w:ilvl w:val="1"/>
          <w:numId w:val="2"/>
        </w:numPr>
        <w:ind w:left="0" w:firstLine="720"/>
        <w:rPr>
          <w:rFonts w:ascii="Times New Roman" w:hAnsi="Times New Roman"/>
          <w:sz w:val="22"/>
          <w:szCs w:val="22"/>
        </w:rPr>
      </w:pPr>
      <w:r>
        <w:rPr>
          <w:rFonts w:ascii="Times New Roman" w:hAnsi="Times New Roman"/>
          <w:sz w:val="22"/>
          <w:szCs w:val="22"/>
        </w:rPr>
        <w:t>При обнаружении препятствий, выявленных при производстве работ по ГНБ не позволяющих выполнить работу, стоимость доставки оборудования до места выполнения работ Заказчику не возвращается.</w:t>
      </w:r>
    </w:p>
    <w:p w14:paraId="044E6F2C">
      <w:pPr>
        <w:pStyle w:val="16"/>
        <w:numPr>
          <w:ilvl w:val="1"/>
          <w:numId w:val="2"/>
        </w:numPr>
        <w:ind w:left="0" w:firstLine="720"/>
        <w:rPr>
          <w:rFonts w:ascii="Times New Roman" w:hAnsi="Times New Roman" w:cs="Times New Roman"/>
          <w:bCs/>
          <w:sz w:val="22"/>
          <w:szCs w:val="22"/>
        </w:rPr>
      </w:pPr>
      <w:r>
        <w:rPr>
          <w:rFonts w:ascii="Times New Roman" w:hAnsi="Times New Roman"/>
          <w:sz w:val="22"/>
          <w:szCs w:val="22"/>
        </w:rPr>
        <w:t>В силу особенностей технологии горизонтально-направленного бурения (ГНБ), в случае понижения температуры окружающей среды ниже минус 10 градусов по Цельсию, работы прекращаются до установления температуры выше минус 10 градусов. Срок действия Договора в этом случае продлевается на это время</w:t>
      </w:r>
      <w:r>
        <w:rPr>
          <w:rFonts w:ascii="Times New Roman" w:hAnsi="Times New Roman" w:cs="Times New Roman"/>
          <w:bCs/>
          <w:sz w:val="22"/>
          <w:szCs w:val="22"/>
        </w:rPr>
        <w:t>.</w:t>
      </w:r>
    </w:p>
    <w:p w14:paraId="500B9D43">
      <w:pPr>
        <w:pStyle w:val="16"/>
        <w:ind w:left="0" w:firstLine="0"/>
        <w:rPr>
          <w:rFonts w:ascii="Times New Roman" w:hAnsi="Times New Roman" w:cs="Times New Roman"/>
          <w:sz w:val="22"/>
          <w:szCs w:val="22"/>
        </w:rPr>
      </w:pPr>
    </w:p>
    <w:p w14:paraId="689CE89B">
      <w:pPr>
        <w:pStyle w:val="16"/>
        <w:numPr>
          <w:ilvl w:val="0"/>
          <w:numId w:val="2"/>
        </w:numPr>
        <w:spacing w:before="120" w:after="120"/>
        <w:ind w:left="0" w:firstLine="0"/>
        <w:jc w:val="center"/>
        <w:rPr>
          <w:rFonts w:ascii="Times New Roman" w:hAnsi="Times New Roman" w:cs="Times New Roman"/>
          <w:b/>
          <w:sz w:val="22"/>
          <w:szCs w:val="22"/>
          <w:u w:val="single"/>
        </w:rPr>
      </w:pPr>
      <w:r>
        <w:rPr>
          <w:rFonts w:ascii="Times New Roman" w:hAnsi="Times New Roman" w:cs="Times New Roman"/>
          <w:b/>
          <w:sz w:val="22"/>
          <w:szCs w:val="22"/>
        </w:rPr>
        <w:t>ГАРАНТИИ НА ОБОРУДОВАНИЕ. ЗАМЕНА ОБОРУДОВАНИЯ</w:t>
      </w:r>
    </w:p>
    <w:p w14:paraId="66947745">
      <w:pPr>
        <w:ind w:firstLine="426"/>
        <w:jc w:val="both"/>
        <w:rPr>
          <w:rFonts w:ascii="Times New Roman" w:hAnsi="Times New Roman" w:cs="Times New Roman"/>
          <w:b/>
          <w:sz w:val="22"/>
          <w:szCs w:val="22"/>
          <w:u w:val="single"/>
        </w:rPr>
      </w:pPr>
    </w:p>
    <w:p w14:paraId="68B080A9">
      <w:pPr>
        <w:pStyle w:val="16"/>
        <w:ind w:left="0" w:firstLine="720"/>
        <w:rPr>
          <w:rFonts w:ascii="Times New Roman" w:hAnsi="Times New Roman" w:cs="Times New Roman"/>
          <w:b/>
          <w:sz w:val="22"/>
          <w:szCs w:val="22"/>
          <w:u w:val="single"/>
        </w:rPr>
      </w:pPr>
      <w:r>
        <w:rPr>
          <w:rFonts w:ascii="Times New Roman" w:hAnsi="Times New Roman"/>
          <w:sz w:val="22"/>
          <w:szCs w:val="22"/>
        </w:rPr>
        <w:t>Гарантийный</w:t>
      </w:r>
      <w:r>
        <w:rPr>
          <w:rFonts w:ascii="Times New Roman" w:hAnsi="Times New Roman" w:cs="Times New Roman"/>
          <w:sz w:val="22"/>
          <w:szCs w:val="22"/>
        </w:rPr>
        <w:t xml:space="preserve"> срок на выполненные работы составляет 12 (двенадцать) календарных месяцев и исчисляется с </w:t>
      </w:r>
      <w:r>
        <w:rPr>
          <w:rFonts w:ascii="Times New Roman" w:hAnsi="Times New Roman"/>
          <w:sz w:val="22"/>
          <w:szCs w:val="22"/>
        </w:rPr>
        <w:t>даты</w:t>
      </w:r>
      <w:r>
        <w:rPr>
          <w:rFonts w:ascii="Times New Roman" w:hAnsi="Times New Roman" w:cs="Times New Roman"/>
          <w:sz w:val="22"/>
          <w:szCs w:val="22"/>
        </w:rPr>
        <w:t xml:space="preserve"> подписания Сторонами акта сдачи-приемки выполненных работ.</w:t>
      </w:r>
    </w:p>
    <w:p w14:paraId="5644B121">
      <w:pPr>
        <w:ind w:firstLine="426"/>
        <w:jc w:val="both"/>
        <w:rPr>
          <w:rFonts w:ascii="Times New Roman" w:hAnsi="Times New Roman" w:cs="Times New Roman"/>
          <w:b/>
          <w:sz w:val="22"/>
          <w:szCs w:val="22"/>
          <w:u w:val="single"/>
        </w:rPr>
      </w:pPr>
    </w:p>
    <w:p w14:paraId="244C21BF">
      <w:pPr>
        <w:pStyle w:val="16"/>
        <w:numPr>
          <w:ilvl w:val="0"/>
          <w:numId w:val="2"/>
        </w:numPr>
        <w:spacing w:before="120" w:after="120"/>
        <w:ind w:left="0" w:firstLine="0"/>
        <w:jc w:val="center"/>
        <w:rPr>
          <w:rFonts w:ascii="Times New Roman" w:hAnsi="Times New Roman" w:cs="Times New Roman"/>
          <w:b/>
          <w:sz w:val="22"/>
          <w:szCs w:val="22"/>
        </w:rPr>
      </w:pPr>
      <w:r>
        <w:rPr>
          <w:rFonts w:ascii="Times New Roman" w:hAnsi="Times New Roman" w:cs="Times New Roman"/>
          <w:b/>
          <w:sz w:val="22"/>
          <w:szCs w:val="22"/>
        </w:rPr>
        <w:t>ОТВЕТСТВЕННОСТЬ СТОРОН. ОГРАНИЧЕНИЕ ОТВЕТСТВЕННОСТИ</w:t>
      </w:r>
    </w:p>
    <w:p w14:paraId="17B75F4D">
      <w:pPr>
        <w:tabs>
          <w:tab w:val="left" w:pos="1230"/>
        </w:tabs>
        <w:ind w:firstLine="426"/>
        <w:jc w:val="both"/>
        <w:rPr>
          <w:rFonts w:ascii="Times New Roman" w:hAnsi="Times New Roman" w:cs="Times New Roman"/>
          <w:sz w:val="22"/>
          <w:szCs w:val="22"/>
        </w:rPr>
      </w:pPr>
    </w:p>
    <w:p w14:paraId="70CFC850">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В случае невыполнения или ненадлежащего выполнения Подрядчиком своих обязательств по настоящему Договору Заказчик вправе потребовать от Подрядчика оплаты неустойки в размере 0,05% (пять сотых процента) от стоимости работ за каждый день просрочки, </w:t>
      </w:r>
      <w:bookmarkStart w:id="0" w:name="OLE_LINK2"/>
      <w:r>
        <w:rPr>
          <w:rFonts w:ascii="Times New Roman" w:hAnsi="Times New Roman"/>
          <w:sz w:val="22"/>
          <w:szCs w:val="22"/>
        </w:rPr>
        <w:t>но не более 5% от стоимости работ.</w:t>
      </w:r>
      <w:bookmarkEnd w:id="0"/>
      <w:r>
        <w:rPr>
          <w:rFonts w:ascii="Times New Roman" w:hAnsi="Times New Roman"/>
          <w:sz w:val="22"/>
          <w:szCs w:val="22"/>
        </w:rPr>
        <w:t xml:space="preserve"> Право требования неустойки за весь период просрочки возникает у Заказчика с момента получения Подрядчиком письменного требования Заказчика – расчета неустойки.</w:t>
      </w:r>
    </w:p>
    <w:p w14:paraId="6E449FDE">
      <w:pPr>
        <w:pStyle w:val="16"/>
        <w:numPr>
          <w:ilvl w:val="1"/>
          <w:numId w:val="2"/>
        </w:numPr>
        <w:ind w:left="0" w:firstLine="720"/>
        <w:rPr>
          <w:sz w:val="22"/>
          <w:szCs w:val="22"/>
        </w:rPr>
      </w:pPr>
      <w:r>
        <w:rPr>
          <w:rFonts w:ascii="Times New Roman" w:hAnsi="Times New Roman"/>
          <w:sz w:val="22"/>
          <w:szCs w:val="22"/>
        </w:rPr>
        <w:t>За нарушение Заказчиком срока оплаты согласно пункту 2.2 настоящего Договора Подрядчик вправе потребовать от Заказчика оплаты неустойки в размере 0,05% (пять сотых процента) от несвоевременно уплаченных денежных средств за каждый день просрочки, но не более 5% от стоимости работ. Право требования неустойки за весь период просрочки возникает у Подрядчика с момента получения Заказчиком письменного требования Подрядчика</w:t>
      </w:r>
      <w:r>
        <w:rPr>
          <w:rFonts w:ascii="Times New Roman" w:hAnsi="Times New Roman" w:cs="Times New Roman"/>
          <w:sz w:val="22"/>
          <w:szCs w:val="22"/>
        </w:rPr>
        <w:t xml:space="preserve"> – расчета неустойки.</w:t>
      </w:r>
    </w:p>
    <w:p w14:paraId="59B5FCC3">
      <w:pPr>
        <w:pStyle w:val="11"/>
        <w:spacing w:after="0"/>
        <w:ind w:firstLine="426"/>
        <w:rPr>
          <w:sz w:val="22"/>
          <w:szCs w:val="22"/>
        </w:rPr>
      </w:pPr>
    </w:p>
    <w:p w14:paraId="35AE9B15">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ОБСТОЯТЕЛЬСТВА</w:t>
      </w:r>
      <w:r>
        <w:rPr>
          <w:rFonts w:ascii="Times New Roman" w:hAnsi="Times New Roman" w:cs="Times New Roman"/>
          <w:b/>
          <w:bCs/>
          <w:sz w:val="22"/>
          <w:szCs w:val="22"/>
        </w:rPr>
        <w:t xml:space="preserve"> НЕПРЕОДОЛИМОЙ СИЛЫ</w:t>
      </w:r>
    </w:p>
    <w:p w14:paraId="06805118">
      <w:pPr>
        <w:pStyle w:val="5"/>
        <w:ind w:firstLine="426"/>
        <w:rPr>
          <w:rFonts w:ascii="Times New Roman" w:hAnsi="Times New Roman" w:cs="Times New Roman"/>
          <w:sz w:val="22"/>
          <w:szCs w:val="22"/>
        </w:rPr>
      </w:pPr>
    </w:p>
    <w:p w14:paraId="03B3BEBE">
      <w:pPr>
        <w:pStyle w:val="16"/>
        <w:numPr>
          <w:ilvl w:val="1"/>
          <w:numId w:val="2"/>
        </w:numPr>
        <w:ind w:left="0" w:firstLine="720"/>
        <w:rPr>
          <w:rFonts w:ascii="Times New Roman" w:hAnsi="Times New Roman"/>
          <w:sz w:val="22"/>
          <w:szCs w:val="22"/>
        </w:rPr>
      </w:pPr>
      <w:r>
        <w:rPr>
          <w:rFonts w:ascii="Times New Roman" w:hAnsi="Times New Roman" w:cs="Times New Roman"/>
          <w:sz w:val="22"/>
          <w:szCs w:val="22"/>
        </w:rPr>
        <w:t xml:space="preserve">Стороны не несут ответственности за задержки в исполнении или неисполнение обязательств по настоящему </w:t>
      </w:r>
      <w:r>
        <w:rPr>
          <w:rFonts w:ascii="Times New Roman" w:hAnsi="Times New Roman"/>
          <w:sz w:val="22"/>
          <w:szCs w:val="22"/>
        </w:rPr>
        <w:t>Договору, если задержки или неисполнение произошли вследствие обстоятельств непреодолимой силы</w:t>
      </w:r>
    </w:p>
    <w:p w14:paraId="21A93B45">
      <w:pPr>
        <w:pStyle w:val="16"/>
        <w:numPr>
          <w:ilvl w:val="1"/>
          <w:numId w:val="2"/>
        </w:numPr>
        <w:ind w:left="0" w:firstLine="720"/>
        <w:rPr>
          <w:rFonts w:ascii="Times New Roman" w:hAnsi="Times New Roman"/>
          <w:sz w:val="22"/>
          <w:szCs w:val="22"/>
        </w:rPr>
      </w:pPr>
      <w:r>
        <w:rPr>
          <w:rFonts w:ascii="Times New Roman" w:hAnsi="Times New Roman"/>
          <w:sz w:val="22"/>
          <w:szCs w:val="22"/>
        </w:rPr>
        <w:t>Немедленно после получения информации о наступлении любых обстоятельств, задерживающих исполнение или иным образом препятствующих исполнению настоящего Договора, Стороны письменно уведомляют об этом друг друга.</w:t>
      </w:r>
    </w:p>
    <w:p w14:paraId="74537B0A">
      <w:pPr>
        <w:pStyle w:val="16"/>
        <w:numPr>
          <w:ilvl w:val="1"/>
          <w:numId w:val="2"/>
        </w:numPr>
        <w:ind w:left="0" w:firstLine="720"/>
        <w:rPr>
          <w:rFonts w:ascii="Times New Roman" w:hAnsi="Times New Roman"/>
          <w:sz w:val="22"/>
          <w:szCs w:val="22"/>
        </w:rPr>
      </w:pPr>
      <w:r>
        <w:rPr>
          <w:rFonts w:ascii="Times New Roman" w:hAnsi="Times New Roman"/>
          <w:sz w:val="22"/>
          <w:szCs w:val="22"/>
        </w:rPr>
        <w:t>Если обстоятельство непреодолимой силы вызывает существенное нарушение или неисполнение обязательств по настоящему Договору, длящееся более 90 (девяноста) календарных дней, каждая Сторона имеет право прекратить действие настоящего Договора после подачи другой Стороне предварительного, за 30 (тридцать) календарных дней письменного уведомления о своем намерении прекратить действие Договора.</w:t>
      </w:r>
    </w:p>
    <w:p w14:paraId="41A41895">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Наступление обстоятельств непреодолимой силы доказывается сторонами путем предоставления справки компетентного</w:t>
      </w:r>
      <w:r>
        <w:rPr>
          <w:rFonts w:ascii="Times New Roman" w:hAnsi="Times New Roman" w:cs="Times New Roman"/>
          <w:color w:val="000000"/>
          <w:sz w:val="22"/>
          <w:szCs w:val="22"/>
        </w:rPr>
        <w:t xml:space="preserve"> органа.</w:t>
      </w:r>
    </w:p>
    <w:p w14:paraId="4F4FDFF9">
      <w:pPr>
        <w:ind w:firstLine="426"/>
        <w:jc w:val="both"/>
        <w:rPr>
          <w:rFonts w:ascii="Times New Roman" w:hAnsi="Times New Roman" w:cs="Times New Roman"/>
          <w:sz w:val="22"/>
          <w:szCs w:val="22"/>
        </w:rPr>
      </w:pPr>
    </w:p>
    <w:p w14:paraId="4650371D">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sz w:val="22"/>
          <w:szCs w:val="22"/>
        </w:rPr>
        <w:t>АРБИТРАЖ</w:t>
      </w:r>
    </w:p>
    <w:p w14:paraId="0E5F1D58">
      <w:pPr>
        <w:ind w:right="-1" w:firstLine="426"/>
        <w:jc w:val="both"/>
        <w:rPr>
          <w:rFonts w:ascii="Times New Roman" w:hAnsi="Times New Roman" w:cs="Times New Roman"/>
          <w:sz w:val="22"/>
          <w:szCs w:val="22"/>
        </w:rPr>
      </w:pPr>
    </w:p>
    <w:p w14:paraId="71F56938">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возникновения между Подрядчиком и Заказчиком любых споров или разногласий, связанных с настоящим Договором или выполнением либо невыполнением любой Стороной обязательств по Договору, Стороны приложат все усилия для их дружественного разрешения путем переговоров между их уполномоченными представителями.</w:t>
      </w:r>
    </w:p>
    <w:p w14:paraId="6ED288A5">
      <w:pPr>
        <w:pStyle w:val="16"/>
        <w:numPr>
          <w:ilvl w:val="1"/>
          <w:numId w:val="2"/>
        </w:numPr>
        <w:ind w:left="0" w:firstLine="720"/>
        <w:rPr>
          <w:rFonts w:ascii="Times New Roman" w:hAnsi="Times New Roman" w:cs="Times New Roman"/>
          <w:b/>
          <w:bCs/>
          <w:sz w:val="22"/>
          <w:szCs w:val="22"/>
        </w:rPr>
      </w:pPr>
      <w:r>
        <w:rPr>
          <w:rFonts w:ascii="Times New Roman" w:hAnsi="Times New Roman"/>
          <w:sz w:val="22"/>
          <w:szCs w:val="22"/>
        </w:rPr>
        <w:t>Если споры не могут быть разрешены путем переговоров, то спорные вопросы передаются на рассмотрение Арбитражного суда Санкт-Петербурга и Ленинградской области в порядке, установленном действующим законодательством</w:t>
      </w:r>
      <w:r>
        <w:rPr>
          <w:rFonts w:ascii="Times New Roman" w:hAnsi="Times New Roman" w:cs="Times New Roman"/>
          <w:sz w:val="22"/>
          <w:szCs w:val="22"/>
        </w:rPr>
        <w:t xml:space="preserve"> Российской Федерации.</w:t>
      </w:r>
    </w:p>
    <w:p w14:paraId="2D8110F0">
      <w:pPr>
        <w:rPr>
          <w:rFonts w:ascii="Times New Roman" w:hAnsi="Times New Roman" w:cs="Times New Roman"/>
          <w:b/>
          <w:bCs/>
          <w:sz w:val="22"/>
          <w:szCs w:val="22"/>
        </w:rPr>
      </w:pPr>
      <w:r>
        <w:rPr>
          <w:rFonts w:ascii="Times New Roman" w:hAnsi="Times New Roman" w:cs="Times New Roman"/>
          <w:b/>
          <w:bCs/>
          <w:sz w:val="22"/>
          <w:szCs w:val="22"/>
        </w:rPr>
        <w:br w:type="page"/>
      </w:r>
    </w:p>
    <w:p w14:paraId="30D8D2AA">
      <w:pPr>
        <w:pStyle w:val="16"/>
        <w:numPr>
          <w:ilvl w:val="0"/>
          <w:numId w:val="2"/>
        </w:numPr>
        <w:spacing w:before="120" w:after="120"/>
        <w:ind w:left="0" w:firstLine="0"/>
        <w:jc w:val="center"/>
        <w:rPr>
          <w:rFonts w:ascii="Times New Roman" w:hAnsi="Times New Roman" w:cs="Times New Roman"/>
          <w:b/>
          <w:bCs/>
          <w:sz w:val="22"/>
          <w:szCs w:val="22"/>
        </w:rPr>
      </w:pPr>
      <w:r>
        <w:rPr>
          <w:rFonts w:ascii="Times New Roman" w:hAnsi="Times New Roman" w:cs="Times New Roman"/>
          <w:b/>
          <w:bCs/>
          <w:sz w:val="22"/>
          <w:szCs w:val="22"/>
        </w:rPr>
        <w:t xml:space="preserve">ЗАКЛЮЧИТЕЛЬНЫЕ </w:t>
      </w:r>
      <w:r>
        <w:rPr>
          <w:rFonts w:ascii="Times New Roman" w:hAnsi="Times New Roman" w:cs="Times New Roman"/>
          <w:b/>
          <w:sz w:val="22"/>
          <w:szCs w:val="22"/>
        </w:rPr>
        <w:t>ПОЛОЖЕНИЯ</w:t>
      </w:r>
    </w:p>
    <w:p w14:paraId="09168FD0">
      <w:pPr>
        <w:jc w:val="both"/>
        <w:rPr>
          <w:rFonts w:ascii="Times New Roman" w:hAnsi="Times New Roman" w:cs="Times New Roman"/>
          <w:sz w:val="22"/>
          <w:szCs w:val="22"/>
          <w:lang w:val="en-US"/>
        </w:rPr>
      </w:pPr>
    </w:p>
    <w:p w14:paraId="4197E00D">
      <w:pPr>
        <w:pStyle w:val="16"/>
        <w:numPr>
          <w:ilvl w:val="1"/>
          <w:numId w:val="2"/>
        </w:numPr>
        <w:ind w:left="0" w:firstLine="720"/>
        <w:rPr>
          <w:rFonts w:ascii="Times New Roman" w:hAnsi="Times New Roman"/>
          <w:sz w:val="22"/>
          <w:szCs w:val="22"/>
        </w:rPr>
      </w:pPr>
      <w:r>
        <w:rPr>
          <w:rFonts w:ascii="Times New Roman" w:hAnsi="Times New Roman"/>
          <w:sz w:val="22"/>
          <w:szCs w:val="22"/>
        </w:rPr>
        <w:t>Все изменения и дополнения к настоящему Договору составляются в письменной форме и подписываются обеими Сторонами.</w:t>
      </w:r>
    </w:p>
    <w:p w14:paraId="7A7B231E">
      <w:pPr>
        <w:pStyle w:val="16"/>
        <w:numPr>
          <w:ilvl w:val="1"/>
          <w:numId w:val="2"/>
        </w:numPr>
        <w:ind w:left="0" w:firstLine="720"/>
        <w:rPr>
          <w:rFonts w:ascii="Times New Roman" w:hAnsi="Times New Roman"/>
          <w:sz w:val="22"/>
          <w:szCs w:val="22"/>
        </w:rPr>
      </w:pPr>
      <w:r>
        <w:rPr>
          <w:rFonts w:ascii="Times New Roman" w:hAnsi="Times New Roman"/>
          <w:sz w:val="22"/>
          <w:szCs w:val="22"/>
        </w:rPr>
        <w:t>Настоящий Договор составлен в 2 (двух) экземплярах, по одному для каждой из Сторон.</w:t>
      </w:r>
    </w:p>
    <w:p w14:paraId="60FF324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вступает в силу с момента его подписания Сторонами и действует до полного выполнения Сторонами своих обязательств. </w:t>
      </w:r>
    </w:p>
    <w:p w14:paraId="3938BBB7">
      <w:pPr>
        <w:pStyle w:val="16"/>
        <w:numPr>
          <w:ilvl w:val="1"/>
          <w:numId w:val="2"/>
        </w:numPr>
        <w:ind w:left="0" w:firstLine="720"/>
        <w:rPr>
          <w:rFonts w:ascii="Times New Roman" w:hAnsi="Times New Roman"/>
          <w:sz w:val="22"/>
          <w:szCs w:val="22"/>
        </w:rPr>
      </w:pPr>
      <w:r>
        <w:rPr>
          <w:rFonts w:ascii="Times New Roman" w:hAnsi="Times New Roman"/>
          <w:sz w:val="22"/>
          <w:szCs w:val="22"/>
        </w:rPr>
        <w:t xml:space="preserve">Настоящий Договор, включая все Приложения, изменения и дополнения к нему, составляет один единый Договор между Подрядчиком и Заказчиком, который заменяет все другие предварительные соглашения, договоренности и другие отношения, письменные или устные, между Сторонами, имеющие отношение к предмету настоящего Договора. </w:t>
      </w:r>
    </w:p>
    <w:p w14:paraId="508620DD">
      <w:pPr>
        <w:pStyle w:val="16"/>
        <w:numPr>
          <w:ilvl w:val="1"/>
          <w:numId w:val="2"/>
        </w:numPr>
        <w:ind w:left="0" w:firstLine="720"/>
        <w:rPr>
          <w:rFonts w:ascii="Times New Roman" w:hAnsi="Times New Roman"/>
          <w:sz w:val="22"/>
          <w:szCs w:val="22"/>
        </w:rPr>
      </w:pPr>
      <w:r>
        <w:rPr>
          <w:rFonts w:ascii="Times New Roman" w:hAnsi="Times New Roman"/>
          <w:sz w:val="22"/>
          <w:szCs w:val="22"/>
        </w:rPr>
        <w:t>В случае простоя бурового комплекса по причине Заказчика (отсутствие разрешений на работы, отсутствие материалов (ПНД труба), не подготовлены шурфы и котлованы и т.п.), Заказчик компенсирует Подрядчику сумму в размере 35 000 (тридцать пять тысяч) рублей за каждый день простоя.</w:t>
      </w:r>
    </w:p>
    <w:p w14:paraId="44A79FC4">
      <w:pPr>
        <w:pStyle w:val="16"/>
        <w:numPr>
          <w:ilvl w:val="1"/>
          <w:numId w:val="2"/>
        </w:numPr>
        <w:ind w:left="0" w:firstLine="720"/>
        <w:rPr>
          <w:rFonts w:ascii="Times New Roman" w:hAnsi="Times New Roman"/>
          <w:sz w:val="22"/>
          <w:szCs w:val="22"/>
        </w:rPr>
      </w:pPr>
      <w:r>
        <w:rPr>
          <w:rFonts w:ascii="Times New Roman" w:hAnsi="Times New Roman"/>
          <w:sz w:val="22"/>
          <w:szCs w:val="22"/>
        </w:rPr>
        <w:t>На все время производства работ не в рабочее время заказчик предоставляет охрану бурового комплекса, буровую установку ГНБ или охраняемую площадку.</w:t>
      </w:r>
    </w:p>
    <w:p w14:paraId="6DA9081A">
      <w:pPr>
        <w:pStyle w:val="16"/>
        <w:numPr>
          <w:ilvl w:val="1"/>
          <w:numId w:val="2"/>
        </w:numPr>
        <w:ind w:left="0" w:firstLine="720"/>
        <w:rPr>
          <w:rFonts w:ascii="Times New Roman" w:hAnsi="Times New Roman" w:cs="Times New Roman"/>
          <w:sz w:val="22"/>
          <w:szCs w:val="22"/>
        </w:rPr>
      </w:pPr>
      <w:r>
        <w:rPr>
          <w:rFonts w:ascii="Times New Roman" w:hAnsi="Times New Roman"/>
          <w:sz w:val="22"/>
          <w:szCs w:val="22"/>
        </w:rPr>
        <w:t>Приложения к настоящему</w:t>
      </w:r>
      <w:r>
        <w:rPr>
          <w:rFonts w:ascii="Times New Roman" w:hAnsi="Times New Roman" w:cs="Times New Roman"/>
          <w:sz w:val="22"/>
          <w:szCs w:val="22"/>
        </w:rPr>
        <w:t xml:space="preserve"> договору: </w:t>
      </w:r>
    </w:p>
    <w:p w14:paraId="08A8CEDA">
      <w:pPr>
        <w:pStyle w:val="7"/>
        <w:rPr>
          <w:rFonts w:ascii="Times New Roman" w:hAnsi="Times New Roman"/>
          <w:b/>
          <w:bCs/>
          <w:sz w:val="22"/>
          <w:szCs w:val="22"/>
        </w:rPr>
      </w:pPr>
      <w:r>
        <w:rPr>
          <w:rFonts w:ascii="Times New Roman" w:hAnsi="Times New Roman"/>
          <w:sz w:val="22"/>
          <w:szCs w:val="22"/>
        </w:rPr>
        <w:t>1. Расчет стоимости работ по устройству переходов методом ГНБ на объекте по адресу:</w:t>
      </w:r>
      <w:r>
        <w:rPr>
          <w:rFonts w:ascii="Times New Roman" w:hAnsi="Times New Roman"/>
          <w:b/>
          <w:sz w:val="22"/>
          <w:szCs w:val="22"/>
        </w:rPr>
        <w:t xml:space="preserve"> </w:t>
      </w:r>
      <w:r>
        <w:rPr>
          <w:rFonts w:ascii="Times New Roman" w:hAnsi="Times New Roman"/>
          <w:b/>
          <w:bCs/>
          <w:sz w:val="22"/>
          <w:szCs w:val="22"/>
          <w:lang w:val="ru-RU"/>
        </w:rPr>
        <w:t>grdgtrgh</w:t>
      </w:r>
      <w:r>
        <w:rPr>
          <w:rFonts w:ascii="Times New Roman" w:hAnsi="Times New Roman"/>
          <w:b/>
          <w:sz w:val="22"/>
          <w:szCs w:val="22"/>
        </w:rPr>
        <w:t>.</w:t>
      </w:r>
    </w:p>
    <w:p w14:paraId="4F1428FB">
      <w:pPr>
        <w:ind w:firstLine="426"/>
        <w:jc w:val="center"/>
        <w:rPr>
          <w:rFonts w:ascii="Times New Roman" w:hAnsi="Times New Roman" w:cs="Times New Roman"/>
          <w:b/>
          <w:bCs/>
          <w:sz w:val="22"/>
          <w:szCs w:val="22"/>
        </w:rPr>
      </w:pPr>
    </w:p>
    <w:p w14:paraId="53751055">
      <w:pPr>
        <w:pStyle w:val="16"/>
        <w:numPr>
          <w:ilvl w:val="0"/>
          <w:numId w:val="2"/>
        </w:numPr>
        <w:jc w:val="center"/>
        <w:rPr>
          <w:rFonts w:ascii="Times New Roman" w:hAnsi="Times New Roman" w:cs="Times New Roman"/>
          <w:b/>
          <w:bCs/>
          <w:sz w:val="22"/>
          <w:szCs w:val="22"/>
        </w:rPr>
      </w:pPr>
      <w:r>
        <w:rPr>
          <w:rFonts w:ascii="Times New Roman" w:hAnsi="Times New Roman" w:cs="Times New Roman"/>
          <w:b/>
          <w:bCs/>
          <w:sz w:val="22"/>
          <w:szCs w:val="22"/>
        </w:rPr>
        <w:t>АДРЕСА СТОРОН</w:t>
      </w:r>
    </w:p>
    <w:p w14:paraId="4D005CFA">
      <w:pPr>
        <w:pStyle w:val="16"/>
        <w:tabs>
          <w:tab w:val="left" w:pos="375"/>
        </w:tabs>
        <w:ind w:left="375" w:firstLine="0"/>
        <w:rPr>
          <w:rFonts w:ascii="Times New Roman" w:hAnsi="Times New Roman" w:cs="Times New Roman"/>
          <w:b/>
          <w:bCs/>
          <w:sz w:val="22"/>
          <w:szCs w:val="22"/>
        </w:rPr>
      </w:pPr>
    </w:p>
    <w:p w14:paraId="580C30A6">
      <w:pPr>
        <w:jc w:val="both"/>
        <w:rPr>
          <w:rFonts w:ascii="Times New Roman" w:hAnsi="Times New Roman" w:cs="Times New Roman"/>
          <w:sz w:val="22"/>
          <w:szCs w:val="22"/>
        </w:rPr>
        <w:sectPr>
          <w:headerReference r:id="rId7" w:type="first"/>
          <w:footerReference r:id="rId10" w:type="first"/>
          <w:headerReference r:id="rId5" w:type="default"/>
          <w:footerReference r:id="rId8" w:type="default"/>
          <w:headerReference r:id="rId6" w:type="even"/>
          <w:footerReference r:id="rId9" w:type="even"/>
          <w:pgSz w:w="11906" w:h="16838"/>
          <w:pgMar w:top="720" w:right="283" w:bottom="720" w:left="1134" w:header="720" w:footer="720" w:gutter="0"/>
          <w:cols w:space="720" w:num="1"/>
          <w:docGrid w:linePitch="600" w:charSpace="40960"/>
        </w:sectPr>
      </w:pPr>
    </w:p>
    <w:p w14:paraId="5281458E">
      <w:pPr>
        <w:jc w:val="both"/>
        <w:rPr>
          <w:rFonts w:ascii="Times New Roman" w:hAnsi="Times New Roman" w:cs="Times New Roman"/>
          <w:sz w:val="22"/>
          <w:szCs w:val="22"/>
        </w:rPr>
      </w:pPr>
      <w:r>
        <w:rPr>
          <w:rFonts w:ascii="Times New Roman" w:hAnsi="Times New Roman" w:cs="Times New Roman"/>
          <w:sz w:val="22"/>
          <w:szCs w:val="22"/>
        </w:rPr>
        <w:t xml:space="preserve">Подрядчик:    </w:t>
      </w:r>
    </w:p>
    <w:p w14:paraId="445642D6">
      <w:pPr>
        <w:ind w:firstLine="426"/>
        <w:jc w:val="both"/>
        <w:rPr>
          <w:rFonts w:ascii="Times New Roman" w:hAnsi="Times New Roman" w:cs="Times New Roman"/>
          <w:sz w:val="22"/>
          <w:szCs w:val="22"/>
        </w:rPr>
      </w:pPr>
      <w:r>
        <w:rPr>
          <w:rFonts w:ascii="Times New Roman" w:hAnsi="Times New Roman" w:cs="Times New Roman"/>
          <w:sz w:val="22"/>
          <w:szCs w:val="22"/>
        </w:rPr>
        <w:t xml:space="preserve">                 </w:t>
      </w:r>
    </w:p>
    <w:p w14:paraId="3C4ED4F3">
      <w:pPr>
        <w:spacing w:after="120"/>
        <w:jc w:val="both"/>
        <w:rPr>
          <w:rFonts w:ascii="Times New Roman" w:hAnsi="Times New Roman" w:cs="Times New Roman"/>
          <w:b/>
          <w:sz w:val="22"/>
          <w:szCs w:val="22"/>
        </w:rPr>
      </w:pPr>
      <w:r>
        <w:rPr>
          <w:rFonts w:ascii="Times New Roman" w:hAnsi="Times New Roman" w:cs="Times New Roman"/>
          <w:b/>
          <w:bCs/>
          <w:sz w:val="22"/>
          <w:szCs w:val="22"/>
        </w:rPr>
        <w:t>ООО «СБС Плюс»</w:t>
      </w:r>
    </w:p>
    <w:p w14:paraId="374C3383">
      <w:pPr>
        <w:rPr>
          <w:rFonts w:ascii="Times New Roman" w:hAnsi="Times New Roman" w:cs="Times New Roman"/>
          <w:sz w:val="22"/>
          <w:szCs w:val="22"/>
        </w:rPr>
      </w:pPr>
      <w:r>
        <w:rPr>
          <w:rFonts w:ascii="Times New Roman" w:hAnsi="Times New Roman" w:cs="Times New Roman"/>
          <w:sz w:val="22"/>
          <w:szCs w:val="22"/>
        </w:rPr>
        <w:t>Юридический адрес:</w:t>
      </w:r>
    </w:p>
    <w:p w14:paraId="0160FC24">
      <w:pPr>
        <w:rPr>
          <w:rFonts w:ascii="Times New Roman" w:hAnsi="Times New Roman" w:cs="Times New Roman"/>
          <w:sz w:val="22"/>
          <w:szCs w:val="22"/>
        </w:rPr>
      </w:pPr>
      <w:r>
        <w:rPr>
          <w:rFonts w:ascii="Times New Roman" w:hAnsi="Times New Roman" w:cs="Times New Roman"/>
          <w:sz w:val="22"/>
          <w:szCs w:val="22"/>
        </w:rPr>
        <w:t>182115 Псковская область, г. Великие Луки, ул. Вокзальная, дом. 30, кв. 66.</w:t>
      </w:r>
    </w:p>
    <w:p w14:paraId="00B59280">
      <w:pPr>
        <w:rPr>
          <w:rFonts w:ascii="Times New Roman" w:hAnsi="Times New Roman" w:cs="Times New Roman"/>
          <w:sz w:val="22"/>
          <w:szCs w:val="22"/>
        </w:rPr>
      </w:pPr>
      <w:r>
        <w:rPr>
          <w:rFonts w:ascii="Times New Roman" w:hAnsi="Times New Roman" w:cs="Times New Roman"/>
          <w:sz w:val="22"/>
          <w:szCs w:val="22"/>
        </w:rPr>
        <w:t xml:space="preserve">ИНН 6025052403, КПП 602501001, </w:t>
      </w:r>
    </w:p>
    <w:p w14:paraId="50C1EC6D">
      <w:pPr>
        <w:rPr>
          <w:rFonts w:ascii="Times New Roman" w:hAnsi="Times New Roman" w:cs="Times New Roman"/>
          <w:sz w:val="22"/>
          <w:szCs w:val="22"/>
        </w:rPr>
      </w:pPr>
      <w:r>
        <w:rPr>
          <w:rFonts w:ascii="Times New Roman" w:hAnsi="Times New Roman" w:cs="Times New Roman"/>
          <w:sz w:val="22"/>
          <w:szCs w:val="22"/>
        </w:rPr>
        <w:t>ОГРН 1196027007550.</w:t>
      </w:r>
    </w:p>
    <w:p w14:paraId="3A97F237">
      <w:pPr>
        <w:rPr>
          <w:rFonts w:ascii="Times New Roman" w:hAnsi="Times New Roman" w:cs="Times New Roman"/>
          <w:sz w:val="22"/>
          <w:szCs w:val="22"/>
        </w:rPr>
      </w:pPr>
      <w:r>
        <w:rPr>
          <w:rFonts w:ascii="Times New Roman" w:hAnsi="Times New Roman" w:cs="Times New Roman"/>
          <w:sz w:val="22"/>
          <w:szCs w:val="22"/>
        </w:rPr>
        <w:t>ПАО "БАНК УРАЛСИБ" в г.Санкт-Петербург.</w:t>
      </w:r>
    </w:p>
    <w:p w14:paraId="723406B0">
      <w:pPr>
        <w:rPr>
          <w:rFonts w:ascii="Times New Roman" w:hAnsi="Times New Roman" w:cs="Times New Roman"/>
          <w:sz w:val="22"/>
          <w:szCs w:val="22"/>
        </w:rPr>
      </w:pPr>
      <w:r>
        <w:rPr>
          <w:rFonts w:ascii="Times New Roman" w:hAnsi="Times New Roman" w:cs="Times New Roman"/>
          <w:sz w:val="22"/>
          <w:szCs w:val="22"/>
        </w:rPr>
        <w:t>Р/с 40702810022040000913</w:t>
      </w:r>
    </w:p>
    <w:p w14:paraId="50F17E8E">
      <w:pPr>
        <w:rPr>
          <w:rFonts w:ascii="Times New Roman" w:hAnsi="Times New Roman" w:cs="Times New Roman"/>
          <w:sz w:val="22"/>
          <w:szCs w:val="22"/>
        </w:rPr>
      </w:pPr>
      <w:r>
        <w:rPr>
          <w:rFonts w:ascii="Times New Roman" w:hAnsi="Times New Roman" w:cs="Times New Roman"/>
          <w:sz w:val="22"/>
          <w:szCs w:val="22"/>
        </w:rPr>
        <w:t xml:space="preserve">К/с 30101810800000000706 </w:t>
      </w:r>
    </w:p>
    <w:p w14:paraId="5B90E7B9">
      <w:pPr>
        <w:rPr>
          <w:rFonts w:ascii="Times New Roman" w:hAnsi="Times New Roman" w:cs="Times New Roman"/>
          <w:sz w:val="22"/>
          <w:szCs w:val="22"/>
        </w:rPr>
      </w:pPr>
      <w:r>
        <w:rPr>
          <w:rFonts w:ascii="Times New Roman" w:hAnsi="Times New Roman" w:cs="Times New Roman"/>
          <w:sz w:val="22"/>
          <w:szCs w:val="22"/>
        </w:rPr>
        <w:t>БИК:044030706</w:t>
      </w:r>
    </w:p>
    <w:p w14:paraId="611691C0">
      <w:pPr>
        <w:rPr>
          <w:rFonts w:ascii="Times New Roman" w:hAnsi="Times New Roman" w:cs="Times New Roman"/>
          <w:b/>
          <w:sz w:val="24"/>
          <w:szCs w:val="24"/>
        </w:rPr>
      </w:pPr>
      <w:r>
        <w:rPr>
          <w:rFonts w:ascii="Times New Roman" w:hAnsi="Times New Roman" w:cs="Times New Roman"/>
          <w:sz w:val="22"/>
          <w:szCs w:val="22"/>
        </w:rPr>
        <w:t>Заказчик:</w:t>
      </w:r>
    </w:p>
    <w:p w14:paraId="39E26205">
      <w:pPr>
        <w:pStyle w:val="12"/>
        <w:spacing w:before="240" w:beforeAutospacing="0" w:after="120" w:afterAutospacing="0"/>
        <w:rPr>
          <w:b/>
          <w:bCs/>
          <w:sz w:val="22"/>
          <w:szCs w:val="22"/>
          <w:lang w:eastAsia="ar-SA"/>
        </w:rPr>
      </w:pPr>
      <w:r>
        <w:rPr>
          <w:b/>
          <w:bCs/>
          <w:sz w:val="22"/>
          <w:szCs w:val="22"/>
          <w:lang w:eastAsia="ar-SA"/>
        </w:rPr>
        <w:fldChar w:fldCharType="begin"/>
      </w:r>
      <w:r>
        <w:rPr>
          <w:b/>
          <w:bCs/>
          <w:sz w:val="22"/>
          <w:szCs w:val="22"/>
          <w:lang w:eastAsia="ar-SA"/>
        </w:rPr>
        <w:instrText xml:space="preserve"> MERGEFIELD ООО </w:instrText>
      </w:r>
      <w:r>
        <w:rPr>
          <w:b/>
          <w:bCs/>
          <w:sz w:val="22"/>
          <w:szCs w:val="22"/>
          <w:lang w:eastAsia="ar-SA"/>
        </w:rPr>
        <w:fldChar w:fldCharType="separate"/>
      </w:r>
      <w:r>
        <w:rPr>
          <w:b/>
          <w:bCs/>
          <w:sz w:val="22"/>
          <w:szCs w:val="22"/>
          <w:lang w:val="ru-RU"/>
        </w:rPr>
        <w:t>Стройсервис</w:t>
      </w:r>
      <w:r>
        <w:rPr>
          <w:b/>
          <w:bCs/>
          <w:sz w:val="22"/>
          <w:szCs w:val="22"/>
          <w:lang w:eastAsia="ar-SA"/>
        </w:rPr>
        <w:fldChar w:fldCharType="end"/>
      </w:r>
    </w:p>
    <w:p w14:paraId="3CD7298A">
      <w:pPr>
        <w:rPr>
          <w:b/>
          <w:bCs/>
          <w:sz w:val="22"/>
          <w:szCs w:val="22"/>
        </w:rPr>
      </w:pPr>
      <w:r>
        <w:rPr>
          <w:rFonts w:ascii="Times New Roman" w:hAnsi="Times New Roman" w:cs="Times New Roman"/>
          <w:sz w:val="22"/>
          <w:szCs w:val="22"/>
        </w:rPr>
        <w:t>ИНН</w:t>
      </w:r>
      <w:r>
        <w:rPr>
          <w:sz w:val="22"/>
          <w:szCs w:val="22"/>
        </w:rPr>
        <w:t xml:space="preserve">: </w:t>
      </w:r>
      <w:r>
        <w:rPr>
          <w:sz w:val="22"/>
          <w:szCs w:val="22"/>
          <w:lang w:val="ru-RU"/>
        </w:rPr>
        <w:t xml:space="preserve">7810506260 </w:t>
      </w:r>
      <w:r>
        <w:rPr>
          <w:sz w:val="22"/>
          <w:szCs w:val="22"/>
        </w:rPr>
        <w:t xml:space="preserve">  КПП: </w:t>
      </w:r>
      <w:r>
        <w:rPr>
          <w:sz w:val="22"/>
          <w:szCs w:val="22"/>
          <w:lang w:val="ru-RU"/>
        </w:rPr>
        <w:t>781001001</w:t>
      </w:r>
      <w:r>
        <w:rPr>
          <w:sz w:val="22"/>
          <w:szCs w:val="22"/>
        </w:rPr>
        <w:t xml:space="preserve"> </w:t>
      </w:r>
    </w:p>
    <w:p w14:paraId="2561772A">
      <w:pPr>
        <w:rPr>
          <w:rFonts w:ascii="Times New Roman" w:hAnsi="Times New Roman" w:cs="Times New Roman"/>
          <w:sz w:val="22"/>
          <w:szCs w:val="22"/>
        </w:rPr>
      </w:pPr>
      <w:r>
        <w:rPr>
          <w:rFonts w:ascii="Times New Roman" w:hAnsi="Times New Roman" w:cs="Times New Roman"/>
          <w:sz w:val="22"/>
          <w:szCs w:val="22"/>
        </w:rPr>
        <w:t xml:space="preserve">Юридический адрес: </w:t>
      </w:r>
      <w:r>
        <w:rPr>
          <w:rFonts w:ascii="Times New Roman" w:hAnsi="Times New Roman" w:cs="Times New Roman"/>
          <w:sz w:val="22"/>
          <w:szCs w:val="22"/>
          <w:lang w:val="ru-RU"/>
        </w:rPr>
        <w:t xml:space="preserve">196158, г. Санкт-Петербург, Московское шоссе, </w:t>
      </w:r>
      <w:r>
        <w:rPr>
          <w:rFonts w:ascii="Times New Roman" w:hAnsi="Times New Roman" w:cs="Times New Roman"/>
          <w:sz w:val="22"/>
          <w:szCs w:val="22"/>
        </w:rPr>
        <w:t xml:space="preserve"> </w:t>
      </w:r>
    </w:p>
    <w:p w14:paraId="27254C8B">
      <w:pPr>
        <w:rPr>
          <w:rFonts w:hint="default" w:ascii="Times New Roman" w:hAnsi="Times New Roman" w:cs="Times New Roman"/>
          <w:sz w:val="22"/>
          <w:szCs w:val="22"/>
          <w:lang w:val="ru-RU"/>
        </w:rPr>
      </w:pPr>
      <w:r>
        <w:rPr>
          <w:rFonts w:ascii="Times New Roman" w:hAnsi="Times New Roman" w:cs="Times New Roman"/>
          <w:sz w:val="22"/>
          <w:szCs w:val="22"/>
        </w:rPr>
        <w:t xml:space="preserve">р/счет: </w:t>
      </w:r>
      <w:r>
        <w:rPr>
          <w:rFonts w:ascii="Times New Roman" w:hAnsi="Times New Roman" w:cs="Times New Roman"/>
          <w:sz w:val="22"/>
          <w:szCs w:val="22"/>
          <w:lang w:val="ru-RU"/>
        </w:rPr>
        <w:t>40702810300200092177</w:t>
      </w:r>
      <w:r>
        <w:rPr>
          <w:rFonts w:ascii="Times New Roman" w:hAnsi="Times New Roman" w:cs="Times New Roman"/>
          <w:sz w:val="22"/>
          <w:szCs w:val="22"/>
        </w:rPr>
        <w:t xml:space="preserve"> </w:t>
      </w:r>
      <w:r>
        <w:rPr>
          <w:rFonts w:ascii="Times New Roman" w:hAnsi="Times New Roman" w:cs="Times New Roman"/>
          <w:sz w:val="22"/>
          <w:szCs w:val="22"/>
          <w:lang w:val="ru-RU"/>
        </w:rPr>
        <w:t xml:space="preserve">Банк: ПАО БАНК «АЛЕКСАНДРОВСКИЙ»  </w:t>
      </w:r>
    </w:p>
    <w:p w14:paraId="5CF63282">
      <w:pPr>
        <w:rPr>
          <w:rFonts w:hint="default" w:ascii="Times New Roman" w:hAnsi="Times New Roman" w:cs="Times New Roman"/>
          <w:sz w:val="22"/>
          <w:szCs w:val="22"/>
          <w:lang w:val="ru-RU"/>
        </w:rPr>
      </w:pPr>
      <w:r>
        <w:rPr>
          <w:rFonts w:ascii="Times New Roman" w:hAnsi="Times New Roman" w:cs="Times New Roman"/>
          <w:sz w:val="22"/>
          <w:szCs w:val="22"/>
        </w:rPr>
        <w:t xml:space="preserve">к. счет: </w:t>
      </w:r>
      <w:r>
        <w:rPr>
          <w:rFonts w:ascii="Times New Roman" w:hAnsi="Times New Roman" w:cs="Times New Roman"/>
          <w:sz w:val="22"/>
          <w:szCs w:val="22"/>
          <w:lang w:val="ru-RU"/>
        </w:rPr>
        <w:t>30101810000000000755</w:t>
      </w:r>
      <w:r>
        <w:rPr>
          <w:rFonts w:ascii="Times New Roman" w:hAnsi="Times New Roman" w:cs="Times New Roman"/>
          <w:sz w:val="22"/>
          <w:szCs w:val="22"/>
        </w:rPr>
        <w:t xml:space="preserve"> БИК </w:t>
      </w:r>
      <w:r>
        <w:rPr>
          <w:rFonts w:ascii="Times New Roman" w:hAnsi="Times New Roman" w:cs="Times New Roman"/>
          <w:sz w:val="22"/>
          <w:szCs w:val="22"/>
          <w:lang w:val="ru-RU"/>
        </w:rPr>
        <w:t>044030755</w:t>
      </w:r>
    </w:p>
    <w:p w14:paraId="6BFC800A">
      <w:pPr>
        <w:rPr>
          <w:rFonts w:hint="default" w:ascii="Times New Roman" w:hAnsi="Times New Roman" w:cs="Times New Roman"/>
          <w:sz w:val="22"/>
          <w:szCs w:val="22"/>
          <w:lang w:val="ru-RU"/>
        </w:rPr>
      </w:pPr>
      <w:r>
        <w:rPr>
          <w:rFonts w:ascii="Times New Roman" w:hAnsi="Times New Roman" w:cs="Times New Roman"/>
          <w:sz w:val="22"/>
          <w:szCs w:val="22"/>
        </w:rPr>
        <w:t xml:space="preserve">ОКПО </w:t>
      </w:r>
      <w:r>
        <w:rPr>
          <w:rFonts w:ascii="Times New Roman" w:hAnsi="Times New Roman" w:cs="Times New Roman"/>
          <w:sz w:val="22"/>
          <w:szCs w:val="22"/>
          <w:lang w:val="ru-RU"/>
        </w:rPr>
        <w:t>83867133</w:t>
      </w:r>
      <w:r>
        <w:rPr>
          <w:rFonts w:ascii="Times New Roman" w:hAnsi="Times New Roman" w:cs="Times New Roman"/>
          <w:sz w:val="22"/>
          <w:szCs w:val="22"/>
        </w:rPr>
        <w:t xml:space="preserve"> ОГРН </w:t>
      </w:r>
      <w:r>
        <w:rPr>
          <w:rFonts w:ascii="Times New Roman" w:hAnsi="Times New Roman" w:cs="Times New Roman"/>
          <w:sz w:val="22"/>
          <w:szCs w:val="22"/>
          <w:lang w:val="ru-RU"/>
        </w:rPr>
        <w:t>1089847064900</w:t>
      </w:r>
    </w:p>
    <w:p w14:paraId="50C8DF2A">
      <w:pPr>
        <w:rPr>
          <w:rFonts w:ascii="Times New Roman" w:hAnsi="Times New Roman" w:cs="Times New Roman"/>
          <w:sz w:val="22"/>
          <w:szCs w:val="22"/>
        </w:rPr>
      </w:pPr>
    </w:p>
    <w:p w14:paraId="45263EE0">
      <w:pPr>
        <w:rPr>
          <w:rFonts w:ascii="Times New Roman" w:hAnsi="Times New Roman" w:cs="Times New Roman"/>
          <w:sz w:val="22"/>
          <w:szCs w:val="22"/>
        </w:rPr>
      </w:pPr>
    </w:p>
    <w:p w14:paraId="6746F170">
      <w:pPr>
        <w:rPr>
          <w:rFonts w:ascii="Times New Roman" w:hAnsi="Times New Roman" w:cs="Times New Roman"/>
          <w:sz w:val="22"/>
          <w:szCs w:val="22"/>
        </w:rPr>
      </w:pPr>
    </w:p>
    <w:p w14:paraId="27A93C44">
      <w:pPr>
        <w:rPr>
          <w:rFonts w:ascii="Times New Roman" w:hAnsi="Times New Roman" w:cs="Times New Roman"/>
          <w:sz w:val="22"/>
          <w:szCs w:val="22"/>
        </w:rPr>
      </w:pPr>
    </w:p>
    <w:p w14:paraId="6D72E0A1">
      <w:pPr>
        <w:rPr>
          <w:rFonts w:ascii="Times New Roman" w:hAnsi="Times New Roman" w:cs="Times New Roman"/>
          <w:sz w:val="22"/>
          <w:szCs w:val="22"/>
        </w:rPr>
        <w:sectPr>
          <w:type w:val="continuous"/>
          <w:pgSz w:w="11906" w:h="16838"/>
          <w:pgMar w:top="720" w:right="283" w:bottom="720" w:left="1134" w:header="720" w:footer="720" w:gutter="0"/>
          <w:cols w:space="720" w:num="2"/>
          <w:docGrid w:linePitch="600" w:charSpace="40960"/>
        </w:sectPr>
      </w:pPr>
    </w:p>
    <w:p w14:paraId="353CDA49">
      <w:pPr>
        <w:rPr>
          <w:rFonts w:ascii="Times New Roman" w:hAnsi="Times New Roman" w:cs="Times New Roman"/>
          <w:sz w:val="22"/>
          <w:szCs w:val="22"/>
        </w:rPr>
      </w:pPr>
    </w:p>
    <w:p w14:paraId="7216B678">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56C271A4">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7C8E8727">
      <w:pPr>
        <w:rPr>
          <w:rFonts w:ascii="Times New Roman" w:hAnsi="Times New Roman"/>
          <w:sz w:val="22"/>
          <w:szCs w:val="22"/>
        </w:rPr>
      </w:pPr>
      <w:r>
        <w:rPr>
          <w:rFonts w:ascii="Times New Roman" w:hAnsi="Times New Roman"/>
          <w:sz w:val="22"/>
          <w:szCs w:val="22"/>
        </w:rPr>
        <w:t>Генеральный директор</w:t>
      </w:r>
    </w:p>
    <w:p w14:paraId="02E3D690">
      <w:pPr>
        <w:spacing w:after="240"/>
        <w:rPr>
          <w:rFonts w:ascii="Times New Roman" w:hAnsi="Times New Roman"/>
          <w:sz w:val="22"/>
          <w:szCs w:val="22"/>
        </w:rPr>
      </w:pPr>
      <w:r>
        <w:rPr>
          <w:rFonts w:ascii="Times New Roman" w:hAnsi="Times New Roman"/>
          <w:sz w:val="22"/>
          <w:szCs w:val="22"/>
        </w:rPr>
        <w:t>ООО «СБС Плюс»</w:t>
      </w:r>
    </w:p>
    <w:p w14:paraId="79AAFB4C">
      <w:pPr>
        <w:rPr>
          <w:rFonts w:ascii="Times New Roman" w:hAnsi="Times New Roman"/>
          <w:sz w:val="22"/>
          <w:szCs w:val="22"/>
        </w:rPr>
      </w:pPr>
      <w:r>
        <w:rPr>
          <w:rFonts w:ascii="Times New Roman" w:hAnsi="Times New Roman"/>
          <w:sz w:val="22"/>
          <w:szCs w:val="22"/>
        </w:rPr>
        <w:t>________________ / А.Н. Савельев/</w:t>
      </w:r>
    </w:p>
    <w:p w14:paraId="2F777A2A">
      <w:pPr>
        <w:spacing w:after="240"/>
        <w:ind w:firstLine="708"/>
        <w:rPr>
          <w:rFonts w:ascii="Times New Roman" w:hAnsi="Times New Roman"/>
          <w:b/>
          <w:bCs/>
          <w:sz w:val="22"/>
          <w:szCs w:val="22"/>
        </w:rPr>
      </w:pPr>
      <w:r>
        <w:rPr>
          <w:rFonts w:ascii="Times New Roman" w:hAnsi="Times New Roman"/>
          <w:b/>
          <w:bCs/>
          <w:sz w:val="22"/>
          <w:szCs w:val="22"/>
        </w:rPr>
        <w:t>Заказчик</w:t>
      </w:r>
    </w:p>
    <w:p w14:paraId="159668DD">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4641A453">
      <w:pPr>
        <w:spacing w:after="240"/>
        <w:rPr>
          <w:rFonts w:hint="default"/>
          <w:sz w:val="22"/>
          <w:szCs w:val="22"/>
          <w:lang w:val="ru-RU"/>
        </w:rPr>
      </w:pPr>
      <w:r>
        <w:rPr>
          <w:sz w:val="22"/>
          <w:szCs w:val="22"/>
          <w:lang w:val="ru-RU"/>
        </w:rPr>
        <w:t>Стройсервис</w:t>
      </w:r>
    </w:p>
    <w:p w14:paraId="5F49ED46">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1DEDB008">
      <w:pPr>
        <w:rPr>
          <w:rFonts w:ascii="Times New Roman" w:hAnsi="Times New Roman" w:cs="Times New Roman"/>
          <w:sz w:val="24"/>
          <w:szCs w:val="24"/>
        </w:rPr>
        <w:sectPr>
          <w:type w:val="continuous"/>
          <w:pgSz w:w="11906" w:h="16838"/>
          <w:pgMar w:top="720" w:right="283" w:bottom="720" w:left="1134" w:header="720" w:footer="720" w:gutter="0"/>
          <w:cols w:space="720" w:num="2"/>
          <w:docGrid w:linePitch="600" w:charSpace="40960"/>
        </w:sectPr>
      </w:pPr>
    </w:p>
    <w:p w14:paraId="2656C100">
      <w:pPr>
        <w:rPr>
          <w:rFonts w:ascii="Times New Roman" w:hAnsi="Times New Roman" w:cs="Times New Roman"/>
          <w:sz w:val="24"/>
          <w:szCs w:val="24"/>
        </w:rPr>
      </w:pPr>
    </w:p>
    <w:p w14:paraId="6936EAEC">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br w:type="page"/>
      </w:r>
    </w:p>
    <w:p w14:paraId="7ADF5C56">
      <w:pPr>
        <w:pStyle w:val="7"/>
        <w:tabs>
          <w:tab w:val="left" w:pos="7005"/>
        </w:tabs>
        <w:spacing w:line="240" w:lineRule="auto"/>
        <w:jc w:val="right"/>
        <w:rPr>
          <w:rFonts w:ascii="Times New Roman" w:hAnsi="Times New Roman"/>
          <w:sz w:val="22"/>
          <w:szCs w:val="22"/>
        </w:rPr>
      </w:pPr>
      <w:r>
        <w:rPr>
          <w:rFonts w:ascii="Times New Roman" w:hAnsi="Times New Roman"/>
          <w:sz w:val="22"/>
          <w:szCs w:val="22"/>
        </w:rPr>
        <w:t>Приложение № 1</w:t>
      </w:r>
    </w:p>
    <w:p w14:paraId="65E65211">
      <w:pPr>
        <w:pStyle w:val="7"/>
        <w:spacing w:line="240" w:lineRule="auto"/>
        <w:jc w:val="right"/>
        <w:rPr>
          <w:rFonts w:hint="default" w:ascii="Times New Roman" w:hAnsi="Times New Roman"/>
          <w:bCs/>
          <w:sz w:val="22"/>
          <w:szCs w:val="22"/>
          <w:lang w:val="ru-RU"/>
        </w:rPr>
      </w:pPr>
      <w:r>
        <w:rPr>
          <w:rFonts w:ascii="Times New Roman" w:hAnsi="Times New Roman"/>
          <w:sz w:val="22"/>
          <w:szCs w:val="22"/>
        </w:rPr>
        <w:t xml:space="preserve">                                                                                                                    к Договору № </w:t>
      </w:r>
      <w:r>
        <w:rPr>
          <w:rFonts w:ascii="Times New Roman" w:hAnsi="Times New Roman"/>
          <w:sz w:val="22"/>
          <w:szCs w:val="22"/>
          <w:lang w:val="ru-RU"/>
        </w:rPr>
        <w:t>СБСУ-03/12</w:t>
      </w:r>
    </w:p>
    <w:p w14:paraId="4FE735B5">
      <w:pPr>
        <w:pStyle w:val="7"/>
        <w:spacing w:line="240" w:lineRule="auto"/>
        <w:jc w:val="right"/>
        <w:rPr>
          <w:rFonts w:ascii="Times New Roman" w:hAnsi="Times New Roman"/>
          <w:b/>
          <w:sz w:val="22"/>
          <w:szCs w:val="22"/>
        </w:rPr>
      </w:pPr>
      <w:r>
        <w:rPr>
          <w:rFonts w:ascii="Times New Roman" w:hAnsi="Times New Roman"/>
          <w:bCs/>
          <w:sz w:val="22"/>
          <w:szCs w:val="22"/>
        </w:rPr>
        <w:t xml:space="preserve">                                                                                                                    от </w:t>
      </w:r>
      <w:r>
        <w:rPr>
          <w:rFonts w:ascii="Times New Roman" w:hAnsi="Times New Roman"/>
          <w:sz w:val="22"/>
          <w:szCs w:val="22"/>
        </w:rPr>
        <w:t>«</w:t>
      </w:r>
      <w:r>
        <w:rPr>
          <w:rFonts w:ascii="Times New Roman" w:hAnsi="Times New Roman"/>
          <w:sz w:val="22"/>
          <w:szCs w:val="22"/>
          <w:lang w:val="ru-RU"/>
        </w:rPr>
        <w:t>3</w:t>
      </w:r>
      <w:r>
        <w:rPr>
          <w:rFonts w:ascii="Times New Roman" w:hAnsi="Times New Roman"/>
          <w:sz w:val="22"/>
          <w:szCs w:val="22"/>
        </w:rPr>
        <w:t xml:space="preserve">» </w:t>
      </w:r>
      <w:r>
        <w:rPr>
          <w:rFonts w:ascii="Times New Roman" w:hAnsi="Times New Roman"/>
          <w:sz w:val="22"/>
          <w:szCs w:val="22"/>
          <w:lang w:val="ru-RU"/>
        </w:rPr>
        <w:t>декабря</w:t>
      </w:r>
      <w:r>
        <w:rPr>
          <w:rFonts w:ascii="Times New Roman" w:hAnsi="Times New Roman"/>
          <w:sz w:val="22"/>
          <w:szCs w:val="22"/>
        </w:rPr>
        <w:t xml:space="preserve"> </w:t>
      </w:r>
      <w:r>
        <w:rPr>
          <w:rFonts w:ascii="Times New Roman" w:hAnsi="Times New Roman"/>
          <w:sz w:val="22"/>
          <w:szCs w:val="22"/>
          <w:lang w:val="ru-RU"/>
        </w:rPr>
        <w:t>2024</w:t>
      </w:r>
      <w:r>
        <w:rPr>
          <w:rFonts w:ascii="Times New Roman" w:hAnsi="Times New Roman"/>
          <w:sz w:val="22"/>
          <w:szCs w:val="22"/>
        </w:rPr>
        <w:t xml:space="preserve"> г</w:t>
      </w:r>
      <w:r>
        <w:rPr>
          <w:rFonts w:ascii="Times New Roman" w:hAnsi="Times New Roman"/>
          <w:bCs/>
          <w:sz w:val="22"/>
          <w:szCs w:val="22"/>
        </w:rPr>
        <w:t>.</w:t>
      </w:r>
    </w:p>
    <w:p w14:paraId="7404514B">
      <w:pPr>
        <w:pStyle w:val="7"/>
        <w:spacing w:line="240" w:lineRule="auto"/>
        <w:jc w:val="center"/>
        <w:rPr>
          <w:rFonts w:ascii="Times New Roman" w:hAnsi="Times New Roman"/>
          <w:b/>
          <w:sz w:val="22"/>
          <w:szCs w:val="22"/>
        </w:rPr>
      </w:pPr>
    </w:p>
    <w:p w14:paraId="64AFA3B4">
      <w:pPr>
        <w:pStyle w:val="7"/>
        <w:spacing w:line="240" w:lineRule="auto"/>
        <w:jc w:val="center"/>
        <w:rPr>
          <w:rFonts w:ascii="Times New Roman" w:hAnsi="Times New Roman"/>
          <w:b/>
          <w:sz w:val="22"/>
          <w:szCs w:val="22"/>
        </w:rPr>
      </w:pPr>
    </w:p>
    <w:p w14:paraId="41281B2A">
      <w:pPr>
        <w:pStyle w:val="7"/>
        <w:spacing w:line="240" w:lineRule="auto"/>
        <w:jc w:val="center"/>
        <w:rPr>
          <w:rFonts w:ascii="Times New Roman" w:hAnsi="Times New Roman"/>
          <w:b/>
          <w:sz w:val="22"/>
          <w:szCs w:val="22"/>
        </w:rPr>
      </w:pPr>
    </w:p>
    <w:p w14:paraId="3AA6EDE1">
      <w:pPr>
        <w:pStyle w:val="7"/>
        <w:spacing w:line="240" w:lineRule="auto"/>
        <w:jc w:val="center"/>
        <w:rPr>
          <w:rFonts w:ascii="Times New Roman" w:hAnsi="Times New Roman"/>
          <w:b/>
          <w:sz w:val="22"/>
          <w:szCs w:val="22"/>
        </w:rPr>
      </w:pPr>
    </w:p>
    <w:p w14:paraId="31009F7D">
      <w:pPr>
        <w:pStyle w:val="7"/>
        <w:spacing w:line="240" w:lineRule="auto"/>
        <w:jc w:val="center"/>
        <w:rPr>
          <w:rFonts w:ascii="Times New Roman" w:hAnsi="Times New Roman"/>
          <w:sz w:val="22"/>
          <w:szCs w:val="22"/>
        </w:rPr>
      </w:pPr>
      <w:r>
        <w:rPr>
          <w:rFonts w:ascii="Times New Roman" w:hAnsi="Times New Roman"/>
          <w:b/>
          <w:szCs w:val="24"/>
        </w:rPr>
        <w:t>Расчет стоимости работ</w:t>
      </w:r>
    </w:p>
    <w:p w14:paraId="7FF35493">
      <w:pPr>
        <w:pStyle w:val="7"/>
        <w:spacing w:line="240" w:lineRule="auto"/>
        <w:jc w:val="center"/>
        <w:rPr>
          <w:rFonts w:ascii="Times New Roman" w:hAnsi="Times New Roman"/>
          <w:sz w:val="22"/>
          <w:szCs w:val="22"/>
        </w:rPr>
      </w:pPr>
      <w:r>
        <w:rPr>
          <w:rFonts w:ascii="Times New Roman" w:hAnsi="Times New Roman"/>
          <w:sz w:val="22"/>
          <w:szCs w:val="22"/>
        </w:rPr>
        <w:t>по устройству переходов методом ГНБ на объекте по адресу:</w:t>
      </w:r>
    </w:p>
    <w:p w14:paraId="7051D28E">
      <w:pPr>
        <w:pStyle w:val="7"/>
        <w:jc w:val="center"/>
        <w:rPr>
          <w:rFonts w:ascii="Times New Roman" w:hAnsi="Times New Roman"/>
          <w:sz w:val="22"/>
          <w:szCs w:val="22"/>
          <w:lang w:val="en-US"/>
        </w:rPr>
      </w:pPr>
      <w:r>
        <w:rPr>
          <w:rFonts w:ascii="Times New Roman" w:hAnsi="Times New Roman"/>
          <w:sz w:val="22"/>
          <w:szCs w:val="22"/>
          <w:lang w:val="ru-RU"/>
        </w:rPr>
        <w:t>grdgtrgh</w:t>
      </w:r>
      <w:r>
        <w:rPr>
          <w:rFonts w:ascii="Times New Roman" w:hAnsi="Times New Roman"/>
          <w:sz w:val="22"/>
          <w:szCs w:val="22"/>
        </w:rPr>
        <w:t>.</w:t>
      </w:r>
    </w:p>
    <w:tbl>
      <w:tblPr>
        <w:tblStyle w:val="13"/>
        <w:tblW w:w="10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7"/>
        <w:gridCol w:w="4097"/>
        <w:gridCol w:w="1025"/>
        <w:gridCol w:w="850"/>
        <w:gridCol w:w="1418"/>
        <w:gridCol w:w="1843"/>
      </w:tblGrid>
      <w:tr w14:paraId="3DC1D7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tcPr>
          <w:p w14:paraId="1ABFC4B1">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 п/п</w:t>
            </w:r>
          </w:p>
        </w:tc>
        <w:tc>
          <w:tcPr>
            <w:tcW w:w="4097" w:type="dxa"/>
          </w:tcPr>
          <w:p w14:paraId="49E96B3B">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Наименование работ</w:t>
            </w:r>
          </w:p>
        </w:tc>
        <w:tc>
          <w:tcPr>
            <w:tcW w:w="1025" w:type="dxa"/>
          </w:tcPr>
          <w:p w14:paraId="1AC3815D">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Объем</w:t>
            </w:r>
          </w:p>
        </w:tc>
        <w:tc>
          <w:tcPr>
            <w:tcW w:w="850" w:type="dxa"/>
          </w:tcPr>
          <w:p w14:paraId="594698D6">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Ед. измер.</w:t>
            </w:r>
          </w:p>
        </w:tc>
        <w:tc>
          <w:tcPr>
            <w:tcW w:w="1418" w:type="dxa"/>
          </w:tcPr>
          <w:p w14:paraId="04623199">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Цена за ед.</w:t>
            </w:r>
          </w:p>
        </w:tc>
        <w:tc>
          <w:tcPr>
            <w:tcW w:w="1843" w:type="dxa"/>
          </w:tcPr>
          <w:p w14:paraId="4615649E">
            <w:pPr>
              <w:pStyle w:val="7"/>
              <w:ind w:right="0"/>
              <w:jc w:val="center"/>
              <w:rPr>
                <w:rFonts w:ascii="Times New Roman" w:hAnsi="Times New Roman"/>
                <w:sz w:val="22"/>
                <w:szCs w:val="22"/>
                <w:lang w:val="en-US"/>
              </w:rPr>
            </w:pPr>
            <w:r>
              <w:rPr>
                <w:rFonts w:ascii="Times New Roman" w:hAnsi="Times New Roman"/>
                <w:color w:val="000000"/>
                <w:sz w:val="22"/>
                <w:szCs w:val="22"/>
                <w:lang w:eastAsia="en-US"/>
              </w:rPr>
              <w:t>Стоимость работ</w:t>
            </w:r>
          </w:p>
        </w:tc>
      </w:tr>
      <w:tr w14:paraId="2E0D66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7" w:type="dxa"/>
            <w:vAlign w:val="top"/>
          </w:tcPr>
          <w:p w14:paraId="5071EB6D">
            <w:pPr>
              <w:pStyle w:val="7"/>
              <w:ind w:right="0" w:rightChars="0"/>
              <w:jc w:val="center"/>
              <w:rPr>
                <w:rFonts w:ascii="Times New Roman" w:hAnsi="Times New Roman"/>
                <w:sz w:val="22"/>
                <w:szCs w:val="22"/>
                <w:lang w:val="en-US"/>
              </w:rPr>
            </w:pPr>
          </w:p>
        </w:tc>
        <w:tc>
          <w:tcPr>
            <w:tcW w:w="4097" w:type="dxa"/>
            <w:vAlign w:val="top"/>
          </w:tcPr>
          <w:p w14:paraId="57450842">
            <w:pPr>
              <w:pStyle w:val="7"/>
              <w:ind w:right="0" w:rightChars="0"/>
              <w:jc w:val="left"/>
              <w:rPr>
                <w:rFonts w:ascii="Times New Roman" w:hAnsi="Times New Roman"/>
                <w:sz w:val="22"/>
                <w:szCs w:val="22"/>
                <w:lang w:val="en-US"/>
              </w:rPr>
            </w:pPr>
          </w:p>
        </w:tc>
        <w:tc>
          <w:tcPr>
            <w:tcW w:w="1025" w:type="dxa"/>
            <w:vAlign w:val="top"/>
          </w:tcPr>
          <w:p w14:paraId="5D3C90D4">
            <w:pPr>
              <w:pStyle w:val="7"/>
              <w:ind w:right="0" w:rightChars="0"/>
              <w:jc w:val="center"/>
              <w:rPr>
                <w:rFonts w:ascii="Times New Roman" w:hAnsi="Times New Roman"/>
                <w:sz w:val="22"/>
                <w:szCs w:val="22"/>
                <w:lang w:val="en-US"/>
              </w:rPr>
            </w:pPr>
          </w:p>
        </w:tc>
        <w:tc>
          <w:tcPr>
            <w:tcW w:w="850" w:type="dxa"/>
            <w:vAlign w:val="top"/>
          </w:tcPr>
          <w:p w14:paraId="784271F7">
            <w:pPr>
              <w:pStyle w:val="7"/>
              <w:ind w:right="0" w:rightChars="0"/>
              <w:jc w:val="center"/>
              <w:rPr>
                <w:rFonts w:ascii="Times New Roman" w:hAnsi="Times New Roman"/>
                <w:sz w:val="22"/>
                <w:szCs w:val="22"/>
                <w:lang w:val="en-US"/>
              </w:rPr>
            </w:pPr>
          </w:p>
        </w:tc>
        <w:tc>
          <w:tcPr>
            <w:tcW w:w="1418" w:type="dxa"/>
            <w:vAlign w:val="top"/>
          </w:tcPr>
          <w:p w14:paraId="2A5C7F55">
            <w:pPr>
              <w:pStyle w:val="7"/>
              <w:ind w:right="0" w:rightChars="0"/>
              <w:jc w:val="center"/>
              <w:rPr>
                <w:rFonts w:ascii="Times New Roman" w:hAnsi="Times New Roman"/>
                <w:sz w:val="22"/>
                <w:szCs w:val="22"/>
                <w:lang w:val="en-US"/>
              </w:rPr>
            </w:pPr>
          </w:p>
        </w:tc>
        <w:tc>
          <w:tcPr>
            <w:tcW w:w="1843" w:type="dxa"/>
            <w:vAlign w:val="top"/>
          </w:tcPr>
          <w:p w14:paraId="691B1B91">
            <w:pPr>
              <w:pStyle w:val="7"/>
              <w:ind w:right="0" w:rightChars="0"/>
              <w:jc w:val="center"/>
              <w:rPr>
                <w:rFonts w:ascii="Times New Roman" w:hAnsi="Times New Roman"/>
                <w:sz w:val="22"/>
                <w:szCs w:val="22"/>
                <w:lang w:val="en-US"/>
              </w:rPr>
            </w:pPr>
          </w:p>
        </w:tc>
      </w:tr>
      <w:tr w14:paraId="0755C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 w:hRule="atLeast"/>
        </w:trPr>
        <w:tc>
          <w:tcPr>
            <w:tcW w:w="827" w:type="dxa"/>
          </w:tcPr>
          <w:p w14:paraId="2FD148CD">
            <w:pPr>
              <w:pStyle w:val="7"/>
              <w:spacing w:before="0" w:after="0" w:line="240" w:lineRule="auto"/>
              <w:ind w:right="0"/>
              <w:jc w:val="right"/>
              <w:rPr>
                <w:rFonts w:ascii="Times New Roman" w:hAnsi="Times New Roman"/>
                <w:b/>
                <w:bCs/>
                <w:color w:val="000000"/>
                <w:sz w:val="22"/>
                <w:szCs w:val="22"/>
                <w:lang w:eastAsia="ru-RU"/>
              </w:rPr>
            </w:pPr>
          </w:p>
        </w:tc>
        <w:tc>
          <w:tcPr>
            <w:tcW w:w="4097" w:type="dxa"/>
            <w:vAlign w:val="center"/>
          </w:tcPr>
          <w:p w14:paraId="2B1A974F">
            <w:pPr>
              <w:pStyle w:val="7"/>
              <w:spacing w:before="0" w:after="0" w:line="240" w:lineRule="auto"/>
              <w:ind w:right="0"/>
              <w:jc w:val="right"/>
              <w:rPr>
                <w:rFonts w:ascii="Times New Roman" w:hAnsi="Times New Roman"/>
                <w:b/>
                <w:bCs/>
                <w:color w:val="000000"/>
                <w:sz w:val="22"/>
                <w:szCs w:val="22"/>
                <w:lang w:eastAsia="ru-RU"/>
              </w:rPr>
            </w:pPr>
            <w:r>
              <w:rPr>
                <w:rFonts w:ascii="Times New Roman" w:hAnsi="Times New Roman"/>
                <w:b/>
                <w:bCs/>
                <w:color w:val="000000"/>
                <w:sz w:val="22"/>
                <w:szCs w:val="22"/>
                <w:lang w:eastAsia="ru-RU"/>
              </w:rPr>
              <w:t>ИТОГО с НДС 20%</w:t>
            </w:r>
          </w:p>
        </w:tc>
        <w:tc>
          <w:tcPr>
            <w:tcW w:w="3293" w:type="dxa"/>
            <w:gridSpan w:val="3"/>
          </w:tcPr>
          <w:p w14:paraId="22C6224E">
            <w:pPr>
              <w:pStyle w:val="7"/>
              <w:spacing w:before="0" w:after="0" w:line="240" w:lineRule="auto"/>
              <w:ind w:right="0"/>
              <w:jc w:val="right"/>
              <w:rPr>
                <w:rFonts w:ascii="Times New Roman" w:hAnsi="Times New Roman"/>
                <w:b/>
                <w:bCs/>
                <w:color w:val="000000"/>
                <w:sz w:val="22"/>
                <w:szCs w:val="22"/>
                <w:lang w:eastAsia="ru-RU"/>
              </w:rPr>
            </w:pPr>
          </w:p>
        </w:tc>
        <w:tc>
          <w:tcPr>
            <w:tcW w:w="1843" w:type="dxa"/>
          </w:tcPr>
          <w:p w14:paraId="261ED172">
            <w:pPr>
              <w:pStyle w:val="7"/>
              <w:spacing w:before="0" w:after="0" w:line="240" w:lineRule="auto"/>
              <w:ind w:right="0"/>
              <w:jc w:val="right"/>
              <w:rPr>
                <w:rFonts w:ascii="Times New Roman" w:hAnsi="Times New Roman"/>
                <w:b/>
                <w:bCs/>
                <w:color w:val="000000"/>
                <w:sz w:val="22"/>
                <w:szCs w:val="22"/>
                <w:lang w:val="en-US" w:eastAsia="ru-RU"/>
              </w:rPr>
            </w:pPr>
            <w:r>
              <w:rPr>
                <w:rFonts w:ascii="Times New Roman" w:hAnsi="Times New Roman"/>
                <w:b/>
                <w:bCs/>
                <w:color w:val="000000"/>
                <w:sz w:val="22"/>
                <w:szCs w:val="22"/>
                <w:lang w:val="en-US" w:eastAsia="ru-RU"/>
              </w:rPr>
              <w:t>0</w:t>
            </w:r>
          </w:p>
        </w:tc>
      </w:tr>
    </w:tbl>
    <w:p w14:paraId="44A34634">
      <w:pPr>
        <w:pStyle w:val="7"/>
        <w:jc w:val="center"/>
        <w:rPr>
          <w:rFonts w:ascii="Times New Roman" w:hAnsi="Times New Roman"/>
          <w:sz w:val="22"/>
          <w:szCs w:val="22"/>
          <w:lang w:val="en-US"/>
        </w:rPr>
      </w:pPr>
    </w:p>
    <w:p w14:paraId="088F7178">
      <w:pPr>
        <w:spacing w:line="216" w:lineRule="auto"/>
        <w:rPr>
          <w:rFonts w:ascii="Times New Roman" w:hAnsi="Times New Roman" w:cs="Times New Roman"/>
          <w:b/>
          <w:i/>
          <w:sz w:val="22"/>
          <w:szCs w:val="22"/>
        </w:rPr>
      </w:pPr>
    </w:p>
    <w:p w14:paraId="0200C3F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 xml:space="preserve">Общий объем работ и сумма по настоящему Договору определяется исходя из фактически выполненных работ по Договору. </w:t>
      </w:r>
    </w:p>
    <w:p w14:paraId="7269A2A1">
      <w:pPr>
        <w:spacing w:line="216" w:lineRule="auto"/>
        <w:ind w:firstLine="709"/>
        <w:rPr>
          <w:rFonts w:ascii="Times New Roman" w:hAnsi="Times New Roman" w:cs="Times New Roman"/>
          <w:b/>
          <w:i/>
          <w:sz w:val="22"/>
          <w:szCs w:val="22"/>
        </w:rPr>
      </w:pPr>
      <w:r>
        <w:rPr>
          <w:rFonts w:ascii="Times New Roman" w:hAnsi="Times New Roman" w:cs="Times New Roman"/>
          <w:b/>
          <w:i/>
          <w:sz w:val="22"/>
          <w:szCs w:val="22"/>
        </w:rPr>
        <w:t>На все время производства работ по ГНБ бурению заказчик предоставляет экскаватор-погрузчик или мини-экскаватор.</w:t>
      </w:r>
    </w:p>
    <w:p w14:paraId="5990EF87">
      <w:pPr>
        <w:spacing w:line="216" w:lineRule="auto"/>
        <w:ind w:firstLine="709"/>
        <w:rPr>
          <w:rFonts w:ascii="Times New Roman" w:hAnsi="Times New Roman" w:cs="Times New Roman"/>
          <w:sz w:val="22"/>
          <w:szCs w:val="22"/>
        </w:rPr>
      </w:pPr>
      <w:r>
        <w:rPr>
          <w:rFonts w:ascii="Times New Roman" w:hAnsi="Times New Roman" w:cs="Times New Roman"/>
          <w:sz w:val="22"/>
          <w:szCs w:val="22"/>
        </w:rPr>
        <w:t>В стоимость работ включены расходы, связанные с доставкой бурового комплекса и использованием расходных материалов (бентонит, вода).</w:t>
      </w:r>
    </w:p>
    <w:p w14:paraId="2841F452">
      <w:pPr>
        <w:spacing w:line="216" w:lineRule="auto"/>
        <w:ind w:firstLine="709"/>
        <w:rPr>
          <w:rFonts w:ascii="Times New Roman" w:hAnsi="Times New Roman" w:cs="Times New Roman"/>
          <w:sz w:val="22"/>
          <w:szCs w:val="22"/>
        </w:rPr>
      </w:pPr>
      <w:r>
        <w:rPr>
          <w:rFonts w:ascii="Times New Roman" w:hAnsi="Times New Roman" w:cs="Times New Roman"/>
          <w:sz w:val="22"/>
          <w:szCs w:val="22"/>
        </w:rPr>
        <w:t xml:space="preserve">Настоящее Приложение является основанием для проведения взаимных расчетов и платежей между Заказчиком и Подрядчиком в период исполнения Договора № </w:t>
      </w:r>
      <w:r>
        <w:rPr>
          <w:rFonts w:ascii="Times New Roman"/>
          <w:sz w:val="22"/>
          <w:szCs w:val="22"/>
          <w:lang w:val="ru-RU"/>
        </w:rPr>
        <w:t>СБСУ-03/12</w:t>
      </w:r>
      <w:r>
        <w:rPr>
          <w:sz w:val="22"/>
          <w:szCs w:val="22"/>
        </w:rPr>
        <w:t xml:space="preserve"> </w:t>
      </w:r>
      <w:r>
        <w:rPr>
          <w:rFonts w:ascii="Times New Roman" w:hAnsi="Times New Roman" w:cs="Times New Roman"/>
          <w:sz w:val="22"/>
          <w:szCs w:val="22"/>
        </w:rPr>
        <w:t xml:space="preserve">от  </w:t>
      </w:r>
      <w:r>
        <w:rPr>
          <w:rFonts w:ascii="Times New Roman" w:hAnsi="Times New Roman" w:cs="Times New Roman"/>
          <w:sz w:val="22"/>
          <w:szCs w:val="22"/>
          <w:lang w:val="ru-RU"/>
        </w:rPr>
        <w:t>3</w:t>
      </w:r>
      <w:r>
        <w:rPr>
          <w:rFonts w:ascii="Times New Roman" w:hAnsi="Times New Roman" w:cs="Times New Roman"/>
          <w:sz w:val="22"/>
          <w:szCs w:val="22"/>
        </w:rPr>
        <w:t>.&lt;</w:t>
      </w:r>
      <w:r>
        <w:rPr>
          <w:rFonts w:ascii="Times New Roman" w:hAnsi="Times New Roman" w:cs="Times New Roman"/>
          <w:sz w:val="22"/>
          <w:szCs w:val="22"/>
          <w:lang w:val="en-US"/>
        </w:rPr>
        <w:t>MONTH</w:t>
      </w:r>
      <w:r>
        <w:rPr>
          <w:rFonts w:ascii="Times New Roman" w:hAnsi="Times New Roman" w:cs="Times New Roman"/>
          <w:sz w:val="22"/>
          <w:szCs w:val="22"/>
        </w:rPr>
        <w:t xml:space="preserve"> &gt;. </w:t>
      </w:r>
      <w:r>
        <w:rPr>
          <w:rFonts w:ascii="Times New Roman" w:hAnsi="Times New Roman" w:cs="Times New Roman"/>
          <w:sz w:val="22"/>
          <w:szCs w:val="22"/>
          <w:lang w:val="ru-RU"/>
        </w:rPr>
        <w:t>2024</w:t>
      </w:r>
      <w:r>
        <w:rPr>
          <w:rFonts w:ascii="Times New Roman" w:hAnsi="Times New Roman" w:cs="Times New Roman"/>
          <w:sz w:val="22"/>
          <w:szCs w:val="22"/>
        </w:rPr>
        <w:t xml:space="preserve"> года и служит основанием для заполнения Подрядчиком форм КС-2 и КС-3 Госкомстата РФ.</w:t>
      </w:r>
    </w:p>
    <w:p w14:paraId="0546C54F">
      <w:pPr>
        <w:spacing w:line="216" w:lineRule="auto"/>
        <w:ind w:firstLine="709"/>
        <w:rPr>
          <w:rFonts w:ascii="Times New Roman" w:hAnsi="Times New Roman" w:cs="Times New Roman"/>
          <w:sz w:val="22"/>
          <w:szCs w:val="22"/>
        </w:rPr>
      </w:pPr>
    </w:p>
    <w:p w14:paraId="070C212C">
      <w:pPr>
        <w:rPr>
          <w:rFonts w:ascii="Times New Roman" w:hAnsi="Times New Roman" w:cs="Times New Roman"/>
          <w:sz w:val="22"/>
          <w:szCs w:val="22"/>
        </w:rPr>
      </w:pPr>
    </w:p>
    <w:p w14:paraId="776154AC">
      <w:pPr>
        <w:tabs>
          <w:tab w:val="left" w:pos="1168"/>
        </w:tabs>
        <w:rPr>
          <w:rFonts w:ascii="Calibri" w:hAnsi="Calibri"/>
        </w:rPr>
      </w:pPr>
    </w:p>
    <w:p w14:paraId="3891A196">
      <w:pPr>
        <w:spacing w:after="240"/>
        <w:ind w:firstLine="708"/>
        <w:rPr>
          <w:rFonts w:ascii="Times New Roman" w:hAnsi="Times New Roman"/>
          <w:b/>
          <w:bCs/>
          <w:sz w:val="22"/>
          <w:szCs w:val="22"/>
        </w:rPr>
        <w:sectPr>
          <w:type w:val="continuous"/>
          <w:pgSz w:w="11906" w:h="16838"/>
          <w:pgMar w:top="720" w:right="283" w:bottom="720" w:left="1134" w:header="720" w:footer="720" w:gutter="0"/>
          <w:cols w:space="720" w:num="1"/>
          <w:docGrid w:linePitch="600" w:charSpace="40960"/>
        </w:sectPr>
      </w:pPr>
    </w:p>
    <w:p w14:paraId="7894FBC6">
      <w:pPr>
        <w:spacing w:after="240"/>
        <w:ind w:firstLine="708"/>
        <w:rPr>
          <w:rFonts w:ascii="Times New Roman" w:hAnsi="Times New Roman"/>
          <w:b/>
          <w:bCs/>
          <w:sz w:val="22"/>
          <w:szCs w:val="22"/>
        </w:rPr>
      </w:pPr>
      <w:r>
        <w:rPr>
          <w:rFonts w:ascii="Times New Roman" w:hAnsi="Times New Roman"/>
          <w:b/>
          <w:bCs/>
          <w:sz w:val="22"/>
          <w:szCs w:val="22"/>
        </w:rPr>
        <w:t>Подрядчик</w:t>
      </w:r>
    </w:p>
    <w:p w14:paraId="068BC6E8">
      <w:pPr>
        <w:rPr>
          <w:rFonts w:ascii="Times New Roman" w:hAnsi="Times New Roman"/>
          <w:sz w:val="22"/>
          <w:szCs w:val="22"/>
        </w:rPr>
      </w:pPr>
      <w:r>
        <w:rPr>
          <w:rFonts w:ascii="Times New Roman" w:hAnsi="Times New Roman"/>
          <w:sz w:val="22"/>
          <w:szCs w:val="22"/>
        </w:rPr>
        <w:t>Генеральный директор</w:t>
      </w:r>
    </w:p>
    <w:p w14:paraId="3B5A5C04">
      <w:pPr>
        <w:spacing w:after="240"/>
        <w:rPr>
          <w:rFonts w:ascii="Times New Roman" w:hAnsi="Times New Roman"/>
          <w:sz w:val="22"/>
          <w:szCs w:val="22"/>
        </w:rPr>
      </w:pPr>
      <w:r>
        <w:rPr>
          <w:rFonts w:ascii="Times New Roman" w:hAnsi="Times New Roman"/>
          <w:sz w:val="22"/>
          <w:szCs w:val="22"/>
        </w:rPr>
        <w:t>ООО «СБС Плюс»</w:t>
      </w:r>
    </w:p>
    <w:p w14:paraId="1488E5F7">
      <w:pPr>
        <w:rPr>
          <w:rFonts w:ascii="Times New Roman" w:hAnsi="Times New Roman"/>
          <w:sz w:val="22"/>
          <w:szCs w:val="22"/>
        </w:rPr>
      </w:pPr>
      <w:r>
        <w:rPr>
          <w:rFonts w:ascii="Times New Roman" w:hAnsi="Times New Roman"/>
          <w:sz w:val="22"/>
          <w:szCs w:val="22"/>
        </w:rPr>
        <w:t>________________ / А.Н. Савельев/</w:t>
      </w:r>
    </w:p>
    <w:p w14:paraId="62EAE668">
      <w:pPr>
        <w:spacing w:after="240"/>
        <w:ind w:firstLine="708"/>
        <w:rPr>
          <w:rFonts w:ascii="Times New Roman" w:hAnsi="Times New Roman"/>
          <w:b/>
          <w:bCs/>
          <w:sz w:val="22"/>
          <w:szCs w:val="22"/>
        </w:rPr>
      </w:pPr>
      <w:r>
        <w:rPr>
          <w:rFonts w:ascii="Times New Roman" w:hAnsi="Times New Roman"/>
          <w:b/>
          <w:bCs/>
          <w:sz w:val="22"/>
          <w:szCs w:val="22"/>
        </w:rPr>
        <w:t>Заказчик</w:t>
      </w:r>
    </w:p>
    <w:p w14:paraId="68960E07">
      <w:pPr>
        <w:rPr>
          <w:rFonts w:ascii="Times New Roman" w:hAnsi="Times New Roman"/>
          <w:color w:val="000000"/>
          <w:sz w:val="22"/>
          <w:szCs w:val="22"/>
        </w:rPr>
      </w:pPr>
      <w:r>
        <w:rPr>
          <w:rFonts w:hint="eastAsia" w:ascii="Times New Roman" w:hAnsi="Times New Roman"/>
          <w:color w:val="000000"/>
          <w:sz w:val="22"/>
          <w:szCs w:val="22"/>
        </w:rPr>
        <w:t>Генеральный</w:t>
      </w:r>
      <w:r>
        <w:rPr>
          <w:rFonts w:ascii="Times New Roman" w:hAnsi="Times New Roman"/>
          <w:color w:val="000000"/>
          <w:sz w:val="22"/>
          <w:szCs w:val="22"/>
        </w:rPr>
        <w:t xml:space="preserve"> </w:t>
      </w:r>
      <w:r>
        <w:rPr>
          <w:rFonts w:hint="eastAsia" w:ascii="Times New Roman" w:hAnsi="Times New Roman"/>
          <w:color w:val="000000"/>
          <w:sz w:val="22"/>
          <w:szCs w:val="22"/>
        </w:rPr>
        <w:t>директор</w:t>
      </w:r>
      <w:r>
        <w:rPr>
          <w:rFonts w:ascii="Times New Roman" w:hAnsi="Times New Roman"/>
          <w:color w:val="000000"/>
          <w:sz w:val="22"/>
          <w:szCs w:val="22"/>
        </w:rPr>
        <w:t xml:space="preserve"> </w:t>
      </w:r>
    </w:p>
    <w:p w14:paraId="5FA5121C">
      <w:pPr>
        <w:spacing w:after="240"/>
        <w:rPr>
          <w:rFonts w:hint="default"/>
          <w:sz w:val="22"/>
          <w:szCs w:val="22"/>
          <w:lang w:val="ru-RU"/>
        </w:rPr>
      </w:pPr>
      <w:r>
        <w:rPr>
          <w:sz w:val="22"/>
          <w:szCs w:val="22"/>
          <w:lang w:val="ru-RU"/>
        </w:rPr>
        <w:t>Стройсервис</w:t>
      </w:r>
    </w:p>
    <w:p w14:paraId="5AB4A7C5">
      <w:pPr>
        <w:rPr>
          <w:rFonts w:ascii="Times New Roman" w:hAnsi="Times New Roman" w:cs="Times New Roman"/>
          <w:color w:val="000000"/>
          <w:sz w:val="22"/>
          <w:szCs w:val="22"/>
        </w:rPr>
      </w:pPr>
      <w:r>
        <w:rPr>
          <w:rFonts w:ascii="Times New Roman" w:hAnsi="Times New Roman" w:cs="Times New Roman"/>
          <w:color w:val="000000"/>
          <w:sz w:val="22"/>
          <w:szCs w:val="22"/>
        </w:rPr>
        <w:t xml:space="preserve">_____________/ </w:t>
      </w:r>
      <w:r>
        <w:rPr>
          <w:rFonts w:ascii="Times New Roman" w:hAnsi="Times New Roman"/>
          <w:sz w:val="22"/>
          <w:szCs w:val="22"/>
          <w:lang w:val="ru-RU"/>
        </w:rPr>
        <w:t>Д.Н.Голубев</w:t>
      </w:r>
      <w:r>
        <w:rPr>
          <w:rFonts w:ascii="Times New Roman" w:hAnsi="Times New Roman" w:cs="Times New Roman"/>
          <w:color w:val="000000"/>
          <w:sz w:val="22"/>
          <w:szCs w:val="22"/>
        </w:rPr>
        <w:t>/</w:t>
      </w:r>
    </w:p>
    <w:p w14:paraId="51A212C4">
      <w:pPr>
        <w:tabs>
          <w:tab w:val="left" w:pos="1168"/>
        </w:tabs>
        <w:rPr>
          <w:rFonts w:ascii="Calibri" w:hAnsi="Calibri"/>
        </w:rPr>
        <w:sectPr>
          <w:type w:val="continuous"/>
          <w:pgSz w:w="11906" w:h="16838"/>
          <w:pgMar w:top="720" w:right="283" w:bottom="720" w:left="1134" w:header="720" w:footer="720" w:gutter="0"/>
          <w:cols w:space="720" w:num="2"/>
          <w:docGrid w:linePitch="600" w:charSpace="40960"/>
        </w:sectPr>
      </w:pPr>
    </w:p>
    <w:p w14:paraId="72CB9450">
      <w:pPr>
        <w:tabs>
          <w:tab w:val="left" w:pos="1168"/>
        </w:tabs>
        <w:rPr>
          <w:rFonts w:ascii="Calibri" w:hAnsi="Calibri"/>
        </w:rPr>
      </w:pPr>
    </w:p>
    <w:p w14:paraId="0BF524FF"/>
    <w:p w14:paraId="1BDFB8F7"/>
    <w:p w14:paraId="4BCC2BEF"/>
    <w:sectPr>
      <w:type w:val="continuous"/>
      <w:pgSz w:w="11906" w:h="16838"/>
      <w:pgMar w:top="720" w:right="283" w:bottom="720" w:left="1134" w:header="720" w:footer="720" w:gutter="0"/>
      <w:cols w:space="720" w:num="1"/>
      <w:docGrid w:linePitch="600" w:charSpace="409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G Times (W1)">
    <w:altName w:val="Times New Roman"/>
    <w:panose1 w:val="00000000000000000000"/>
    <w:charset w:val="00"/>
    <w:family w:val="roman"/>
    <w:pitch w:val="default"/>
    <w:sig w:usb0="00000000" w:usb1="00000000" w:usb2="00000000" w:usb3="00000000" w:csb0="00000000" w:csb1="00000000"/>
  </w:font>
  <w:font w:name="Tahoma">
    <w:panose1 w:val="020B0604030504040204"/>
    <w:charset w:val="CC"/>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14C808">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5AE6A3">
    <w:pPr>
      <w:pStyle w:val="11"/>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FC2F17">
    <w:pPr>
      <w:pStyle w:val="1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6DDA7B">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05C1B8">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73FAE8D">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pStyle w:val="2"/>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1">
    <w:nsid w:val="00000002"/>
    <w:multiLevelType w:val="multilevel"/>
    <w:tmpl w:val="00000002"/>
    <w:lvl w:ilvl="0" w:tentative="0">
      <w:start w:val="1"/>
      <w:numFmt w:val="decimal"/>
      <w:lvlText w:val="%1."/>
      <w:lvlJc w:val="left"/>
      <w:pPr>
        <w:tabs>
          <w:tab w:val="left" w:pos="375"/>
        </w:tabs>
        <w:ind w:left="375" w:hanging="375"/>
      </w:pPr>
      <w:rPr>
        <w:rFonts w:hint="default" w:ascii="Times New Roman" w:hAnsi="Times New Roman" w:cs="Times New Roman"/>
        <w:color w:val="000000"/>
        <w:sz w:val="22"/>
        <w:szCs w:val="22"/>
      </w:rPr>
    </w:lvl>
    <w:lvl w:ilvl="1" w:tentative="0">
      <w:start w:val="1"/>
      <w:numFmt w:val="decimal"/>
      <w:lvlText w:val="%1.%2."/>
      <w:lvlJc w:val="left"/>
      <w:pPr>
        <w:tabs>
          <w:tab w:val="left" w:pos="720"/>
        </w:tabs>
        <w:ind w:left="720" w:hanging="720"/>
      </w:pPr>
      <w:rPr>
        <w:rFonts w:hint="default" w:ascii="Times New Roman" w:hAnsi="Times New Roman" w:cs="Times New Roman"/>
        <w:b w:val="0"/>
        <w:bCs/>
        <w:color w:val="000000"/>
        <w:sz w:val="22"/>
        <w:szCs w:val="22"/>
      </w:rPr>
    </w:lvl>
    <w:lvl w:ilvl="2" w:tentative="0">
      <w:start w:val="1"/>
      <w:numFmt w:val="decimal"/>
      <w:lvlText w:val="%1.%2.%3."/>
      <w:lvlJc w:val="left"/>
      <w:pPr>
        <w:tabs>
          <w:tab w:val="left" w:pos="720"/>
        </w:tabs>
        <w:ind w:left="720" w:hanging="720"/>
      </w:pPr>
      <w:rPr>
        <w:rFonts w:hint="default" w:ascii="Times New Roman" w:hAnsi="Times New Roman" w:cs="Times New Roman"/>
        <w:color w:val="000000"/>
        <w:sz w:val="22"/>
        <w:szCs w:val="22"/>
      </w:rPr>
    </w:lvl>
    <w:lvl w:ilvl="3" w:tentative="0">
      <w:start w:val="1"/>
      <w:numFmt w:val="decimal"/>
      <w:lvlText w:val="%1.%2.%3.%4."/>
      <w:lvlJc w:val="left"/>
      <w:pPr>
        <w:tabs>
          <w:tab w:val="left" w:pos="1080"/>
        </w:tabs>
        <w:ind w:left="1080" w:hanging="1080"/>
      </w:pPr>
      <w:rPr>
        <w:rFonts w:hint="default" w:ascii="Times New Roman" w:hAnsi="Times New Roman" w:cs="Times New Roman"/>
        <w:color w:val="000000"/>
        <w:sz w:val="22"/>
        <w:szCs w:val="22"/>
      </w:rPr>
    </w:lvl>
    <w:lvl w:ilvl="4" w:tentative="0">
      <w:start w:val="1"/>
      <w:numFmt w:val="decimal"/>
      <w:lvlText w:val="%1.%2.%3.%4.%5."/>
      <w:lvlJc w:val="left"/>
      <w:pPr>
        <w:tabs>
          <w:tab w:val="left" w:pos="1080"/>
        </w:tabs>
        <w:ind w:left="1080" w:hanging="1080"/>
      </w:pPr>
      <w:rPr>
        <w:rFonts w:hint="default" w:ascii="Times New Roman" w:hAnsi="Times New Roman" w:cs="Times New Roman"/>
        <w:color w:val="000000"/>
        <w:sz w:val="22"/>
        <w:szCs w:val="22"/>
      </w:rPr>
    </w:lvl>
    <w:lvl w:ilvl="5" w:tentative="0">
      <w:start w:val="1"/>
      <w:numFmt w:val="decimal"/>
      <w:lvlText w:val="%1.%2.%3.%4.%5.%6."/>
      <w:lvlJc w:val="left"/>
      <w:pPr>
        <w:tabs>
          <w:tab w:val="left" w:pos="1440"/>
        </w:tabs>
        <w:ind w:left="1440" w:hanging="1440"/>
      </w:pPr>
      <w:rPr>
        <w:rFonts w:hint="default" w:ascii="Times New Roman" w:hAnsi="Times New Roman" w:cs="Times New Roman"/>
        <w:color w:val="000000"/>
        <w:sz w:val="22"/>
        <w:szCs w:val="22"/>
      </w:rPr>
    </w:lvl>
    <w:lvl w:ilvl="6" w:tentative="0">
      <w:start w:val="1"/>
      <w:numFmt w:val="decimal"/>
      <w:lvlText w:val="%1.%2.%3.%4.%5.%6.%7."/>
      <w:lvlJc w:val="left"/>
      <w:pPr>
        <w:tabs>
          <w:tab w:val="left" w:pos="1440"/>
        </w:tabs>
        <w:ind w:left="1440" w:hanging="1440"/>
      </w:pPr>
      <w:rPr>
        <w:rFonts w:hint="default" w:ascii="Times New Roman" w:hAnsi="Times New Roman" w:cs="Times New Roman"/>
        <w:color w:val="000000"/>
        <w:sz w:val="22"/>
        <w:szCs w:val="22"/>
      </w:rPr>
    </w:lvl>
    <w:lvl w:ilvl="7" w:tentative="0">
      <w:start w:val="1"/>
      <w:numFmt w:val="decimal"/>
      <w:lvlText w:val="%1.%2.%3.%4.%5.%6.%7.%8."/>
      <w:lvlJc w:val="left"/>
      <w:pPr>
        <w:tabs>
          <w:tab w:val="left" w:pos="1800"/>
        </w:tabs>
        <w:ind w:left="1800" w:hanging="1800"/>
      </w:pPr>
      <w:rPr>
        <w:rFonts w:hint="default" w:ascii="Times New Roman" w:hAnsi="Times New Roman" w:cs="Times New Roman"/>
        <w:color w:val="000000"/>
        <w:sz w:val="22"/>
        <w:szCs w:val="22"/>
      </w:rPr>
    </w:lvl>
    <w:lvl w:ilvl="8" w:tentative="0">
      <w:start w:val="1"/>
      <w:numFmt w:val="decimal"/>
      <w:lvlText w:val="%1.%2.%3.%4.%5.%6.%7.%8.%9."/>
      <w:lvlJc w:val="left"/>
      <w:pPr>
        <w:tabs>
          <w:tab w:val="left" w:pos="1800"/>
        </w:tabs>
        <w:ind w:left="1800" w:hanging="1800"/>
      </w:pPr>
      <w:rPr>
        <w:rFonts w:hint="default" w:ascii="Times New Roman" w:hAnsi="Times New Roman" w:cs="Times New Roman"/>
        <w:color w:val="000000"/>
        <w:sz w:val="22"/>
        <w:szCs w:val="2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805D3B"/>
    <w:rsid w:val="160F11DB"/>
    <w:rsid w:val="1D1E01FA"/>
    <w:rsid w:val="2484737D"/>
    <w:rsid w:val="31196BFD"/>
    <w:rsid w:val="367C6F20"/>
    <w:rsid w:val="3E710DC9"/>
    <w:rsid w:val="42B54382"/>
    <w:rsid w:val="53ED1C4B"/>
    <w:rsid w:val="6037533B"/>
    <w:rsid w:val="678D45F0"/>
    <w:rsid w:val="6F083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39" w:semiHidden="0" w:name="Table Grid"/>
    <w:lsdException w:unhideWhenUsed="0" w:uiPriority="0" w:semiHidden="0" w:name="Table Theme"/>
  </w:latentStyles>
  <w:style w:type="paragraph" w:default="1" w:styleId="1">
    <w:name w:val="Normal"/>
    <w:qFormat/>
    <w:uiPriority w:val="0"/>
    <w:pPr>
      <w:suppressAutoHyphens/>
      <w:spacing w:after="0" w:line="240" w:lineRule="auto"/>
    </w:pPr>
    <w:rPr>
      <w:rFonts w:ascii="CG Times (W1)" w:hAnsi="CG Times (W1)" w:eastAsia="Times New Roman" w:cs="CG Times (W1)"/>
      <w:sz w:val="20"/>
      <w:szCs w:val="20"/>
      <w:lang w:val="ru-RU" w:eastAsia="ar-SA" w:bidi="ar-SA"/>
    </w:rPr>
  </w:style>
  <w:style w:type="paragraph" w:styleId="2">
    <w:name w:val="heading 3"/>
    <w:basedOn w:val="1"/>
    <w:next w:val="1"/>
    <w:qFormat/>
    <w:uiPriority w:val="0"/>
    <w:pPr>
      <w:keepNext/>
      <w:numPr>
        <w:ilvl w:val="2"/>
        <w:numId w:val="1"/>
      </w:numPr>
      <w:ind w:left="284" w:right="771" w:firstLine="0"/>
      <w:jc w:val="center"/>
      <w:outlineLvl w:val="2"/>
    </w:pPr>
    <w:rPr>
      <w:rFonts w:ascii="Times New Roman" w:hAnsi="Times New Roman" w:cs="Times New Roman"/>
      <w:b/>
      <w:sz w:val="32"/>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alloon Text"/>
    <w:basedOn w:val="1"/>
    <w:qFormat/>
    <w:uiPriority w:val="0"/>
    <w:rPr>
      <w:rFonts w:ascii="Tahoma" w:hAnsi="Tahoma" w:cs="Tahoma"/>
      <w:sz w:val="16"/>
      <w:szCs w:val="16"/>
    </w:rPr>
  </w:style>
  <w:style w:type="paragraph" w:styleId="6">
    <w:name w:val="header"/>
    <w:basedOn w:val="1"/>
    <w:unhideWhenUsed/>
    <w:qFormat/>
    <w:uiPriority w:val="99"/>
    <w:pPr>
      <w:tabs>
        <w:tab w:val="center" w:pos="4677"/>
        <w:tab w:val="right" w:pos="9355"/>
      </w:tabs>
      <w:suppressAutoHyphens w:val="0"/>
      <w:spacing w:before="100" w:beforeAutospacing="1" w:line="276" w:lineRule="auto"/>
    </w:pPr>
    <w:rPr>
      <w:rFonts w:ascii="Times New Roman" w:hAnsi="Times New Roman" w:eastAsia="Calibri" w:cs="Times New Roman"/>
      <w:sz w:val="24"/>
      <w:szCs w:val="22"/>
      <w:lang w:eastAsia="en-US"/>
    </w:rPr>
  </w:style>
  <w:style w:type="paragraph" w:styleId="7">
    <w:name w:val="Body Text"/>
    <w:basedOn w:val="1"/>
    <w:qFormat/>
    <w:uiPriority w:val="0"/>
    <w:pPr>
      <w:spacing w:before="120" w:after="120" w:line="240" w:lineRule="atLeast"/>
      <w:ind w:right="629"/>
      <w:jc w:val="both"/>
    </w:pPr>
    <w:rPr>
      <w:rFonts w:ascii="Tahoma" w:hAnsi="Tahoma" w:cs="Times New Roman"/>
      <w:sz w:val="24"/>
    </w:rPr>
  </w:style>
  <w:style w:type="paragraph" w:styleId="8">
    <w:name w:val="Body Text Indent"/>
    <w:basedOn w:val="1"/>
    <w:qFormat/>
    <w:uiPriority w:val="0"/>
    <w:pPr>
      <w:ind w:firstLine="567"/>
      <w:jc w:val="both"/>
    </w:pPr>
    <w:rPr>
      <w:rFonts w:ascii="Tahoma" w:hAnsi="Tahoma" w:cs="Tahoma"/>
    </w:rPr>
  </w:style>
  <w:style w:type="paragraph" w:styleId="9">
    <w:name w:val="Title"/>
    <w:basedOn w:val="1"/>
    <w:next w:val="10"/>
    <w:qFormat/>
    <w:uiPriority w:val="0"/>
    <w:pPr>
      <w:spacing w:line="240" w:lineRule="atLeast"/>
      <w:ind w:left="567" w:firstLine="567"/>
      <w:jc w:val="center"/>
    </w:pPr>
    <w:rPr>
      <w:rFonts w:ascii="Tahoma" w:hAnsi="Tahoma" w:cs="Tahoma"/>
      <w:sz w:val="24"/>
    </w:rPr>
  </w:style>
  <w:style w:type="paragraph" w:styleId="10">
    <w:name w:val="Subtitle"/>
    <w:basedOn w:val="1"/>
    <w:next w:val="1"/>
    <w:qFormat/>
    <w:uiPriority w:val="11"/>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paragraph" w:styleId="11">
    <w:name w:val="footer"/>
    <w:basedOn w:val="1"/>
    <w:qFormat/>
    <w:uiPriority w:val="0"/>
    <w:pPr>
      <w:spacing w:after="60"/>
      <w:jc w:val="both"/>
    </w:pPr>
    <w:rPr>
      <w:rFonts w:ascii="Times New Roman" w:hAnsi="Times New Roman" w:cs="Times New Roman"/>
      <w:sz w:val="18"/>
      <w:szCs w:val="24"/>
    </w:rPr>
  </w:style>
  <w:style w:type="paragraph" w:styleId="12">
    <w:name w:val="Normal (Web)"/>
    <w:basedOn w:val="1"/>
    <w:qFormat/>
    <w:uiPriority w:val="0"/>
    <w:pPr>
      <w:suppressAutoHyphens w:val="0"/>
      <w:spacing w:before="100" w:beforeAutospacing="1" w:after="100" w:afterAutospacing="1"/>
    </w:pPr>
    <w:rPr>
      <w:rFonts w:ascii="Times New Roman" w:hAnsi="Times New Roman" w:cs="Times New Roman"/>
      <w:sz w:val="24"/>
      <w:szCs w:val="24"/>
      <w:lang w:eastAsia="ru-RU"/>
    </w:rPr>
  </w:style>
  <w:style w:type="table" w:styleId="13">
    <w:name w:val="Table Grid"/>
    <w:basedOn w:val="4"/>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4">
    <w:name w:val="Основной текст 21"/>
    <w:basedOn w:val="1"/>
    <w:qFormat/>
    <w:uiPriority w:val="0"/>
    <w:pPr>
      <w:jc w:val="both"/>
    </w:pPr>
    <w:rPr>
      <w:rFonts w:ascii="Tahoma" w:hAnsi="Tahoma" w:cs="Tahoma"/>
      <w:sz w:val="24"/>
    </w:rPr>
  </w:style>
  <w:style w:type="paragraph" w:customStyle="1" w:styleId="15">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ru-RU" w:eastAsia="ru-RU" w:bidi="ar-SA"/>
    </w:rPr>
  </w:style>
  <w:style w:type="paragraph" w:customStyle="1" w:styleId="16">
    <w:name w:val="Основной текст с отступом 22"/>
    <w:basedOn w:val="1"/>
    <w:qFormat/>
    <w:uiPriority w:val="0"/>
    <w:pPr>
      <w:ind w:left="567" w:hanging="567"/>
      <w:jc w:val="both"/>
    </w:pPr>
    <w:rPr>
      <w:rFonts w:ascii="Tahoma" w:hAnsi="Tahoma" w:cs="Tahom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25</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2024-11-24T19:49:00Z</dcterms:created>
  <dc:creator>Pekarnya</dc:creator>
  <cp:lastModifiedBy>Pekarnya</cp:lastModifiedBy>
  <dcterms:modified xsi:type="dcterms:W3CDTF">2024-12-03T13:14:26Z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1049-12.2.0.18911</vt:lpwstr>
  </property>
  <property fmtid="{D5CDD505-2E9C-101B-9397-08002B2CF9AE}" pid="3" name="ICV">
    <vt:lpwstr>E56D5453006E47548E4E7B4E0473446C_13</vt:lpwstr>
  </property>
</Properties>
</file>