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76F" w:rsidRDefault="006F05CD" w:rsidP="009206A4">
      <w:pPr>
        <w:pStyle w:val="Title"/>
      </w:pPr>
      <w:r>
        <w:t xml:space="preserve">IDEAL_IGBT library and symbols for </w:t>
      </w:r>
      <w:proofErr w:type="spellStart"/>
      <w:r>
        <w:t>Ltspice</w:t>
      </w:r>
      <w:proofErr w:type="spellEnd"/>
      <w:r>
        <w:t xml:space="preserve"> 4 and 17</w:t>
      </w:r>
    </w:p>
    <w:p w:rsidR="006F05CD" w:rsidRDefault="006F05CD" w:rsidP="00974740">
      <w:pPr>
        <w:pStyle w:val="NoSpacing"/>
        <w:rPr>
          <w:rFonts w:ascii="Verdana" w:hAnsi="Verdana"/>
          <w:sz w:val="20"/>
          <w:szCs w:val="20"/>
          <w:lang w:val="en-US"/>
        </w:rPr>
      </w:pPr>
    </w:p>
    <w:p w:rsidR="006F05CD" w:rsidRPr="009206A4" w:rsidRDefault="006F05CD" w:rsidP="009206A4">
      <w:pPr>
        <w:pStyle w:val="Heading1"/>
      </w:pPr>
      <w:r w:rsidRPr="009206A4">
        <w:t>Files</w:t>
      </w:r>
    </w:p>
    <w:p w:rsidR="006F05CD" w:rsidRDefault="006F05CD" w:rsidP="006F05CD">
      <w:pPr>
        <w:pStyle w:val="NoSpacing"/>
        <w:numPr>
          <w:ilvl w:val="0"/>
          <w:numId w:val="3"/>
        </w:numPr>
        <w:rPr>
          <w:rFonts w:ascii="Verdana" w:hAnsi="Verdana"/>
          <w:sz w:val="20"/>
          <w:szCs w:val="20"/>
          <w:lang w:val="en-US"/>
        </w:rPr>
      </w:pPr>
      <w:r>
        <w:rPr>
          <w:rFonts w:ascii="Verdana" w:hAnsi="Verdana"/>
          <w:sz w:val="20"/>
          <w:szCs w:val="20"/>
          <w:lang w:val="en-US"/>
        </w:rPr>
        <w:t>IDEAL_B6CI.asy</w:t>
      </w:r>
    </w:p>
    <w:p w:rsidR="006F05CD" w:rsidRDefault="006F05CD" w:rsidP="006F05CD">
      <w:pPr>
        <w:pStyle w:val="NoSpacing"/>
        <w:numPr>
          <w:ilvl w:val="0"/>
          <w:numId w:val="3"/>
        </w:numPr>
        <w:rPr>
          <w:rFonts w:ascii="Verdana" w:hAnsi="Verdana"/>
          <w:sz w:val="20"/>
          <w:szCs w:val="20"/>
          <w:lang w:val="en-US"/>
        </w:rPr>
      </w:pPr>
      <w:proofErr w:type="spellStart"/>
      <w:r>
        <w:rPr>
          <w:rFonts w:ascii="Verdana" w:hAnsi="Verdana"/>
          <w:sz w:val="20"/>
          <w:szCs w:val="20"/>
          <w:lang w:val="en-US"/>
        </w:rPr>
        <w:t>IDEAL_IGBT.asy</w:t>
      </w:r>
      <w:proofErr w:type="spellEnd"/>
    </w:p>
    <w:p w:rsidR="006F05CD" w:rsidRDefault="006F05CD" w:rsidP="006F05CD">
      <w:pPr>
        <w:pStyle w:val="NoSpacing"/>
        <w:numPr>
          <w:ilvl w:val="0"/>
          <w:numId w:val="3"/>
        </w:numPr>
        <w:rPr>
          <w:rFonts w:ascii="Verdana" w:hAnsi="Verdana"/>
          <w:sz w:val="20"/>
          <w:szCs w:val="20"/>
          <w:lang w:val="en-US"/>
        </w:rPr>
      </w:pPr>
      <w:r>
        <w:rPr>
          <w:rFonts w:ascii="Verdana" w:hAnsi="Verdana"/>
          <w:sz w:val="20"/>
          <w:szCs w:val="20"/>
          <w:lang w:val="en-US"/>
        </w:rPr>
        <w:t>IDEAL_IGBT.lib</w:t>
      </w:r>
    </w:p>
    <w:p w:rsidR="006F05CD" w:rsidRDefault="006F05CD" w:rsidP="006F05CD">
      <w:pPr>
        <w:pStyle w:val="NoSpacing"/>
        <w:numPr>
          <w:ilvl w:val="0"/>
          <w:numId w:val="3"/>
        </w:numPr>
        <w:rPr>
          <w:rFonts w:ascii="Verdana" w:hAnsi="Verdana"/>
          <w:sz w:val="20"/>
          <w:szCs w:val="20"/>
          <w:lang w:val="en-US"/>
        </w:rPr>
      </w:pPr>
      <w:proofErr w:type="spellStart"/>
      <w:r>
        <w:rPr>
          <w:rFonts w:ascii="Verdana" w:hAnsi="Verdana"/>
          <w:sz w:val="20"/>
          <w:szCs w:val="20"/>
          <w:lang w:val="en-US"/>
        </w:rPr>
        <w:t>IDEAL_IGBT_Halfbridge.asy</w:t>
      </w:r>
      <w:proofErr w:type="spellEnd"/>
    </w:p>
    <w:p w:rsidR="006F05CD" w:rsidRDefault="006F05CD" w:rsidP="006F05CD">
      <w:pPr>
        <w:pStyle w:val="NoSpacing"/>
        <w:numPr>
          <w:ilvl w:val="0"/>
          <w:numId w:val="3"/>
        </w:numPr>
        <w:rPr>
          <w:rFonts w:ascii="Verdana" w:hAnsi="Verdana"/>
          <w:sz w:val="20"/>
          <w:szCs w:val="20"/>
          <w:lang w:val="en-US"/>
        </w:rPr>
      </w:pPr>
      <w:r>
        <w:rPr>
          <w:rFonts w:ascii="Verdana" w:hAnsi="Verdana"/>
          <w:sz w:val="20"/>
          <w:szCs w:val="20"/>
          <w:lang w:val="en-US"/>
        </w:rPr>
        <w:t>Example Circuits</w:t>
      </w:r>
    </w:p>
    <w:p w:rsidR="006F05CD" w:rsidRDefault="006F05CD" w:rsidP="006F05CD">
      <w:pPr>
        <w:pStyle w:val="NoSpacing"/>
        <w:numPr>
          <w:ilvl w:val="1"/>
          <w:numId w:val="3"/>
        </w:numPr>
        <w:rPr>
          <w:rFonts w:ascii="Verdana" w:hAnsi="Verdana"/>
          <w:sz w:val="20"/>
          <w:szCs w:val="20"/>
          <w:lang w:val="en-US"/>
        </w:rPr>
      </w:pPr>
      <w:r w:rsidRPr="006F05CD">
        <w:rPr>
          <w:rFonts w:ascii="Verdana" w:hAnsi="Verdana"/>
          <w:sz w:val="20"/>
          <w:szCs w:val="20"/>
          <w:lang w:val="en-US"/>
        </w:rPr>
        <w:t xml:space="preserve">Inverter using B6CI </w:t>
      </w:r>
      <w:proofErr w:type="spellStart"/>
      <w:r w:rsidRPr="006F05CD">
        <w:rPr>
          <w:rFonts w:ascii="Verdana" w:hAnsi="Verdana"/>
          <w:sz w:val="20"/>
          <w:szCs w:val="20"/>
          <w:lang w:val="en-US"/>
        </w:rPr>
        <w:t>block.asc</w:t>
      </w:r>
      <w:proofErr w:type="spellEnd"/>
    </w:p>
    <w:p w:rsidR="006F05CD" w:rsidRDefault="006F05CD" w:rsidP="006F05CD">
      <w:pPr>
        <w:pStyle w:val="NoSpacing"/>
        <w:numPr>
          <w:ilvl w:val="1"/>
          <w:numId w:val="3"/>
        </w:numPr>
        <w:rPr>
          <w:rFonts w:ascii="Verdana" w:hAnsi="Verdana"/>
          <w:sz w:val="20"/>
          <w:szCs w:val="20"/>
          <w:lang w:val="en-US"/>
        </w:rPr>
      </w:pPr>
      <w:r w:rsidRPr="006F05CD">
        <w:rPr>
          <w:rFonts w:ascii="Verdana" w:hAnsi="Verdana"/>
          <w:sz w:val="20"/>
          <w:szCs w:val="20"/>
          <w:lang w:val="en-US"/>
        </w:rPr>
        <w:t xml:space="preserve">Inverter using </w:t>
      </w:r>
      <w:proofErr w:type="spellStart"/>
      <w:r w:rsidRPr="006F05CD">
        <w:rPr>
          <w:rFonts w:ascii="Verdana" w:hAnsi="Verdana"/>
          <w:sz w:val="20"/>
          <w:szCs w:val="20"/>
          <w:lang w:val="en-US"/>
        </w:rPr>
        <w:t>HalfBridge</w:t>
      </w:r>
      <w:proofErr w:type="spellEnd"/>
      <w:r w:rsidRPr="006F05CD">
        <w:rPr>
          <w:rFonts w:ascii="Verdana" w:hAnsi="Verdana"/>
          <w:sz w:val="20"/>
          <w:szCs w:val="20"/>
          <w:lang w:val="en-US"/>
        </w:rPr>
        <w:t xml:space="preserve"> </w:t>
      </w:r>
      <w:proofErr w:type="spellStart"/>
      <w:r w:rsidRPr="006F05CD">
        <w:rPr>
          <w:rFonts w:ascii="Verdana" w:hAnsi="Verdana"/>
          <w:sz w:val="20"/>
          <w:szCs w:val="20"/>
          <w:lang w:val="en-US"/>
        </w:rPr>
        <w:t>blocks.asc</w:t>
      </w:r>
      <w:proofErr w:type="spellEnd"/>
    </w:p>
    <w:p w:rsidR="006F05CD" w:rsidRDefault="006F05CD" w:rsidP="006F05CD">
      <w:pPr>
        <w:pStyle w:val="NoSpacing"/>
        <w:numPr>
          <w:ilvl w:val="0"/>
          <w:numId w:val="3"/>
        </w:numPr>
        <w:rPr>
          <w:rFonts w:ascii="Verdana" w:hAnsi="Verdana"/>
          <w:sz w:val="20"/>
          <w:szCs w:val="20"/>
          <w:lang w:val="en-US"/>
        </w:rPr>
      </w:pPr>
      <w:r>
        <w:rPr>
          <w:rFonts w:ascii="Verdana" w:hAnsi="Verdana"/>
          <w:sz w:val="20"/>
          <w:szCs w:val="20"/>
          <w:lang w:val="en-US"/>
        </w:rPr>
        <w:t>Symbol Schematics</w:t>
      </w:r>
    </w:p>
    <w:p w:rsidR="006F05CD" w:rsidRDefault="006F05CD" w:rsidP="006F05CD">
      <w:pPr>
        <w:pStyle w:val="NoSpacing"/>
        <w:numPr>
          <w:ilvl w:val="1"/>
          <w:numId w:val="3"/>
        </w:numPr>
        <w:rPr>
          <w:rFonts w:ascii="Verdana" w:hAnsi="Verdana"/>
          <w:sz w:val="20"/>
          <w:szCs w:val="20"/>
          <w:lang w:val="en-US"/>
        </w:rPr>
      </w:pPr>
      <w:r w:rsidRPr="006F05CD">
        <w:rPr>
          <w:rFonts w:ascii="Verdana" w:hAnsi="Verdana"/>
          <w:sz w:val="20"/>
          <w:szCs w:val="20"/>
          <w:lang w:val="en-US"/>
        </w:rPr>
        <w:t>IDEAL_B6CI.asc</w:t>
      </w:r>
    </w:p>
    <w:p w:rsidR="006F05CD" w:rsidRDefault="006F05CD" w:rsidP="006F05CD">
      <w:pPr>
        <w:pStyle w:val="NoSpacing"/>
        <w:numPr>
          <w:ilvl w:val="1"/>
          <w:numId w:val="3"/>
        </w:numPr>
        <w:rPr>
          <w:rFonts w:ascii="Verdana" w:hAnsi="Verdana"/>
          <w:sz w:val="20"/>
          <w:szCs w:val="20"/>
          <w:lang w:val="en-US"/>
        </w:rPr>
      </w:pPr>
      <w:proofErr w:type="spellStart"/>
      <w:r w:rsidRPr="006F05CD">
        <w:rPr>
          <w:rFonts w:ascii="Verdana" w:hAnsi="Verdana"/>
          <w:sz w:val="20"/>
          <w:szCs w:val="20"/>
          <w:lang w:val="en-US"/>
        </w:rPr>
        <w:t>IDEAL_IGBT.asc</w:t>
      </w:r>
      <w:proofErr w:type="spellEnd"/>
    </w:p>
    <w:p w:rsidR="006F05CD" w:rsidRDefault="006F05CD" w:rsidP="006F05CD">
      <w:pPr>
        <w:pStyle w:val="NoSpacing"/>
        <w:numPr>
          <w:ilvl w:val="1"/>
          <w:numId w:val="3"/>
        </w:numPr>
        <w:rPr>
          <w:rFonts w:ascii="Verdana" w:hAnsi="Verdana"/>
          <w:sz w:val="20"/>
          <w:szCs w:val="20"/>
          <w:lang w:val="en-US"/>
        </w:rPr>
      </w:pPr>
      <w:proofErr w:type="spellStart"/>
      <w:r w:rsidRPr="006F05CD">
        <w:rPr>
          <w:rFonts w:ascii="Verdana" w:hAnsi="Verdana"/>
          <w:sz w:val="20"/>
          <w:szCs w:val="20"/>
          <w:lang w:val="en-US"/>
        </w:rPr>
        <w:t>IDEAL_IGBT</w:t>
      </w:r>
      <w:r>
        <w:rPr>
          <w:rFonts w:ascii="Verdana" w:hAnsi="Verdana"/>
          <w:sz w:val="20"/>
          <w:szCs w:val="20"/>
          <w:lang w:val="en-US"/>
        </w:rPr>
        <w:t>_Halfbridge</w:t>
      </w:r>
      <w:r w:rsidRPr="006F05CD">
        <w:rPr>
          <w:rFonts w:ascii="Verdana" w:hAnsi="Verdana"/>
          <w:sz w:val="20"/>
          <w:szCs w:val="20"/>
          <w:lang w:val="en-US"/>
        </w:rPr>
        <w:t>.asc</w:t>
      </w:r>
      <w:proofErr w:type="spellEnd"/>
    </w:p>
    <w:p w:rsidR="006F05CD" w:rsidRDefault="006F05CD" w:rsidP="00974740">
      <w:pPr>
        <w:pStyle w:val="NoSpacing"/>
        <w:rPr>
          <w:rFonts w:ascii="Verdana" w:hAnsi="Verdana"/>
          <w:sz w:val="20"/>
          <w:szCs w:val="20"/>
          <w:lang w:val="en-US"/>
        </w:rPr>
      </w:pPr>
    </w:p>
    <w:p w:rsidR="006F05CD" w:rsidRDefault="006F05CD" w:rsidP="009206A4">
      <w:pPr>
        <w:pStyle w:val="Heading1"/>
      </w:pPr>
      <w:r>
        <w:t>Installation</w:t>
      </w:r>
    </w:p>
    <w:p w:rsidR="006F05CD" w:rsidRDefault="009206A4" w:rsidP="006F05CD">
      <w:pPr>
        <w:pStyle w:val="NoSpacing"/>
        <w:rPr>
          <w:rFonts w:ascii="Verdana" w:hAnsi="Verdana"/>
          <w:sz w:val="20"/>
          <w:szCs w:val="20"/>
          <w:lang w:val="en-US"/>
        </w:rPr>
      </w:pPr>
      <w:r>
        <w:rPr>
          <w:rFonts w:ascii="Verdana" w:hAnsi="Verdana"/>
          <w:sz w:val="20"/>
          <w:szCs w:val="20"/>
          <w:lang w:val="en-US"/>
        </w:rPr>
        <w:t xml:space="preserve">Copy the library files to the locations specified below.  Restart </w:t>
      </w:r>
      <w:proofErr w:type="spellStart"/>
      <w:r>
        <w:rPr>
          <w:rFonts w:ascii="Verdana" w:hAnsi="Verdana"/>
          <w:sz w:val="20"/>
          <w:szCs w:val="20"/>
          <w:lang w:val="en-US"/>
        </w:rPr>
        <w:t>Ltspice</w:t>
      </w:r>
      <w:proofErr w:type="spellEnd"/>
      <w:r>
        <w:rPr>
          <w:rFonts w:ascii="Verdana" w:hAnsi="Verdana"/>
          <w:sz w:val="20"/>
          <w:szCs w:val="20"/>
          <w:lang w:val="en-US"/>
        </w:rPr>
        <w:t>.</w:t>
      </w:r>
    </w:p>
    <w:p w:rsidR="009206A4" w:rsidRDefault="009206A4" w:rsidP="006F05CD">
      <w:pPr>
        <w:pStyle w:val="NoSpacing"/>
        <w:rPr>
          <w:rFonts w:ascii="Verdana" w:hAnsi="Verdana"/>
          <w:sz w:val="20"/>
          <w:szCs w:val="20"/>
          <w:lang w:val="en-US"/>
        </w:rPr>
      </w:pPr>
    </w:p>
    <w:p w:rsidR="006F05CD" w:rsidRPr="009206A4" w:rsidRDefault="006F05CD" w:rsidP="006F05CD">
      <w:pPr>
        <w:pStyle w:val="NoSpacing"/>
        <w:rPr>
          <w:rFonts w:ascii="Verdana" w:hAnsi="Verdana"/>
          <w:b/>
          <w:sz w:val="20"/>
          <w:szCs w:val="20"/>
          <w:lang w:val="en-US"/>
        </w:rPr>
      </w:pPr>
      <w:proofErr w:type="spellStart"/>
      <w:r w:rsidRPr="009206A4">
        <w:rPr>
          <w:rFonts w:ascii="Verdana" w:hAnsi="Verdana"/>
          <w:b/>
          <w:sz w:val="20"/>
          <w:szCs w:val="20"/>
          <w:lang w:val="en-US"/>
        </w:rPr>
        <w:t>Ltspice</w:t>
      </w:r>
      <w:proofErr w:type="spellEnd"/>
      <w:r w:rsidRPr="009206A4">
        <w:rPr>
          <w:rFonts w:ascii="Verdana" w:hAnsi="Verdana"/>
          <w:b/>
          <w:sz w:val="20"/>
          <w:szCs w:val="20"/>
          <w:lang w:val="en-US"/>
        </w:rPr>
        <w:t xml:space="preserve"> 4:</w:t>
      </w:r>
    </w:p>
    <w:p w:rsidR="006F05CD" w:rsidRPr="006F05CD" w:rsidRDefault="006F05CD" w:rsidP="006F05CD">
      <w:pPr>
        <w:pStyle w:val="NoSpacing"/>
        <w:numPr>
          <w:ilvl w:val="0"/>
          <w:numId w:val="1"/>
        </w:numPr>
        <w:rPr>
          <w:rFonts w:ascii="Verdana" w:hAnsi="Verdana"/>
          <w:sz w:val="20"/>
          <w:szCs w:val="20"/>
          <w:lang w:val="en-US"/>
        </w:rPr>
      </w:pPr>
      <w:r w:rsidRPr="006F05CD">
        <w:rPr>
          <w:rFonts w:ascii="Verdana" w:hAnsi="Verdana"/>
          <w:sz w:val="20"/>
          <w:szCs w:val="20"/>
          <w:lang w:val="en-US"/>
        </w:rPr>
        <w:t>Copy *.lib to C:\Program Files (x86)\LTC\</w:t>
      </w:r>
      <w:proofErr w:type="spellStart"/>
      <w:r w:rsidRPr="006F05CD">
        <w:rPr>
          <w:rFonts w:ascii="Verdana" w:hAnsi="Verdana"/>
          <w:sz w:val="20"/>
          <w:szCs w:val="20"/>
          <w:lang w:val="en-US"/>
        </w:rPr>
        <w:t>LTspiceIV</w:t>
      </w:r>
      <w:proofErr w:type="spellEnd"/>
      <w:r w:rsidRPr="006F05CD">
        <w:rPr>
          <w:rFonts w:ascii="Verdana" w:hAnsi="Verdana"/>
          <w:sz w:val="20"/>
          <w:szCs w:val="20"/>
          <w:lang w:val="en-US"/>
        </w:rPr>
        <w:t>\lib\sub</w:t>
      </w:r>
    </w:p>
    <w:p w:rsidR="006F05CD" w:rsidRPr="006F05CD" w:rsidRDefault="006F05CD" w:rsidP="006F05CD">
      <w:pPr>
        <w:pStyle w:val="NoSpacing"/>
        <w:numPr>
          <w:ilvl w:val="0"/>
          <w:numId w:val="1"/>
        </w:numPr>
        <w:rPr>
          <w:rFonts w:ascii="Verdana" w:hAnsi="Verdana"/>
          <w:sz w:val="20"/>
          <w:szCs w:val="20"/>
          <w:lang w:val="en-US"/>
        </w:rPr>
      </w:pPr>
      <w:r w:rsidRPr="006F05CD">
        <w:rPr>
          <w:rFonts w:ascii="Verdana" w:hAnsi="Verdana"/>
          <w:sz w:val="20"/>
          <w:szCs w:val="20"/>
          <w:lang w:val="en-US"/>
        </w:rPr>
        <w:t>Copy *.</w:t>
      </w:r>
      <w:proofErr w:type="spellStart"/>
      <w:r w:rsidRPr="006F05CD">
        <w:rPr>
          <w:rFonts w:ascii="Verdana" w:hAnsi="Verdana"/>
          <w:sz w:val="20"/>
          <w:szCs w:val="20"/>
          <w:lang w:val="en-US"/>
        </w:rPr>
        <w:t>asy</w:t>
      </w:r>
      <w:proofErr w:type="spellEnd"/>
      <w:r w:rsidRPr="006F05CD">
        <w:rPr>
          <w:rFonts w:ascii="Verdana" w:hAnsi="Verdana"/>
          <w:sz w:val="20"/>
          <w:szCs w:val="20"/>
          <w:lang w:val="en-US"/>
        </w:rPr>
        <w:t xml:space="preserve"> to C:\Program Files (x86)\LTC\</w:t>
      </w:r>
      <w:proofErr w:type="spellStart"/>
      <w:r w:rsidRPr="006F05CD">
        <w:rPr>
          <w:rFonts w:ascii="Verdana" w:hAnsi="Verdana"/>
          <w:sz w:val="20"/>
          <w:szCs w:val="20"/>
          <w:lang w:val="en-US"/>
        </w:rPr>
        <w:t>LTspiceIV</w:t>
      </w:r>
      <w:proofErr w:type="spellEnd"/>
      <w:r w:rsidRPr="006F05CD">
        <w:rPr>
          <w:rFonts w:ascii="Verdana" w:hAnsi="Verdana"/>
          <w:sz w:val="20"/>
          <w:szCs w:val="20"/>
          <w:lang w:val="en-US"/>
        </w:rPr>
        <w:t>\lib\</w:t>
      </w:r>
      <w:proofErr w:type="spellStart"/>
      <w:r w:rsidRPr="006F05CD">
        <w:rPr>
          <w:rFonts w:ascii="Verdana" w:hAnsi="Verdana"/>
          <w:sz w:val="20"/>
          <w:szCs w:val="20"/>
          <w:lang w:val="en-US"/>
        </w:rPr>
        <w:t>sym</w:t>
      </w:r>
      <w:proofErr w:type="spellEnd"/>
    </w:p>
    <w:p w:rsidR="006F05CD" w:rsidRPr="006F05CD" w:rsidRDefault="006F05CD" w:rsidP="006F05CD">
      <w:pPr>
        <w:pStyle w:val="NoSpacing"/>
        <w:rPr>
          <w:rFonts w:ascii="Verdana" w:hAnsi="Verdana"/>
          <w:sz w:val="20"/>
          <w:szCs w:val="20"/>
          <w:lang w:val="en-US"/>
        </w:rPr>
      </w:pPr>
    </w:p>
    <w:p w:rsidR="006F05CD" w:rsidRPr="009206A4" w:rsidRDefault="006F05CD" w:rsidP="006F05CD">
      <w:pPr>
        <w:pStyle w:val="NoSpacing"/>
        <w:rPr>
          <w:rFonts w:ascii="Verdana" w:hAnsi="Verdana"/>
          <w:b/>
          <w:sz w:val="20"/>
          <w:szCs w:val="20"/>
          <w:lang w:val="en-US"/>
        </w:rPr>
      </w:pPr>
      <w:proofErr w:type="spellStart"/>
      <w:r w:rsidRPr="009206A4">
        <w:rPr>
          <w:rFonts w:ascii="Verdana" w:hAnsi="Verdana"/>
          <w:b/>
          <w:sz w:val="20"/>
          <w:szCs w:val="20"/>
          <w:lang w:val="en-US"/>
        </w:rPr>
        <w:t>Ltspice</w:t>
      </w:r>
      <w:proofErr w:type="spellEnd"/>
      <w:r w:rsidRPr="009206A4">
        <w:rPr>
          <w:rFonts w:ascii="Verdana" w:hAnsi="Verdana"/>
          <w:b/>
          <w:sz w:val="20"/>
          <w:szCs w:val="20"/>
          <w:lang w:val="en-US"/>
        </w:rPr>
        <w:t xml:space="preserve"> 17:</w:t>
      </w:r>
    </w:p>
    <w:p w:rsidR="006F05CD" w:rsidRPr="006F05CD" w:rsidRDefault="006F05CD" w:rsidP="006F05CD">
      <w:pPr>
        <w:pStyle w:val="NoSpacing"/>
        <w:numPr>
          <w:ilvl w:val="0"/>
          <w:numId w:val="2"/>
        </w:numPr>
        <w:rPr>
          <w:rFonts w:ascii="Verdana" w:hAnsi="Verdana"/>
          <w:sz w:val="20"/>
          <w:szCs w:val="20"/>
          <w:lang w:val="en-US"/>
        </w:rPr>
      </w:pPr>
      <w:r w:rsidRPr="006F05CD">
        <w:rPr>
          <w:rFonts w:ascii="Verdana" w:hAnsi="Verdana"/>
          <w:sz w:val="20"/>
          <w:szCs w:val="20"/>
          <w:lang w:val="en-US"/>
        </w:rPr>
        <w:t>Copy *.lib to %HOMEPATH%\Documents\</w:t>
      </w:r>
      <w:proofErr w:type="spellStart"/>
      <w:r w:rsidRPr="006F05CD">
        <w:rPr>
          <w:rFonts w:ascii="Verdana" w:hAnsi="Verdana"/>
          <w:sz w:val="20"/>
          <w:szCs w:val="20"/>
          <w:lang w:val="en-US"/>
        </w:rPr>
        <w:t>LTspiceXVII</w:t>
      </w:r>
      <w:proofErr w:type="spellEnd"/>
      <w:r w:rsidRPr="006F05CD">
        <w:rPr>
          <w:rFonts w:ascii="Verdana" w:hAnsi="Verdana"/>
          <w:sz w:val="20"/>
          <w:szCs w:val="20"/>
          <w:lang w:val="en-US"/>
        </w:rPr>
        <w:t>\lib\sub</w:t>
      </w:r>
    </w:p>
    <w:p w:rsidR="006F05CD" w:rsidRDefault="006F05CD" w:rsidP="006F05CD">
      <w:pPr>
        <w:pStyle w:val="NoSpacing"/>
        <w:numPr>
          <w:ilvl w:val="0"/>
          <w:numId w:val="2"/>
        </w:numPr>
        <w:rPr>
          <w:rFonts w:ascii="Verdana" w:hAnsi="Verdana"/>
          <w:sz w:val="20"/>
          <w:szCs w:val="20"/>
          <w:lang w:val="en-US"/>
        </w:rPr>
      </w:pPr>
      <w:r w:rsidRPr="006F05CD">
        <w:rPr>
          <w:rFonts w:ascii="Verdana" w:hAnsi="Verdana"/>
          <w:sz w:val="20"/>
          <w:szCs w:val="20"/>
          <w:lang w:val="en-US"/>
        </w:rPr>
        <w:t>Copy *.</w:t>
      </w:r>
      <w:proofErr w:type="spellStart"/>
      <w:r w:rsidRPr="006F05CD">
        <w:rPr>
          <w:rFonts w:ascii="Verdana" w:hAnsi="Verdana"/>
          <w:sz w:val="20"/>
          <w:szCs w:val="20"/>
          <w:lang w:val="en-US"/>
        </w:rPr>
        <w:t>asy</w:t>
      </w:r>
      <w:proofErr w:type="spellEnd"/>
      <w:r w:rsidRPr="006F05CD">
        <w:rPr>
          <w:rFonts w:ascii="Verdana" w:hAnsi="Verdana"/>
          <w:sz w:val="20"/>
          <w:szCs w:val="20"/>
          <w:lang w:val="en-US"/>
        </w:rPr>
        <w:t xml:space="preserve"> to %HOMEPATH%\Documents\</w:t>
      </w:r>
      <w:proofErr w:type="spellStart"/>
      <w:r w:rsidRPr="006F05CD">
        <w:rPr>
          <w:rFonts w:ascii="Verdana" w:hAnsi="Verdana"/>
          <w:sz w:val="20"/>
          <w:szCs w:val="20"/>
          <w:lang w:val="en-US"/>
        </w:rPr>
        <w:t>LTspiceXVII</w:t>
      </w:r>
      <w:proofErr w:type="spellEnd"/>
      <w:r w:rsidRPr="006F05CD">
        <w:rPr>
          <w:rFonts w:ascii="Verdana" w:hAnsi="Verdana"/>
          <w:sz w:val="20"/>
          <w:szCs w:val="20"/>
          <w:lang w:val="en-US"/>
        </w:rPr>
        <w:t>\lib\</w:t>
      </w:r>
      <w:proofErr w:type="spellStart"/>
      <w:r w:rsidRPr="006F05CD">
        <w:rPr>
          <w:rFonts w:ascii="Verdana" w:hAnsi="Verdana"/>
          <w:sz w:val="20"/>
          <w:szCs w:val="20"/>
          <w:lang w:val="en-US"/>
        </w:rPr>
        <w:t>sym</w:t>
      </w:r>
      <w:proofErr w:type="spellEnd"/>
    </w:p>
    <w:p w:rsidR="0008789A" w:rsidRDefault="0008789A" w:rsidP="0008789A">
      <w:pPr>
        <w:pStyle w:val="NoSpacing"/>
        <w:ind w:left="360"/>
        <w:rPr>
          <w:rFonts w:ascii="Verdana" w:hAnsi="Verdana"/>
          <w:sz w:val="20"/>
          <w:szCs w:val="20"/>
          <w:lang w:val="en-US"/>
        </w:rPr>
      </w:pPr>
      <w:r>
        <w:rPr>
          <w:rFonts w:ascii="Verdana" w:hAnsi="Verdana"/>
          <w:sz w:val="20"/>
          <w:szCs w:val="20"/>
          <w:lang w:val="en-US"/>
        </w:rPr>
        <w:t xml:space="preserve">%HOMEPATH% is usually “C:\Users\&lt;username&gt;\” so the </w:t>
      </w:r>
      <w:proofErr w:type="spellStart"/>
      <w:r>
        <w:rPr>
          <w:rFonts w:ascii="Verdana" w:hAnsi="Verdana"/>
          <w:sz w:val="20"/>
          <w:szCs w:val="20"/>
          <w:lang w:val="en-US"/>
        </w:rPr>
        <w:t>Ltspice</w:t>
      </w:r>
      <w:proofErr w:type="spellEnd"/>
      <w:r>
        <w:rPr>
          <w:rFonts w:ascii="Verdana" w:hAnsi="Verdana"/>
          <w:sz w:val="20"/>
          <w:szCs w:val="20"/>
          <w:lang w:val="en-US"/>
        </w:rPr>
        <w:t xml:space="preserve"> files will be copied to a subfolder within the user’s own “My Documents” folder.  Some </w:t>
      </w:r>
      <w:proofErr w:type="spellStart"/>
      <w:r>
        <w:rPr>
          <w:rFonts w:ascii="Verdana" w:hAnsi="Verdana"/>
          <w:sz w:val="20"/>
          <w:szCs w:val="20"/>
          <w:lang w:val="en-US"/>
        </w:rPr>
        <w:t>Ltspice</w:t>
      </w:r>
      <w:proofErr w:type="spellEnd"/>
      <w:r>
        <w:rPr>
          <w:rFonts w:ascii="Verdana" w:hAnsi="Verdana"/>
          <w:sz w:val="20"/>
          <w:szCs w:val="20"/>
          <w:lang w:val="en-US"/>
        </w:rPr>
        <w:t xml:space="preserve"> installations may differ.</w:t>
      </w:r>
    </w:p>
    <w:p w:rsidR="009206A4" w:rsidRDefault="009206A4" w:rsidP="009206A4">
      <w:pPr>
        <w:pStyle w:val="NoSpacing"/>
        <w:rPr>
          <w:rFonts w:ascii="Verdana" w:hAnsi="Verdana"/>
          <w:sz w:val="20"/>
          <w:szCs w:val="20"/>
          <w:lang w:val="en-US"/>
        </w:rPr>
      </w:pPr>
    </w:p>
    <w:p w:rsidR="0008789A" w:rsidRDefault="0008789A">
      <w:pPr>
        <w:rPr>
          <w:rFonts w:asciiTheme="majorHAnsi" w:eastAsiaTheme="majorEastAsia" w:hAnsiTheme="majorHAnsi" w:cstheme="majorBidi"/>
          <w:color w:val="A90013" w:themeColor="accent1" w:themeShade="BF"/>
          <w:sz w:val="32"/>
          <w:szCs w:val="32"/>
        </w:rPr>
      </w:pPr>
      <w:r>
        <w:br w:type="page"/>
      </w:r>
    </w:p>
    <w:p w:rsidR="009206A4" w:rsidRDefault="009206A4" w:rsidP="009206A4">
      <w:pPr>
        <w:pStyle w:val="Heading1"/>
      </w:pPr>
      <w:r>
        <w:lastRenderedPageBreak/>
        <w:t>Use</w:t>
      </w:r>
    </w:p>
    <w:p w:rsidR="009206A4" w:rsidRDefault="009206A4" w:rsidP="009206A4">
      <w:r>
        <w:t xml:space="preserve">From the schematic sheet in </w:t>
      </w:r>
      <w:proofErr w:type="spellStart"/>
      <w:r>
        <w:t>Ltspice</w:t>
      </w:r>
      <w:proofErr w:type="spellEnd"/>
      <w:r>
        <w:t xml:space="preserve"> press F2 to add a new component.  The IDEAL components should be listed in the “Select Component Symbol” box.  Build the circuit using the selected component.</w:t>
      </w:r>
    </w:p>
    <w:p w:rsidR="009206A4" w:rsidRPr="009206A4" w:rsidRDefault="009206A4" w:rsidP="009206A4">
      <w:pPr>
        <w:jc w:val="center"/>
      </w:pPr>
      <w:r>
        <w:rPr>
          <w:noProof/>
        </w:rPr>
        <w:drawing>
          <wp:inline distT="0" distB="0" distL="0" distR="0" wp14:anchorId="21128BB0" wp14:editId="0E5EABA0">
            <wp:extent cx="2381632"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083" cy="2450283"/>
                    </a:xfrm>
                    <a:prstGeom prst="rect">
                      <a:avLst/>
                    </a:prstGeom>
                  </pic:spPr>
                </pic:pic>
              </a:graphicData>
            </a:graphic>
          </wp:inline>
        </w:drawing>
      </w:r>
    </w:p>
    <w:p w:rsidR="009206A4" w:rsidRDefault="009206A4" w:rsidP="009206A4">
      <w:pPr>
        <w:pStyle w:val="Heading1"/>
      </w:pPr>
      <w:r>
        <w:t>Symbol Description</w:t>
      </w:r>
    </w:p>
    <w:p w:rsidR="009206A4" w:rsidRDefault="009206A4" w:rsidP="009206A4">
      <w:pPr>
        <w:pStyle w:val="Heading2"/>
      </w:pPr>
      <w:r>
        <w:t>IDEAL_IGBT</w:t>
      </w:r>
    </w:p>
    <w:p w:rsidR="009206A4" w:rsidRPr="009206A4" w:rsidRDefault="009206A4" w:rsidP="009206A4">
      <w:r>
        <w:rPr>
          <w:noProof/>
        </w:rPr>
        <w:drawing>
          <wp:inline distT="0" distB="0" distL="0" distR="0">
            <wp:extent cx="12573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390650"/>
                    </a:xfrm>
                    <a:prstGeom prst="rect">
                      <a:avLst/>
                    </a:prstGeom>
                    <a:noFill/>
                    <a:ln>
                      <a:noFill/>
                    </a:ln>
                  </pic:spPr>
                </pic:pic>
              </a:graphicData>
            </a:graphic>
          </wp:inline>
        </w:drawing>
      </w:r>
    </w:p>
    <w:p w:rsidR="00EA2CB7" w:rsidRDefault="009206A4" w:rsidP="009206A4">
      <w:r>
        <w:t>The IGBT is turned on when 1V is applied to the gate terminal, referenced to the global GROUND net (usually “0”).  There is no need to create floating supplies for IGBTs whose emitters are connected to non-ground potentials.</w:t>
      </w:r>
    </w:p>
    <w:p w:rsidR="009206A4" w:rsidRDefault="00EA2CB7" w:rsidP="009206A4">
      <w:r>
        <w:t>Separate connections must be made to the IGBT and anti-parallel diode.  They would normally be connected in parallel.  The symbol was designed this way to allow for the user to probe IGBT and diode currents separately.</w:t>
      </w:r>
    </w:p>
    <w:p w:rsidR="00EA2CB7" w:rsidRDefault="00EA2CB7" w:rsidP="009206A4">
      <w:r>
        <w:rPr>
          <w:noProof/>
        </w:rPr>
        <w:drawing>
          <wp:inline distT="0" distB="0" distL="0" distR="0">
            <wp:extent cx="73152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p w:rsidR="009206A4" w:rsidRDefault="009206A4" w:rsidP="00EA2CB7">
      <w:pPr>
        <w:pStyle w:val="Heading2"/>
      </w:pPr>
      <w:proofErr w:type="spellStart"/>
      <w:r>
        <w:lastRenderedPageBreak/>
        <w:t>IDEAL_Halfbridge</w:t>
      </w:r>
      <w:proofErr w:type="spellEnd"/>
    </w:p>
    <w:p w:rsidR="00EA2CB7" w:rsidRDefault="00EA2CB7" w:rsidP="00EA2CB7">
      <w:r>
        <w:rPr>
          <w:noProof/>
        </w:rPr>
        <w:drawing>
          <wp:inline distT="0" distB="0" distL="0" distR="0">
            <wp:extent cx="624352" cy="10941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062"/>
                    <a:stretch/>
                  </pic:blipFill>
                  <pic:spPr bwMode="auto">
                    <a:xfrm>
                      <a:off x="0" y="0"/>
                      <a:ext cx="627302" cy="1099278"/>
                    </a:xfrm>
                    <a:prstGeom prst="rect">
                      <a:avLst/>
                    </a:prstGeom>
                    <a:noFill/>
                    <a:ln>
                      <a:noFill/>
                    </a:ln>
                    <a:extLst>
                      <a:ext uri="{53640926-AAD7-44D8-BBD7-CCE9431645EC}">
                        <a14:shadowObscured xmlns:a14="http://schemas.microsoft.com/office/drawing/2010/main"/>
                      </a:ext>
                    </a:extLst>
                  </pic:spPr>
                </pic:pic>
              </a:graphicData>
            </a:graphic>
          </wp:inline>
        </w:drawing>
      </w:r>
    </w:p>
    <w:p w:rsidR="00EA2CB7" w:rsidRDefault="00EA2CB7" w:rsidP="00EA2CB7">
      <w:r>
        <w:t>When a 1V signal is applied to the gate input the top IGBT is turned on and the bottom IGBT is turned off.  When a 0V signal is applied, the top IGBT is turned off and the bottom IGBT is turned on.</w:t>
      </w:r>
    </w:p>
    <w:p w:rsidR="00EA2CB7" w:rsidRDefault="00EA2CB7" w:rsidP="00EA2CB7">
      <w:r>
        <w:t>Like the IDEAL_IGBT symbol, separate connections must be made to the IGBT and diodes.</w:t>
      </w:r>
    </w:p>
    <w:p w:rsidR="00EA2CB7" w:rsidRDefault="00EA2CB7" w:rsidP="00EA2CB7">
      <w:r>
        <w:rPr>
          <w:noProof/>
        </w:rPr>
        <w:drawing>
          <wp:inline distT="0" distB="0" distL="0" distR="0">
            <wp:extent cx="1535552" cy="1485239"/>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8441" cy="1497706"/>
                    </a:xfrm>
                    <a:prstGeom prst="rect">
                      <a:avLst/>
                    </a:prstGeom>
                    <a:noFill/>
                    <a:ln>
                      <a:noFill/>
                    </a:ln>
                  </pic:spPr>
                </pic:pic>
              </a:graphicData>
            </a:graphic>
          </wp:inline>
        </w:drawing>
      </w:r>
    </w:p>
    <w:p w:rsidR="00EA2CB7" w:rsidRDefault="00EA2CB7" w:rsidP="00EA2CB7">
      <w:pPr>
        <w:pStyle w:val="Heading2"/>
      </w:pPr>
      <w:r>
        <w:t>IDEAL_B6CI</w:t>
      </w:r>
    </w:p>
    <w:p w:rsidR="00EA2CB7" w:rsidRDefault="00EA2CB7" w:rsidP="00EA2CB7">
      <w:r>
        <w:rPr>
          <w:noProof/>
        </w:rPr>
        <w:drawing>
          <wp:inline distT="0" distB="0" distL="0" distR="0">
            <wp:extent cx="1130935"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935" cy="1400810"/>
                    </a:xfrm>
                    <a:prstGeom prst="rect">
                      <a:avLst/>
                    </a:prstGeom>
                    <a:noFill/>
                    <a:ln>
                      <a:noFill/>
                    </a:ln>
                  </pic:spPr>
                </pic:pic>
              </a:graphicData>
            </a:graphic>
          </wp:inline>
        </w:drawing>
      </w:r>
    </w:p>
    <w:p w:rsidR="00EA2CB7" w:rsidRDefault="00EA2CB7" w:rsidP="00EA2CB7">
      <w:r>
        <w:t xml:space="preserve">The IDEAL_B6CI </w:t>
      </w:r>
      <w:r w:rsidR="0002311B">
        <w:t xml:space="preserve">is the combination of three </w:t>
      </w:r>
      <w:proofErr w:type="spellStart"/>
      <w:r w:rsidR="0002311B">
        <w:t>halfbridges</w:t>
      </w:r>
      <w:proofErr w:type="spellEnd"/>
      <w:r w:rsidR="0002311B">
        <w:t xml:space="preserve"> in a single, easy to connect symbol.  All internal connections to IGBTs and diodes are brought out to a DC+ and a DC- pin.  The </w:t>
      </w:r>
      <w:r w:rsidR="0008789A">
        <w:t>symbol does not</w:t>
      </w:r>
      <w:r w:rsidR="0002311B">
        <w:t xml:space="preserve"> </w:t>
      </w:r>
      <w:r w:rsidR="0008789A">
        <w:t>provide</w:t>
      </w:r>
      <w:r w:rsidR="0002311B">
        <w:t xml:space="preserve"> easy access to the ind</w:t>
      </w:r>
      <w:r w:rsidR="0008789A">
        <w:t>ividual IGBT and diode currents</w:t>
      </w:r>
      <w:r w:rsidR="0002311B">
        <w:t>.</w:t>
      </w:r>
      <w:bookmarkStart w:id="0" w:name="_GoBack"/>
      <w:bookmarkEnd w:id="0"/>
    </w:p>
    <w:p w:rsidR="0002311B" w:rsidRPr="00EA2CB7" w:rsidRDefault="0002311B" w:rsidP="00EA2CB7">
      <w:r>
        <w:t xml:space="preserve">Gate signals are applied to the </w:t>
      </w:r>
      <w:proofErr w:type="spellStart"/>
      <w:r>
        <w:t>Gx</w:t>
      </w:r>
      <w:proofErr w:type="spellEnd"/>
      <w:r>
        <w:t xml:space="preserve"> inputs.  Corresponding </w:t>
      </w:r>
      <w:proofErr w:type="spellStart"/>
      <w:r>
        <w:t>halfbridge</w:t>
      </w:r>
      <w:proofErr w:type="spellEnd"/>
      <w:r>
        <w:t xml:space="preserve"> outputs appear on the </w:t>
      </w:r>
      <w:proofErr w:type="spellStart"/>
      <w:r>
        <w:t>ACx</w:t>
      </w:r>
      <w:proofErr w:type="spellEnd"/>
      <w:r>
        <w:t xml:space="preserve"> pins.</w:t>
      </w:r>
    </w:p>
    <w:sectPr w:rsidR="0002311B" w:rsidRPr="00EA2CB7">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C69" w:rsidRDefault="00EC1C69" w:rsidP="00EC1C69">
      <w:pPr>
        <w:spacing w:after="0" w:line="240" w:lineRule="auto"/>
      </w:pPr>
      <w:r>
        <w:separator/>
      </w:r>
    </w:p>
  </w:endnote>
  <w:endnote w:type="continuationSeparator" w:id="0">
    <w:p w:rsidR="00EC1C69" w:rsidRDefault="00EC1C69" w:rsidP="00EC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C69" w:rsidRPr="00EC1C69" w:rsidRDefault="00EC1C69">
    <w:pPr>
      <w:pStyle w:val="Footer"/>
      <w:rPr>
        <w:sz w:val="16"/>
        <w:szCs w:val="16"/>
      </w:rPr>
    </w:pPr>
    <w:r w:rsidRPr="00EC1C69">
      <w:rPr>
        <w:i/>
        <w:sz w:val="16"/>
        <w:szCs w:val="16"/>
      </w:rPr>
      <w:t>Library created 12/2009 by Vincent Smith</w:t>
    </w:r>
    <w:r w:rsidRPr="00EC1C69">
      <w:rPr>
        <w:i/>
        <w:sz w:val="16"/>
        <w:szCs w:val="16"/>
      </w:rPr>
      <w:tab/>
    </w:r>
    <w:r w:rsidRPr="00EC1C69">
      <w:rPr>
        <w:i/>
        <w:sz w:val="16"/>
        <w:szCs w:val="16"/>
      </w:rPr>
      <w:tab/>
    </w:r>
    <w:r w:rsidRPr="00EC1C69">
      <w:rPr>
        <w:i/>
        <w:sz w:val="16"/>
        <w:szCs w:val="16"/>
      </w:rPr>
      <w:fldChar w:fldCharType="begin"/>
    </w:r>
    <w:r w:rsidRPr="00EC1C69">
      <w:rPr>
        <w:i/>
        <w:sz w:val="16"/>
        <w:szCs w:val="16"/>
      </w:rPr>
      <w:instrText xml:space="preserve"> PAGE  \* Arabic  \* MERGEFORMAT </w:instrText>
    </w:r>
    <w:r w:rsidRPr="00EC1C69">
      <w:rPr>
        <w:i/>
        <w:sz w:val="16"/>
        <w:szCs w:val="16"/>
      </w:rPr>
      <w:fldChar w:fldCharType="separate"/>
    </w:r>
    <w:r w:rsidR="0008789A">
      <w:rPr>
        <w:i/>
        <w:noProof/>
        <w:sz w:val="16"/>
        <w:szCs w:val="16"/>
      </w:rPr>
      <w:t>3</w:t>
    </w:r>
    <w:r w:rsidRPr="00EC1C69">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C69" w:rsidRDefault="00EC1C69" w:rsidP="00EC1C69">
      <w:pPr>
        <w:spacing w:after="0" w:line="240" w:lineRule="auto"/>
      </w:pPr>
      <w:r>
        <w:separator/>
      </w:r>
    </w:p>
  </w:footnote>
  <w:footnote w:type="continuationSeparator" w:id="0">
    <w:p w:rsidR="00EC1C69" w:rsidRDefault="00EC1C69" w:rsidP="00EC1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CB6"/>
    <w:multiLevelType w:val="hybridMultilevel"/>
    <w:tmpl w:val="4E78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B2A48"/>
    <w:multiLevelType w:val="hybridMultilevel"/>
    <w:tmpl w:val="A52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4678A"/>
    <w:multiLevelType w:val="hybridMultilevel"/>
    <w:tmpl w:val="B43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CD"/>
    <w:rsid w:val="0002311B"/>
    <w:rsid w:val="0008789A"/>
    <w:rsid w:val="00402752"/>
    <w:rsid w:val="00642917"/>
    <w:rsid w:val="006F05CD"/>
    <w:rsid w:val="008463C8"/>
    <w:rsid w:val="009206A4"/>
    <w:rsid w:val="0092102C"/>
    <w:rsid w:val="00974740"/>
    <w:rsid w:val="00A953A4"/>
    <w:rsid w:val="00D103F5"/>
    <w:rsid w:val="00EA2CB7"/>
    <w:rsid w:val="00EC1C69"/>
    <w:rsid w:val="00EF2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D7C9"/>
  <w15:chartTrackingRefBased/>
  <w15:docId w15:val="{C9247906-975A-488D-B8E1-429EC3A5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52"/>
    <w:rPr>
      <w:lang w:val="en-US"/>
    </w:rPr>
  </w:style>
  <w:style w:type="paragraph" w:styleId="Heading1">
    <w:name w:val="heading 1"/>
    <w:basedOn w:val="Normal"/>
    <w:next w:val="Normal"/>
    <w:link w:val="Heading1Char"/>
    <w:uiPriority w:val="9"/>
    <w:qFormat/>
    <w:rsid w:val="009206A4"/>
    <w:pPr>
      <w:keepNext/>
      <w:keepLines/>
      <w:spacing w:before="240" w:after="0"/>
      <w:outlineLvl w:val="0"/>
    </w:pPr>
    <w:rPr>
      <w:rFonts w:asciiTheme="majorHAnsi" w:eastAsiaTheme="majorEastAsia" w:hAnsiTheme="majorHAnsi" w:cstheme="majorBidi"/>
      <w:color w:val="A90013" w:themeColor="accent1" w:themeShade="BF"/>
      <w:sz w:val="32"/>
      <w:szCs w:val="32"/>
    </w:rPr>
  </w:style>
  <w:style w:type="paragraph" w:styleId="Heading2">
    <w:name w:val="heading 2"/>
    <w:basedOn w:val="Normal"/>
    <w:next w:val="Normal"/>
    <w:link w:val="Heading2Char"/>
    <w:uiPriority w:val="9"/>
    <w:unhideWhenUsed/>
    <w:qFormat/>
    <w:rsid w:val="009206A4"/>
    <w:pPr>
      <w:keepNext/>
      <w:keepLines/>
      <w:spacing w:before="40" w:after="0"/>
      <w:outlineLvl w:val="1"/>
    </w:pPr>
    <w:rPr>
      <w:rFonts w:asciiTheme="majorHAnsi" w:eastAsiaTheme="majorEastAsia" w:hAnsiTheme="majorHAnsi" w:cstheme="majorBidi"/>
      <w:color w:val="A9001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2752"/>
    <w:pPr>
      <w:spacing w:after="0" w:line="240" w:lineRule="auto"/>
    </w:pPr>
  </w:style>
  <w:style w:type="character" w:customStyle="1" w:styleId="Heading1Char">
    <w:name w:val="Heading 1 Char"/>
    <w:basedOn w:val="DefaultParagraphFont"/>
    <w:link w:val="Heading1"/>
    <w:uiPriority w:val="9"/>
    <w:rsid w:val="009206A4"/>
    <w:rPr>
      <w:rFonts w:asciiTheme="majorHAnsi" w:eastAsiaTheme="majorEastAsia" w:hAnsiTheme="majorHAnsi" w:cstheme="majorBidi"/>
      <w:color w:val="A90013" w:themeColor="accent1" w:themeShade="BF"/>
      <w:sz w:val="32"/>
      <w:szCs w:val="32"/>
      <w:lang w:val="en-US"/>
    </w:rPr>
  </w:style>
  <w:style w:type="paragraph" w:styleId="Title">
    <w:name w:val="Title"/>
    <w:basedOn w:val="Normal"/>
    <w:next w:val="Normal"/>
    <w:link w:val="TitleChar"/>
    <w:uiPriority w:val="10"/>
    <w:qFormat/>
    <w:rsid w:val="00920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6A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9206A4"/>
    <w:rPr>
      <w:rFonts w:asciiTheme="majorHAnsi" w:eastAsiaTheme="majorEastAsia" w:hAnsiTheme="majorHAnsi" w:cstheme="majorBidi"/>
      <w:color w:val="A90013" w:themeColor="accent1" w:themeShade="BF"/>
      <w:sz w:val="26"/>
      <w:szCs w:val="26"/>
      <w:lang w:val="en-US"/>
    </w:rPr>
  </w:style>
  <w:style w:type="paragraph" w:styleId="Header">
    <w:name w:val="header"/>
    <w:basedOn w:val="Normal"/>
    <w:link w:val="HeaderChar"/>
    <w:uiPriority w:val="99"/>
    <w:unhideWhenUsed/>
    <w:rsid w:val="00EC1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69"/>
    <w:rPr>
      <w:lang w:val="en-US"/>
    </w:rPr>
  </w:style>
  <w:style w:type="paragraph" w:styleId="Footer">
    <w:name w:val="footer"/>
    <w:basedOn w:val="Normal"/>
    <w:link w:val="FooterChar"/>
    <w:uiPriority w:val="99"/>
    <w:unhideWhenUsed/>
    <w:rsid w:val="00EC1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6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Semikron">
      <a:dk1>
        <a:sysClr val="windowText" lastClr="000000"/>
      </a:dk1>
      <a:lt1>
        <a:sysClr val="window" lastClr="FFFFFF"/>
      </a:lt1>
      <a:dk2>
        <a:srgbClr val="5C5C5C"/>
      </a:dk2>
      <a:lt2>
        <a:srgbClr val="E5E5E5"/>
      </a:lt2>
      <a:accent1>
        <a:srgbClr val="E2001A"/>
      </a:accent1>
      <a:accent2>
        <a:srgbClr val="5C5C5C"/>
      </a:accent2>
      <a:accent3>
        <a:srgbClr val="CCCCCC"/>
      </a:accent3>
      <a:accent4>
        <a:srgbClr val="00A1E1"/>
      </a:accent4>
      <a:accent5>
        <a:srgbClr val="53CEFF"/>
      </a:accent5>
      <a:accent6>
        <a:srgbClr val="CBA770"/>
      </a:accent6>
      <a:hlink>
        <a:srgbClr val="5C5C5C"/>
      </a:hlink>
      <a:folHlink>
        <a:srgbClr val="5C5C5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96122-8005-4D5A-926A-D3CED4D1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Semikron</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Smith</dc:creator>
  <cp:keywords/>
  <dc:description/>
  <cp:lastModifiedBy>Vincent Smith</cp:lastModifiedBy>
  <cp:revision>4</cp:revision>
  <dcterms:created xsi:type="dcterms:W3CDTF">2017-11-30T16:03:00Z</dcterms:created>
  <dcterms:modified xsi:type="dcterms:W3CDTF">2017-12-01T14:20:00Z</dcterms:modified>
</cp:coreProperties>
</file>