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Add anti-blur and character-consistency guardrails using FREE or free-tier options only.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Do not rebuild the system.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Before any image task: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ab/>
        <w:t xml:space="preserve">1.</w:t>
        <w:tab/>
        <w:t xml:space="preserve">Classify task: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generate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img2img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inpaint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mask edit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upscale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background removal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ab/>
        <w:t xml:space="preserve">2.</w:t>
        <w:tab/>
        <w:t xml:space="preserve">Route correctly: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•</w:t>
        <w:tab/>
        <w:t xml:space="preserve">For edits/preservation → require image-to-image or inpainting provider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Do NOT use text-to-image for edits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ab/>
        <w:t xml:space="preserve">3.</w:t>
        <w:tab/>
        <w:t xml:space="preserve">Provider order (FREE priority):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•</w:t>
        <w:tab/>
        <w:t xml:space="preserve">Local / external SD tools (ComfyUI, Automatic1111, Fooocus) → preferred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Hugging Face Spaces / inference (if free available)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Gemini image edit (only if enabled)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Replicate / Together / DeepInfra (only if free credits exist)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•</w:t>
        <w:tab/>
        <w:t xml:space="preserve">Pollinations → generation only (not for preservation)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ab/>
        <w:t xml:space="preserve">4.</w:t>
        <w:tab/>
        <w:t xml:space="preserve">Add output rules: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•</w:t>
        <w:tab/>
        <w:t xml:space="preserve">If no image/blob/url returned → mark provider failed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Try next provider automatically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Do NOT return text as success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ab/>
        <w:t xml:space="preserve">5.</w:t>
        <w:tab/>
        <w:t xml:space="preserve">Add sharpening/upscale step: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Use Real-ESRGAN or browser canvas sharpening after output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ab/>
        <w:t xml:space="preserve">6.</w:t>
        <w:tab/>
        <w:t xml:space="preserve">Add character consistency: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Store: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reference image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character description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outfit/style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seed (if available)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consistency mode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ab/>
        <w:t xml:space="preserve">7.</w:t>
        <w:tab/>
        <w:t xml:space="preserve">Add fallback: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If no valid img2img provider: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return export-ready prompt for: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ComfyUI / Automatic1111 / Fooocus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include: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prompt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negative prompt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reference image instructions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seed notes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minimal code changes only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no architecture rewrite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no long explanation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