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0EAE" w14:textId="51891DE5" w:rsidR="00445ACE" w:rsidRPr="00445ACE" w:rsidRDefault="00445ACE">
      <w:pPr>
        <w:rPr>
          <w:rStyle w:val="Hervorhebung"/>
        </w:rPr>
      </w:pPr>
      <w:r w:rsidRPr="00445ACE">
        <w:rPr>
          <w:rStyle w:val="Hervorhebung"/>
        </w:rPr>
        <w:t>Interdisziplinäres Modul – Artifizialität</w:t>
      </w:r>
    </w:p>
    <w:p w14:paraId="4356C521" w14:textId="40EEFA11" w:rsidR="00881C86" w:rsidRDefault="00445ACE" w:rsidP="00445ACE">
      <w:pPr>
        <w:pStyle w:val="Titel"/>
      </w:pPr>
      <w:r>
        <w:t>Konzept</w:t>
      </w:r>
    </w:p>
    <w:p w14:paraId="3BF8AE5F" w14:textId="124BD641" w:rsidR="00D46676" w:rsidRDefault="00D46676" w:rsidP="00445ACE">
      <w:r>
        <w:t>Vivian Hernandez Ramirez</w:t>
      </w:r>
      <w:r>
        <w:tab/>
      </w:r>
      <w:hyperlink r:id="rId4" w:history="1">
        <w:r w:rsidRPr="00256F10">
          <w:rPr>
            <w:rStyle w:val="Hyperlink"/>
          </w:rPr>
          <w:t>vhernandez@hfk_bremen.de</w:t>
        </w:r>
      </w:hyperlink>
    </w:p>
    <w:p w14:paraId="7C104B4B" w14:textId="3BE398AE" w:rsidR="00D46676" w:rsidRDefault="00D46676" w:rsidP="00445ACE">
      <w:r>
        <w:t>Amanda Kobzan</w:t>
      </w:r>
      <w:r>
        <w:tab/>
      </w:r>
      <w:r>
        <w:tab/>
      </w:r>
      <w:hyperlink r:id="rId5" w:history="1">
        <w:r w:rsidRPr="00256F10">
          <w:rPr>
            <w:rStyle w:val="Hyperlink"/>
          </w:rPr>
          <w:t>amanda.jenny@hotmail.de</w:t>
        </w:r>
      </w:hyperlink>
    </w:p>
    <w:p w14:paraId="31D5B1B8" w14:textId="104D2B2F" w:rsidR="00D46676" w:rsidRDefault="00D46676" w:rsidP="00445ACE">
      <w:r>
        <w:t>Katrin Schulz</w:t>
      </w:r>
      <w:r>
        <w:tab/>
      </w:r>
      <w:r>
        <w:tab/>
      </w:r>
      <w:r>
        <w:tab/>
      </w:r>
      <w:hyperlink r:id="rId6" w:history="1">
        <w:r w:rsidRPr="00256F10">
          <w:rPr>
            <w:rStyle w:val="Hyperlink"/>
          </w:rPr>
          <w:t>katschul@uni-bremen.de</w:t>
        </w:r>
      </w:hyperlink>
    </w:p>
    <w:p w14:paraId="0555B3FF" w14:textId="77777777" w:rsidR="00D46676" w:rsidRDefault="00D46676" w:rsidP="00445ACE"/>
    <w:p w14:paraId="6695BB72" w14:textId="0E0DA17B" w:rsidR="00214BA9" w:rsidRDefault="00214BA9" w:rsidP="00445ACE">
      <w:r>
        <w:t xml:space="preserve">Unsere Kultur hat uns beigebracht unsere Sinne getrennt voneinander wahrzunehmen oder </w:t>
      </w:r>
      <w:r>
        <w:t>in von der Technologie künstlich vorgegebenen Paaren (Fernsehen, Monitor: Audio und Visuelles)</w:t>
      </w:r>
      <w:r>
        <w:t xml:space="preserve">. </w:t>
      </w:r>
      <w:r>
        <w:t>D</w:t>
      </w:r>
      <w:r>
        <w:t>abei ist es uns eigentlich gar nicht möglich, unsere Sinne einzeln wahrzunehmen. Zwar kann unser Projekt nicht alle Sinne miteinander verknüpfen, wir möchten aber zumindest ein neues Paar schaffen: Sehen und Tasten. Der Interagierende soll eine ganz neue</w:t>
      </w:r>
      <w:r w:rsidR="00C7704E">
        <w:t xml:space="preserve"> Synä</w:t>
      </w:r>
      <w:r>
        <w:t>st</w:t>
      </w:r>
      <w:r w:rsidR="00C7704E">
        <w:t>h</w:t>
      </w:r>
      <w:r>
        <w:t>esie-</w:t>
      </w:r>
      <w:r w:rsidR="00C7704E">
        <w:t xml:space="preserve">Erfahrung machen können. Synästhesie ist die Verknüpfung von zwei oder mehr Wahrnehmungsformen. </w:t>
      </w:r>
    </w:p>
    <w:p w14:paraId="3166B8D6" w14:textId="1F42C0A1" w:rsidR="00C7704E" w:rsidRDefault="00C7704E" w:rsidP="00445ACE">
      <w:r>
        <w:t xml:space="preserve">Wir entwickeln ein interaktives Objekt, das mit Sensoren ausgestattet ist und durch Anfassen und Bewegung Signale an einen Computer sendet und in Echtzeit ein emotionales und abstraktes Bild </w:t>
      </w:r>
      <w:r w:rsidR="00F376FB">
        <w:t xml:space="preserve">(in der Art von Jackson Pollock) </w:t>
      </w:r>
      <w:r>
        <w:t xml:space="preserve">erzeugt. Dieses Bild wird beeinflusst durch Geschwindigkeit der Bewegung und Art der Berührungen, also durch die Emotionen und Kreativität des Benutzers. </w:t>
      </w:r>
    </w:p>
    <w:p w14:paraId="5EE4922A" w14:textId="39F060EE" w:rsidR="003C3E66" w:rsidRDefault="00A913C5" w:rsidP="00445ACE">
      <w:r>
        <w:t xml:space="preserve">Zur Umsetzung planen wir, ein kugelartiges Objekt, das durch unterschiedliche Oberflächenstruktur den Tastsinn anregen soll, mit verschieden Sensoren auszustatten. Diese verbinden wir dann mit einem Arduino. Dessen Signale verarbeiten wir dann mit Processing, indem wir einen Algorithmus ausarbeiten, der aus den Sensorsignalen Formen und Farben auf einer weißen Leinwand erzeugt. </w:t>
      </w:r>
    </w:p>
    <w:p w14:paraId="6B57FA5E" w14:textId="1B1DAD2A" w:rsidR="009F4F48" w:rsidRDefault="00BA7E52" w:rsidP="00445ACE">
      <w:r>
        <w:t xml:space="preserve">Als Arbeitstitel wählen wir „Synesthesia“, weil es schwer auszusprechen ist. </w:t>
      </w:r>
      <w:bookmarkStart w:id="0" w:name="_GoBack"/>
      <w:bookmarkEnd w:id="0"/>
    </w:p>
    <w:p w14:paraId="0B279DAF" w14:textId="09D9026B" w:rsidR="00BA7E52" w:rsidRDefault="00BA7E52" w:rsidP="00445ACE"/>
    <w:tbl>
      <w:tblPr>
        <w:tblStyle w:val="Tabellenraster"/>
        <w:tblW w:w="0" w:type="auto"/>
        <w:tblLook w:val="04A0" w:firstRow="1" w:lastRow="0" w:firstColumn="1" w:lastColumn="0" w:noHBand="0" w:noVBand="1"/>
      </w:tblPr>
      <w:tblGrid>
        <w:gridCol w:w="2122"/>
        <w:gridCol w:w="6940"/>
      </w:tblGrid>
      <w:tr w:rsidR="00BA7E52" w14:paraId="6883DC09" w14:textId="77777777" w:rsidTr="00A5284F">
        <w:tc>
          <w:tcPr>
            <w:tcW w:w="2122" w:type="dxa"/>
          </w:tcPr>
          <w:p w14:paraId="658CC3F1" w14:textId="046C5478" w:rsidR="00BA7E52" w:rsidRDefault="00EF02ED" w:rsidP="00445ACE">
            <w:r>
              <w:t>15. Nov</w:t>
            </w:r>
          </w:p>
        </w:tc>
        <w:tc>
          <w:tcPr>
            <w:tcW w:w="6940" w:type="dxa"/>
          </w:tcPr>
          <w:p w14:paraId="6445E58A" w14:textId="3C284A58" w:rsidR="00BA7E52" w:rsidRDefault="00EF02ED" w:rsidP="00445ACE">
            <w:r>
              <w:t>Processing, Ausprobieren Arduiono im Kurs</w:t>
            </w:r>
          </w:p>
        </w:tc>
      </w:tr>
      <w:tr w:rsidR="00A5284F" w14:paraId="7014A091" w14:textId="77777777" w:rsidTr="00A5284F">
        <w:tc>
          <w:tcPr>
            <w:tcW w:w="2122" w:type="dxa"/>
          </w:tcPr>
          <w:p w14:paraId="583031BC" w14:textId="438F2E82" w:rsidR="00A5284F" w:rsidRDefault="00EC126E" w:rsidP="00445ACE">
            <w:r>
              <w:t>22. Nov</w:t>
            </w:r>
          </w:p>
        </w:tc>
        <w:tc>
          <w:tcPr>
            <w:tcW w:w="6940" w:type="dxa"/>
          </w:tcPr>
          <w:p w14:paraId="4BF0CDD1" w14:textId="1E8971C9" w:rsidR="00A5284F" w:rsidRDefault="00EC126E" w:rsidP="00445ACE">
            <w:r>
              <w:t>???</w:t>
            </w:r>
          </w:p>
        </w:tc>
      </w:tr>
      <w:tr w:rsidR="00A5284F" w14:paraId="25700105" w14:textId="77777777" w:rsidTr="00A5284F">
        <w:tc>
          <w:tcPr>
            <w:tcW w:w="2122" w:type="dxa"/>
          </w:tcPr>
          <w:p w14:paraId="60316CBB" w14:textId="441F497E" w:rsidR="00A5284F" w:rsidRDefault="00A5284F" w:rsidP="00445ACE">
            <w:r>
              <w:t>27. Nov</w:t>
            </w:r>
          </w:p>
        </w:tc>
        <w:tc>
          <w:tcPr>
            <w:tcW w:w="6940" w:type="dxa"/>
          </w:tcPr>
          <w:p w14:paraId="63253506" w14:textId="4B414FE5" w:rsidR="00A5284F" w:rsidRDefault="00A5284F" w:rsidP="00445ACE">
            <w:r>
              <w:t>14:30 Treffen: Arduino ausprobieren</w:t>
            </w:r>
          </w:p>
        </w:tc>
      </w:tr>
      <w:tr w:rsidR="00457B30" w14:paraId="34BDE514" w14:textId="77777777" w:rsidTr="00A5284F">
        <w:tc>
          <w:tcPr>
            <w:tcW w:w="2122" w:type="dxa"/>
          </w:tcPr>
          <w:p w14:paraId="5AB805E0" w14:textId="5C08886F" w:rsidR="00457B30" w:rsidRDefault="00457B30" w:rsidP="00445ACE">
            <w:r>
              <w:t>29. Nov</w:t>
            </w:r>
          </w:p>
        </w:tc>
        <w:tc>
          <w:tcPr>
            <w:tcW w:w="6940" w:type="dxa"/>
          </w:tcPr>
          <w:p w14:paraId="60C65BD5" w14:textId="306112BF" w:rsidR="00457B30" w:rsidRDefault="007006CD" w:rsidP="00445ACE">
            <w:r>
              <w:t>Kurs (Algorithmus/Programmierung)</w:t>
            </w:r>
            <w:r w:rsidR="00C67E9E">
              <w:t>: Zwischenpräsentation vorbereiten</w:t>
            </w:r>
          </w:p>
        </w:tc>
      </w:tr>
      <w:tr w:rsidR="00C67E9E" w14:paraId="71FFFF5B" w14:textId="77777777" w:rsidTr="00A5284F">
        <w:tc>
          <w:tcPr>
            <w:tcW w:w="2122" w:type="dxa"/>
          </w:tcPr>
          <w:p w14:paraId="259D3D9B" w14:textId="70145DEB" w:rsidR="00C67E9E" w:rsidRDefault="00C67E9E" w:rsidP="00C67E9E">
            <w:r>
              <w:t>6. Dez</w:t>
            </w:r>
          </w:p>
        </w:tc>
        <w:tc>
          <w:tcPr>
            <w:tcW w:w="6940" w:type="dxa"/>
          </w:tcPr>
          <w:p w14:paraId="1C513236" w14:textId="269D9E5E" w:rsidR="00C67E9E" w:rsidRDefault="00C67E9E" w:rsidP="00C67E9E">
            <w:r>
              <w:t>Vivian vllt nicht da</w:t>
            </w:r>
            <w:r>
              <w:t>, Zwischenpräsentation vorbereiten</w:t>
            </w:r>
          </w:p>
        </w:tc>
      </w:tr>
      <w:tr w:rsidR="00C67E9E" w14:paraId="562DC838" w14:textId="77777777" w:rsidTr="00A5284F">
        <w:tc>
          <w:tcPr>
            <w:tcW w:w="2122" w:type="dxa"/>
          </w:tcPr>
          <w:p w14:paraId="0FED5D80" w14:textId="59F43613" w:rsidR="00C67E9E" w:rsidRDefault="00C67E9E" w:rsidP="00C67E9E">
            <w:r>
              <w:t>13. Dez</w:t>
            </w:r>
          </w:p>
        </w:tc>
        <w:tc>
          <w:tcPr>
            <w:tcW w:w="6940" w:type="dxa"/>
          </w:tcPr>
          <w:p w14:paraId="2028BED6" w14:textId="3EF8400E" w:rsidR="00C67E9E" w:rsidRDefault="00C67E9E" w:rsidP="00C67E9E">
            <w:r>
              <w:t>Zwischenpräsentation</w:t>
            </w:r>
          </w:p>
        </w:tc>
      </w:tr>
      <w:tr w:rsidR="00C67E9E" w14:paraId="6E4990B7" w14:textId="77777777" w:rsidTr="00A5284F">
        <w:tc>
          <w:tcPr>
            <w:tcW w:w="2122" w:type="dxa"/>
          </w:tcPr>
          <w:p w14:paraId="04F439AD" w14:textId="3E677891" w:rsidR="00C67E9E" w:rsidRDefault="00C67E9E" w:rsidP="00C67E9E">
            <w:r>
              <w:t>31. Januar</w:t>
            </w:r>
          </w:p>
        </w:tc>
        <w:tc>
          <w:tcPr>
            <w:tcW w:w="6940" w:type="dxa"/>
          </w:tcPr>
          <w:p w14:paraId="28555FD1" w14:textId="51B30BB9" w:rsidR="00C67E9E" w:rsidRDefault="00C67E9E" w:rsidP="00C67E9E">
            <w:r>
              <w:t>Schlusspräsentation</w:t>
            </w:r>
          </w:p>
        </w:tc>
      </w:tr>
      <w:tr w:rsidR="00C67E9E" w14:paraId="1F2C03FE" w14:textId="77777777" w:rsidTr="00A5284F">
        <w:tc>
          <w:tcPr>
            <w:tcW w:w="2122" w:type="dxa"/>
          </w:tcPr>
          <w:p w14:paraId="1741BABD" w14:textId="77777777" w:rsidR="00C67E9E" w:rsidRDefault="00C67E9E" w:rsidP="00C67E9E"/>
        </w:tc>
        <w:tc>
          <w:tcPr>
            <w:tcW w:w="6940" w:type="dxa"/>
          </w:tcPr>
          <w:p w14:paraId="4FA59AAF" w14:textId="77777777" w:rsidR="00C67E9E" w:rsidRDefault="00C67E9E" w:rsidP="00C67E9E"/>
        </w:tc>
      </w:tr>
      <w:tr w:rsidR="00C67E9E" w14:paraId="05F832F9" w14:textId="77777777" w:rsidTr="00A5284F">
        <w:tc>
          <w:tcPr>
            <w:tcW w:w="2122" w:type="dxa"/>
          </w:tcPr>
          <w:p w14:paraId="76A1E7A2" w14:textId="77777777" w:rsidR="00C67E9E" w:rsidRDefault="00C67E9E" w:rsidP="00C67E9E"/>
        </w:tc>
        <w:tc>
          <w:tcPr>
            <w:tcW w:w="6940" w:type="dxa"/>
          </w:tcPr>
          <w:p w14:paraId="3C40332E" w14:textId="77777777" w:rsidR="00C67E9E" w:rsidRDefault="00C67E9E" w:rsidP="00C67E9E"/>
        </w:tc>
      </w:tr>
    </w:tbl>
    <w:p w14:paraId="653E6D0E" w14:textId="77777777" w:rsidR="00BA7E52" w:rsidRPr="00445ACE" w:rsidRDefault="00BA7E52" w:rsidP="00445ACE"/>
    <w:sectPr w:rsidR="00BA7E52" w:rsidRPr="00445A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67"/>
    <w:rsid w:val="00030845"/>
    <w:rsid w:val="001D570D"/>
    <w:rsid w:val="00202F45"/>
    <w:rsid w:val="00214BA9"/>
    <w:rsid w:val="002F003A"/>
    <w:rsid w:val="003C3E66"/>
    <w:rsid w:val="00411653"/>
    <w:rsid w:val="00444CAC"/>
    <w:rsid w:val="00445ACE"/>
    <w:rsid w:val="00457B30"/>
    <w:rsid w:val="004E2FFB"/>
    <w:rsid w:val="00554252"/>
    <w:rsid w:val="006C785F"/>
    <w:rsid w:val="006C7FF2"/>
    <w:rsid w:val="007006CD"/>
    <w:rsid w:val="008632C0"/>
    <w:rsid w:val="009533F7"/>
    <w:rsid w:val="009F4F48"/>
    <w:rsid w:val="00A5284F"/>
    <w:rsid w:val="00A913C5"/>
    <w:rsid w:val="00B52572"/>
    <w:rsid w:val="00BA7E52"/>
    <w:rsid w:val="00C67E9E"/>
    <w:rsid w:val="00C7361D"/>
    <w:rsid w:val="00C7704E"/>
    <w:rsid w:val="00CA7386"/>
    <w:rsid w:val="00CB1C18"/>
    <w:rsid w:val="00D46676"/>
    <w:rsid w:val="00D47B67"/>
    <w:rsid w:val="00D66B07"/>
    <w:rsid w:val="00DE4E3F"/>
    <w:rsid w:val="00E24D75"/>
    <w:rsid w:val="00EC126E"/>
    <w:rsid w:val="00EF02ED"/>
    <w:rsid w:val="00F376FB"/>
    <w:rsid w:val="00F82C6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A4E"/>
  <w15:chartTrackingRefBased/>
  <w15:docId w15:val="{7E4B87D8-94D9-423A-8FFB-C16977D7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5ACE"/>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445ACE"/>
    <w:rPr>
      <w:i/>
      <w:iCs/>
    </w:rPr>
  </w:style>
  <w:style w:type="character" w:styleId="Hyperlink">
    <w:name w:val="Hyperlink"/>
    <w:basedOn w:val="Absatz-Standardschriftart"/>
    <w:uiPriority w:val="99"/>
    <w:unhideWhenUsed/>
    <w:rsid w:val="00D46676"/>
    <w:rPr>
      <w:color w:val="0563C1" w:themeColor="hyperlink"/>
      <w:u w:val="single"/>
    </w:rPr>
  </w:style>
  <w:style w:type="character" w:styleId="NichtaufgelsteErwhnung">
    <w:name w:val="Unresolved Mention"/>
    <w:basedOn w:val="Absatz-Standardschriftart"/>
    <w:uiPriority w:val="99"/>
    <w:semiHidden/>
    <w:unhideWhenUsed/>
    <w:rsid w:val="00D46676"/>
    <w:rPr>
      <w:color w:val="808080"/>
      <w:shd w:val="clear" w:color="auto" w:fill="E6E6E6"/>
    </w:rPr>
  </w:style>
  <w:style w:type="table" w:styleId="Tabellenraster">
    <w:name w:val="Table Grid"/>
    <w:basedOn w:val="NormaleTabelle"/>
    <w:uiPriority w:val="39"/>
    <w:rsid w:val="00BA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16835">
      <w:bodyDiv w:val="1"/>
      <w:marLeft w:val="0"/>
      <w:marRight w:val="0"/>
      <w:marTop w:val="0"/>
      <w:marBottom w:val="0"/>
      <w:divBdr>
        <w:top w:val="none" w:sz="0" w:space="0" w:color="auto"/>
        <w:left w:val="none" w:sz="0" w:space="0" w:color="auto"/>
        <w:bottom w:val="none" w:sz="0" w:space="0" w:color="auto"/>
        <w:right w:val="none" w:sz="0" w:space="0" w:color="auto"/>
      </w:divBdr>
    </w:div>
    <w:div w:id="14791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tschul@uni-bremen.de" TargetMode="External"/><Relationship Id="rId5" Type="http://schemas.openxmlformats.org/officeDocument/2006/relationships/hyperlink" Target="mailto:amanda.jenny@hotmail.de" TargetMode="External"/><Relationship Id="rId4" Type="http://schemas.openxmlformats.org/officeDocument/2006/relationships/hyperlink" Target="mailto:vhernandez@hfk_breme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Schulz</dc:creator>
  <cp:keywords/>
  <dc:description/>
  <cp:lastModifiedBy>Katrin Schulz</cp:lastModifiedBy>
  <cp:revision>21</cp:revision>
  <dcterms:created xsi:type="dcterms:W3CDTF">2017-11-08T15:14:00Z</dcterms:created>
  <dcterms:modified xsi:type="dcterms:W3CDTF">2017-11-10T13:39:00Z</dcterms:modified>
</cp:coreProperties>
</file>