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w:t>
      </w:r>
      <w:r>
        <w:rPr>
          <w:rFonts w:hint="eastAsia"/>
          <w:u w:val="single"/>
          <w:lang w:val="en-US" w:eastAsia="zh-CN"/>
        </w:rPr>
        <w:t xml:space="preserve">第11课传输层：TCP机制</w:t>
      </w:r>
      <w:r>
        <w:rPr>
          <w:rFonts w:hint="eastAsia"/>
          <w:u w:val="single"/>
        </w:rPr>
        <w:t xml:space="preserve">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软工24级2班</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8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19"/>
        <w:gridCol w:w="819"/>
        <w:gridCol w:w="819"/>
        <w:gridCol w:w="819"/>
        <w:gridCol w:w="819"/>
        <w:gridCol w:w="819"/>
        <w:gridCol w:w="819"/>
        <w:gridCol w:w="819"/>
        <w:gridCol w:w="819"/>
        <w:gridCol w:w="819"/>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819"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819"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819"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819"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819"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819"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819"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819"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819"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EAFAE5A">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vAlign w:val="center"/>
          </w:tcPr>
          <w:p w14:paraId="04C079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6702164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561DF93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56EE6EC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CAD</w:t>
            </w:r>
          </w:p>
        </w:tc>
        <w:tc>
          <w:tcPr>
            <w:tcW w:w="819" w:type="dxa"/>
            <w:vAlign w:val="center"/>
          </w:tcPr>
          <w:p w14:paraId="141C79D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237A499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25666A6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650C692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282BBDF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819"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819"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819"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819"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819"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819"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819"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819"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819"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BDF6EF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15B0676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2B7A94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189E2A6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06CD08A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02D1F61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4BD9A64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77CC7277">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7950486C">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c>
          <w:tcPr>
            <w:tcW w:w="819" w:type="dxa"/>
            <w:vAlign w:val="center"/>
          </w:tcPr>
          <w:p w14:paraId="17F7478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
            </w:r>
          </w:p>
        </w:tc>
      </w:tr>
      <w:tr w14:paraId="5B72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shd w:val="clear" w:color="auto" w:fill="auto"/>
            <w:vAlign w:val="center"/>
          </w:tcPr>
          <w:p w14:paraId="0B7E737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vAlign w:val="center"/>
          </w:tcPr>
          <w:p w14:paraId="22C0F7C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21</w:t>
            </w:r>
          </w:p>
        </w:tc>
        <w:tc>
          <w:tcPr>
            <w:tcW w:w="819" w:type="dxa"/>
            <w:vAlign w:val="center"/>
          </w:tcPr>
          <w:p w14:paraId="336D36D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22</w:t>
            </w:r>
          </w:p>
        </w:tc>
        <w:tc>
          <w:tcPr>
            <w:tcW w:w="819" w:type="dxa"/>
            <w:vAlign w:val="center"/>
          </w:tcPr>
          <w:p w14:paraId="2F3793FC">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23</w:t>
            </w:r>
          </w:p>
        </w:tc>
        <w:tc>
          <w:tcPr>
            <w:tcW w:w="819" w:type="dxa"/>
            <w:vAlign w:val="center"/>
          </w:tcPr>
          <w:p w14:paraId="07F4C6B3">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24</w:t>
            </w:r>
          </w:p>
        </w:tc>
        <w:tc>
          <w:tcPr>
            <w:tcW w:w="819" w:type="dxa"/>
            <w:vAlign w:val="center"/>
          </w:tcPr>
          <w:p w14:paraId="536F18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25</w:t>
            </w:r>
          </w:p>
        </w:tc>
        <w:tc>
          <w:tcPr>
            <w:tcW w:w="819" w:type="dxa"/>
            <w:vAlign w:val="center"/>
          </w:tcPr>
          <w:p w14:paraId="531C9B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26</w:t>
            </w:r>
          </w:p>
        </w:tc>
        <w:tc>
          <w:tcPr>
            <w:tcW w:w="819" w:type="dxa"/>
            <w:vAlign w:val="center"/>
          </w:tcPr>
          <w:p w14:paraId="18E5D0B9">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27</w:t>
            </w:r>
          </w:p>
        </w:tc>
        <w:tc>
          <w:tcPr>
            <w:tcW w:w="819" w:type="dxa"/>
            <w:vAlign w:val="center"/>
          </w:tcPr>
          <w:p w14:paraId="54411D7E">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28</w:t>
            </w:r>
          </w:p>
        </w:tc>
        <w:tc>
          <w:tcPr>
            <w:tcW w:w="819" w:type="dxa"/>
            <w:vAlign w:val="center"/>
          </w:tcPr>
          <w:p w14:paraId="2949D0E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29</w:t>
            </w:r>
          </w:p>
        </w:tc>
        <w:tc>
          <w:tcPr>
            <w:tcW w:w="819" w:type="dxa"/>
            <w:vAlign w:val="center"/>
          </w:tcPr>
          <w:p w14:paraId="5FA167E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30</w:t>
            </w:r>
          </w:p>
        </w:tc>
      </w:tr>
      <w:tr w14:paraId="31A9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74F58D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rPr>
              <w:t>选项</w:t>
            </w:r>
          </w:p>
        </w:tc>
        <w:tc>
          <w:tcPr>
            <w:tcW w:w="819" w:type="dxa"/>
            <w:shd w:val="clear" w:color="auto" w:fill="auto"/>
            <w:vAlign w:val="center"/>
          </w:tcPr>
          <w:p w14:paraId="18A194D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23B38321">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1F8ECC8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10B4B6E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73EDF9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041D297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063DF29E">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696266DF">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17271A98">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5BD4C95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r>
      <w:tr w14:paraId="764E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4C85AAA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shd w:val="clear" w:color="auto" w:fill="auto"/>
            <w:vAlign w:val="center"/>
          </w:tcPr>
          <w:p w14:paraId="29D09485">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31</w:t>
            </w:r>
          </w:p>
        </w:tc>
        <w:tc>
          <w:tcPr>
            <w:tcW w:w="819" w:type="dxa"/>
            <w:shd w:val="clear" w:color="auto" w:fill="auto"/>
            <w:vAlign w:val="center"/>
          </w:tcPr>
          <w:p w14:paraId="14B2351E">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32</w:t>
            </w:r>
          </w:p>
        </w:tc>
        <w:tc>
          <w:tcPr>
            <w:tcW w:w="819" w:type="dxa"/>
            <w:shd w:val="clear" w:color="auto" w:fill="auto"/>
            <w:vAlign w:val="center"/>
          </w:tcPr>
          <w:p w14:paraId="21177F5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33</w:t>
            </w:r>
          </w:p>
        </w:tc>
        <w:tc>
          <w:tcPr>
            <w:tcW w:w="819" w:type="dxa"/>
            <w:shd w:val="clear" w:color="auto" w:fill="auto"/>
            <w:vAlign w:val="center"/>
          </w:tcPr>
          <w:p w14:paraId="3D0F0D6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34</w:t>
            </w:r>
          </w:p>
        </w:tc>
        <w:tc>
          <w:tcPr>
            <w:tcW w:w="819" w:type="dxa"/>
            <w:shd w:val="clear" w:color="auto" w:fill="auto"/>
            <w:vAlign w:val="center"/>
          </w:tcPr>
          <w:p w14:paraId="58C6944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35</w:t>
            </w:r>
          </w:p>
        </w:tc>
        <w:tc>
          <w:tcPr>
            <w:tcW w:w="819" w:type="dxa"/>
            <w:shd w:val="clear" w:color="auto" w:fill="auto"/>
            <w:vAlign w:val="center"/>
          </w:tcPr>
          <w:p w14:paraId="7605BA6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36</w:t>
            </w:r>
          </w:p>
        </w:tc>
        <w:tc>
          <w:tcPr>
            <w:tcW w:w="819" w:type="dxa"/>
            <w:shd w:val="clear" w:color="auto" w:fill="auto"/>
            <w:vAlign w:val="center"/>
          </w:tcPr>
          <w:p w14:paraId="2FCC6DF2">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37</w:t>
            </w:r>
          </w:p>
        </w:tc>
        <w:tc>
          <w:tcPr>
            <w:tcW w:w="819" w:type="dxa"/>
            <w:shd w:val="clear" w:color="auto" w:fill="auto"/>
            <w:vAlign w:val="center"/>
          </w:tcPr>
          <w:p w14:paraId="7856C6C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38</w:t>
            </w:r>
          </w:p>
        </w:tc>
        <w:tc>
          <w:tcPr>
            <w:tcW w:w="819" w:type="dxa"/>
            <w:shd w:val="clear" w:color="auto" w:fill="auto"/>
            <w:vAlign w:val="center"/>
          </w:tcPr>
          <w:p w14:paraId="316214B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39</w:t>
            </w:r>
          </w:p>
        </w:tc>
        <w:tc>
          <w:tcPr>
            <w:tcW w:w="819" w:type="dxa"/>
            <w:shd w:val="clear" w:color="auto" w:fill="auto"/>
            <w:vAlign w:val="center"/>
          </w:tcPr>
          <w:p w14:paraId="75D817B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40</w:t>
            </w:r>
          </w:p>
        </w:tc>
      </w:tr>
      <w:tr w14:paraId="32E3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1A393CF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09A6430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79FC3A6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D41530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DD05C4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2CB4FE6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85D348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9DAD802">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06847190">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0AF2D00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7DE5934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r>
      <w:tr w14:paraId="71FC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06A100DC">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0" w:type="auto"/>
            <w:shd w:val="clear" w:color="auto" w:fill="auto"/>
            <w:vAlign w:val="center"/>
          </w:tcPr>
          <w:p w14:paraId="27EEE18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41</w:t>
            </w:r>
          </w:p>
        </w:tc>
        <w:tc>
          <w:tcPr>
            <w:tcW w:w="0" w:type="auto"/>
            <w:shd w:val="clear" w:color="auto" w:fill="auto"/>
            <w:vAlign w:val="center"/>
          </w:tcPr>
          <w:p w14:paraId="0886F86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42</w:t>
            </w:r>
          </w:p>
        </w:tc>
        <w:tc>
          <w:tcPr>
            <w:tcW w:w="0" w:type="auto"/>
            <w:shd w:val="clear" w:color="auto" w:fill="auto"/>
            <w:vAlign w:val="center"/>
          </w:tcPr>
          <w:p w14:paraId="5230748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43</w:t>
            </w:r>
          </w:p>
        </w:tc>
        <w:tc>
          <w:tcPr>
            <w:tcW w:w="0" w:type="auto"/>
            <w:shd w:val="clear" w:color="auto" w:fill="auto"/>
            <w:vAlign w:val="center"/>
          </w:tcPr>
          <w:p w14:paraId="6D1AB35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44</w:t>
            </w:r>
          </w:p>
        </w:tc>
        <w:tc>
          <w:tcPr>
            <w:tcW w:w="0" w:type="auto"/>
            <w:shd w:val="clear" w:color="auto" w:fill="auto"/>
            <w:vAlign w:val="center"/>
          </w:tcPr>
          <w:p w14:paraId="015DFDA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45</w:t>
            </w:r>
          </w:p>
        </w:tc>
        <w:tc>
          <w:tcPr>
            <w:tcW w:w="0" w:type="auto"/>
            <w:shd w:val="clear" w:color="auto" w:fill="auto"/>
            <w:vAlign w:val="center"/>
          </w:tcPr>
          <w:p w14:paraId="5487831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46</w:t>
            </w:r>
          </w:p>
        </w:tc>
        <w:tc>
          <w:tcPr>
            <w:tcW w:w="0" w:type="auto"/>
            <w:shd w:val="clear" w:color="auto" w:fill="auto"/>
            <w:vAlign w:val="center"/>
          </w:tcPr>
          <w:p w14:paraId="062457CE">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47</w:t>
            </w:r>
          </w:p>
        </w:tc>
        <w:tc>
          <w:tcPr>
            <w:tcW w:w="0" w:type="auto"/>
            <w:shd w:val="clear" w:color="auto" w:fill="auto"/>
            <w:vAlign w:val="center"/>
          </w:tcPr>
          <w:p w14:paraId="67A17CA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48</w:t>
            </w:r>
          </w:p>
        </w:tc>
        <w:tc>
          <w:tcPr>
            <w:tcW w:w="0" w:type="auto"/>
            <w:shd w:val="clear" w:color="auto" w:fill="auto"/>
            <w:vAlign w:val="center"/>
          </w:tcPr>
          <w:p w14:paraId="487E2E46">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49</w:t>
            </w:r>
          </w:p>
        </w:tc>
        <w:tc>
          <w:tcPr>
            <w:tcW w:w="0" w:type="auto"/>
            <w:shd w:val="clear" w:color="auto" w:fill="auto"/>
            <w:vAlign w:val="center"/>
          </w:tcPr>
          <w:p w14:paraId="5C72F2D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50</w:t>
            </w:r>
          </w:p>
        </w:tc>
      </w:tr>
      <w:tr w14:paraId="424F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3E67908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4810EA3E">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44254CE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63A275F3">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37946A00">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0EE31C9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86FA76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69AE19BC">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1EAC2C4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26F881D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A6C8C0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r>
    </w:tbl>
    <w:p w14:paraId="5CD912DC">
      <w:pPr>
        <w:pStyle w:val="2"/>
        <w:spacing w:before="360" w:after="180"/>
        <w:ind w:left="640" w:hanging="640"/>
        <w:rPr>
          <w:rFonts w:hint="eastAsia"/>
        </w:rPr>
      </w:pPr>
      <w:r>
        <w:rPr>
          <w:rFonts w:hint="eastAsia"/>
        </w:rPr>
        <w:t>二、简答题</w:t>
      </w:r>
    </w:p>
    <w:p w14:paraId="0D87B408">
      <w:pPr>
        <w:pStyle w:val="5"/>
        <w:ind w:left="0" w:leftChars="0" w:firstLine="0" w:firstLineChars="0"/>
        <w:rPr>
          <w:rFonts w:hint="eastAsia"/>
        </w:rPr>
      </w:pPr>
      <w:r>
        <w:rPr>
          <w:rStyle w:val="16"/>
          <w:rFonts w:ascii="宋体" w:hAnsi="宋体" w:eastAsia="宋体" w:cs="宋体"/>
          <w:sz w:val="24"/>
          <w:szCs w:val="24"/>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7</w:t>
      </w:r>
      <w:r>
        <w:rPr>
          <w:rFonts w:hint="eastAsia"/>
        </w:rPr>
        <w:t>题</w:t>
      </w:r>
      <w:bookmarkStart w:id="0" w:name="_GoBack"/>
      <w:bookmarkEnd w:id="0"/>
    </w:p>
    <w:p>
      <w:r>
        <w:t>被动打开一端在收到对端 SYN 报文之前所处的状态为 LISTEN 状态。</w:t>
      </w:r>
    </w:p>
    <w:p>
      <w:r>
        <w:t>在 TCP 连接建立的过程中，服务器端通常执行被动打开操作。此时服务器会创建传输控制块并进入监听模式，这个专门用于等待远程主机连接请求的状态就是 LISTEN 状态。只有处于该状态，服务器才能接收并处理客户端发来的第一个同步报文，也就是 SYN 报文。一旦服务器接收到 SYN 报文并发送了确认响应，其状态才会进一步从 LISTEN 变迁为 SYN-RCVD 状态。这里的关键在于 LISTEN 状态是服务器接收任何连接请求的先决前提，反映了系统正在特定端口上处于阻塞或轮询等待报文到来的情况。为了更清晰地说明连接建立初期的状态差异，可以将主动打开与被动打开的过程进行简单对比。</w:t>
      </w:r>
    </w:p>
    <w:tbl>
      <w:tblPr>
        <w:tblStyle w:val="12"/>
        <w:tblW w:type="auto" w:w="0"/>
        <w:tblLook w:firstColumn="1" w:firstRow="1" w:lastColumn="0" w:lastRow="0" w:noHBand="0" w:noVBand="1" w:val="04A0"/>
      </w:tblPr>
      <w:tblGrid>
        <w:gridCol w:w="2160"/>
        <w:gridCol w:w="2160"/>
        <w:gridCol w:w="2160"/>
        <w:gridCol w:w="2160"/>
      </w:tblGrid>
      <w:tr>
        <w:tc>
          <w:tcPr>
            <w:tcW w:type="dxa" w:w="2160"/>
          </w:tcPr>
          <w:p>
            <w:r>
              <w:t>动作类型</w:t>
            </w:r>
          </w:p>
        </w:tc>
        <w:tc>
          <w:tcPr>
            <w:tcW w:type="dxa" w:w="2160"/>
          </w:tcPr>
          <w:p>
            <w:r>
              <w:t>初始状态</w:t>
            </w:r>
          </w:p>
        </w:tc>
        <w:tc>
          <w:tcPr>
            <w:tcW w:type="dxa" w:w="2160"/>
          </w:tcPr>
          <w:p>
            <w:r>
              <w:t>操作行为</w:t>
            </w:r>
          </w:p>
        </w:tc>
        <w:tc>
          <w:tcPr>
            <w:tcW w:type="dxa" w:w="2160"/>
          </w:tcPr>
          <w:p>
            <w:r>
              <w:t>迁移后的状态（收到/发送 SYN 前）</w:t>
            </w:r>
          </w:p>
        </w:tc>
      </w:tr>
      <w:tr>
        <w:tc>
          <w:tcPr>
            <w:tcW w:type="dxa" w:w="2160"/>
          </w:tcPr>
          <w:p>
            <w:r>
              <w:t>主动打开（客户端）</w:t>
            </w:r>
          </w:p>
        </w:tc>
        <w:tc>
          <w:tcPr>
            <w:tcW w:type="dxa" w:w="2160"/>
          </w:tcPr>
          <w:p>
            <w:r>
              <w:t>CLOSED</w:t>
            </w:r>
          </w:p>
        </w:tc>
        <w:tc>
          <w:tcPr>
            <w:tcW w:type="dxa" w:w="2160"/>
          </w:tcPr>
          <w:p>
            <w:r>
              <w:t>发送 SYN 报文</w:t>
            </w:r>
          </w:p>
        </w:tc>
        <w:tc>
          <w:tcPr>
            <w:tcW w:type="dxa" w:w="2160"/>
          </w:tcPr>
          <w:p>
            <w:r>
              <w:t>SYN-SENT</w:t>
            </w:r>
          </w:p>
        </w:tc>
      </w:tr>
      <w:tr>
        <w:tc>
          <w:tcPr>
            <w:tcW w:type="dxa" w:w="2160"/>
          </w:tcPr>
          <w:p>
            <w:r>
              <w:t>被动打开（服务器）</w:t>
            </w:r>
          </w:p>
        </w:tc>
        <w:tc>
          <w:tcPr>
            <w:tcW w:type="dxa" w:w="2160"/>
          </w:tcPr>
          <w:p>
            <w:r>
              <w:t>CLOSED</w:t>
            </w:r>
          </w:p>
        </w:tc>
        <w:tc>
          <w:tcPr>
            <w:tcW w:type="dxa" w:w="2160"/>
          </w:tcPr>
          <w:p>
            <w:r>
              <w:t>被动打开请求</w:t>
            </w:r>
          </w:p>
        </w:tc>
        <w:tc>
          <w:tcPr>
            <w:tcW w:type="dxa" w:w="2160"/>
          </w:tcPr>
          <w:p>
            <w:r>
              <w:t>LISTEN</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8</w:t>
      </w:r>
      <w:r>
        <w:rPr>
          <w:rFonts w:hint="eastAsia"/>
        </w:rPr>
        <w:t>题</w:t>
      </w:r>
      <w:bookmarkStart w:id="0" w:name="_GoBack"/>
      <w:bookmarkEnd w:id="0"/>
    </w:p>
    <w:p>
      <w:r>
        <w:t>停等协议主要通过确认应答、超时重传以及序号机制来解决 IP 层的丢包、乱序和重复问题。其核心逻辑是发送方在收到前一个分组的确认之前，会一直停止发送新数据并保持等待，从而在不可靠的 IP 层之上建立起可靠的逻辑链路。</w:t>
      </w:r>
    </w:p>
    <w:p>
      <w:r>
        <w:t>对于丢包问题，发送方在发送数据分组的同时会启动一个超时计时器。如果在设定的时间内没有收到来自接收方的确认信号，发送方就会认为数据包或确认信号在网络中丢失，随后重新发送该分组的副本。这确保了即便网络环境不稳定，数据最终也能送达。</w:t>
      </w:r>
    </w:p>
    <w:p>
      <w:r>
        <w:t>针对重复和乱序问题，协议为每个分组和确认报文都分配了序号。接收方根据序号来判断当前收到的分组是否已经接收过。如果序号显示该分组是之前已经处理过的旧数据，接收方会将其直接丢弃，但为了让发送方知晓情况，仍会重新补发一个确认报文。这种序号标记的方法有效地防止了重复数据的堆积，也避免了因网络延迟导致的旧包干扰正常的接收顺序。</w:t>
      </w:r>
    </w:p>
    <w:tbl>
      <w:tblPr>
        <w:tblStyle w:val="12"/>
        <w:tblW w:type="auto" w:w="0"/>
        <w:tblLook w:firstColumn="1" w:firstRow="1" w:lastColumn="0" w:lastRow="0" w:noHBand="0" w:noVBand="1" w:val="04A0"/>
      </w:tblPr>
      <w:tblGrid>
        <w:gridCol w:w="2880"/>
        <w:gridCol w:w="2880"/>
        <w:gridCol w:w="2880"/>
      </w:tblGrid>
      <w:tr>
        <w:tc>
          <w:tcPr>
            <w:tcW w:type="dxa" w:w="2880"/>
          </w:tcPr>
          <w:p>
            <w:r>
              <w:t>问题类型</w:t>
            </w:r>
          </w:p>
        </w:tc>
        <w:tc>
          <w:tcPr>
            <w:tcW w:type="dxa" w:w="2880"/>
          </w:tcPr>
          <w:p>
            <w:r>
              <w:t>解决机制</w:t>
            </w:r>
          </w:p>
        </w:tc>
        <w:tc>
          <w:tcPr>
            <w:tcW w:type="dxa" w:w="2880"/>
          </w:tcPr>
          <w:p>
            <w:r>
              <w:t>具体操作说明</w:t>
            </w:r>
          </w:p>
        </w:tc>
      </w:tr>
      <w:tr>
        <w:tc>
          <w:tcPr>
            <w:tcW w:type="dxa" w:w="2880"/>
          </w:tcPr>
          <w:p>
            <w:r>
              <w:t>丢包</w:t>
            </w:r>
          </w:p>
        </w:tc>
        <w:tc>
          <w:tcPr>
            <w:tcW w:type="dxa" w:w="2880"/>
          </w:tcPr>
          <w:p>
            <w:r>
              <w:t>超时重传</w:t>
            </w:r>
          </w:p>
        </w:tc>
        <w:tc>
          <w:tcPr>
            <w:tcW w:type="dxa" w:w="2880"/>
          </w:tcPr>
          <w:p>
            <w:r>
              <w:t>发送方在计时器到期后未收到确认，则自动重新发送该分组。</w:t>
            </w:r>
          </w:p>
        </w:tc>
      </w:tr>
      <w:tr>
        <w:tc>
          <w:tcPr>
            <w:tcW w:type="dxa" w:w="2880"/>
          </w:tcPr>
          <w:p>
            <w:r>
              <w:t>重复</w:t>
            </w:r>
          </w:p>
        </w:tc>
        <w:tc>
          <w:tcPr>
            <w:tcW w:type="dxa" w:w="2880"/>
          </w:tcPr>
          <w:p>
            <w:r>
              <w:t>序号机制</w:t>
            </w:r>
          </w:p>
        </w:tc>
        <w:tc>
          <w:tcPr>
            <w:tcW w:type="dxa" w:w="2880"/>
          </w:tcPr>
          <w:p>
            <w:r>
              <w:t>接收方根据分组编号识别重复数据，保留一份并丢弃多余副本。</w:t>
            </w:r>
          </w:p>
        </w:tc>
      </w:tr>
      <w:tr>
        <w:tc>
          <w:tcPr>
            <w:tcW w:type="dxa" w:w="2880"/>
          </w:tcPr>
          <w:p>
            <w:r>
              <w:t>乱序</w:t>
            </w:r>
          </w:p>
        </w:tc>
        <w:tc>
          <w:tcPr>
            <w:tcW w:type="dxa" w:w="2880"/>
          </w:tcPr>
          <w:p>
            <w:r>
              <w:t>确认与序号</w:t>
            </w:r>
          </w:p>
        </w:tc>
        <w:tc>
          <w:tcPr>
            <w:tcW w:type="dxa" w:w="2880"/>
          </w:tcPr>
          <w:p>
            <w:r>
              <w:t>通过一发一等的确认模式结合序号标记，确保数据按正确次序交付。</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9</w:t>
      </w:r>
      <w:r>
        <w:rPr>
          <w:rFonts w:hint="eastAsia"/>
        </w:rPr>
        <w:t>题</w:t>
      </w:r>
      <w:bookmarkStart w:id="0" w:name="_GoBack"/>
      <w:bookmarkEnd w:id="0"/>
    </w:p>
    <w:p>
      <w:r>
        <w:t>流量控制的主要目的是为了防止发送方发送数据的速度过快，导致接收方来不及处理，进而引发接收缓冲区溢出和数据丢失。在计算机网络中，发送端和接收端的主机处理能力往往是不对等的，如果发送方不考虑接收方的承载能力而持续进行高速传输，接收方只能将处理不过来的数据段丢弃。这不仅会导致通信质量下降，还会因为后续大量的重传操作而浪费宝贵的带宽资源。因此，流量控制本质上是实现一种速度匹配，确保发送方的发送速率能够始终维持在接收方可以接受的范围之内，从而保障数据传输的可靠性。</w:t>
      </w:r>
    </w:p>
    <w:p>
      <w:r>
        <w:t>TCP 协议主要采用滑动窗口机制来进行流量控制。在数据传输过程中，接收方会根据自己接收缓冲区的剩余空间大小，在向发送方发送确认报文（ACK）时，利用 TCP 首部中的窗口字段告知其当前的接收窗口值，这也被称为通告窗口。发送方在收到这个反馈后，会动态调整自己的发送窗口大小，确保发送出去但尚未收到确认的数据量不会超过接收方通告的接收能力。这种机制允许发送方在等待确认信号的同时连续发送多个数据段，极大地提高了链路的利用率。</w:t>
      </w:r>
    </w:p>
    <w:p>
      <w:r>
        <w:t>为了使该机制更加完善，TCP 还引入了持续计时器来解决零窗口通告带来的死锁风险。当接收方因为缓冲区满而向发送方通告窗口为零后，发送方会停止数据传输并启动计时器。如果计时器超时，发送方会主动发送一个探测报文，强制接收方回送当前的窗口状态，防止因为更新窗口的报文丢失而导致双方进入无限期的互相等待状态。为了更好地理解流量控制与容易混淆的拥塞控制之间的区别，可以参考下表。</w:t>
      </w:r>
    </w:p>
    <w:tbl>
      <w:tblPr>
        <w:tblStyle w:val="12"/>
        <w:tblW w:type="auto" w:w="0"/>
        <w:tblLook w:firstColumn="1" w:firstRow="1" w:lastColumn="0" w:lastRow="0" w:noHBand="0" w:noVBand="1" w:val="04A0"/>
      </w:tblPr>
      <w:tblGrid>
        <w:gridCol w:w="2880"/>
        <w:gridCol w:w="2880"/>
        <w:gridCol w:w="2880"/>
      </w:tblGrid>
      <w:tr>
        <w:tc>
          <w:tcPr>
            <w:tcW w:type="dxa" w:w="2880"/>
          </w:tcPr>
          <w:p>
            <w:r>
              <w:t>特性维度</w:t>
            </w:r>
          </w:p>
        </w:tc>
        <w:tc>
          <w:tcPr>
            <w:tcW w:type="dxa" w:w="2880"/>
          </w:tcPr>
          <w:p>
            <w:r>
              <w:t>流量控制</w:t>
            </w:r>
          </w:p>
        </w:tc>
        <w:tc>
          <w:tcPr>
            <w:tcW w:type="dxa" w:w="2880"/>
          </w:tcPr>
          <w:p>
            <w:r>
              <w:t>拥塞控制</w:t>
            </w:r>
          </w:p>
        </w:tc>
      </w:tr>
      <w:tr>
        <w:tc>
          <w:tcPr>
            <w:tcW w:type="dxa" w:w="2880"/>
          </w:tcPr>
          <w:p>
            <w:r>
              <w:t>核心目的</w:t>
            </w:r>
          </w:p>
        </w:tc>
        <w:tc>
          <w:tcPr>
            <w:tcW w:type="dxa" w:w="2880"/>
          </w:tcPr>
          <w:p>
            <w:r>
              <w:t>防止接收方缓冲区溢出</w:t>
            </w:r>
          </w:p>
        </w:tc>
        <w:tc>
          <w:tcPr>
            <w:tcW w:type="dxa" w:w="2880"/>
          </w:tcPr>
          <w:p>
            <w:r>
              <w:t>防止网络链路过载和瘫痪</w:t>
            </w:r>
          </w:p>
        </w:tc>
      </w:tr>
      <w:tr>
        <w:tc>
          <w:tcPr>
            <w:tcW w:type="dxa" w:w="2880"/>
          </w:tcPr>
          <w:p>
            <w:r>
              <w:t>控制范围</w:t>
            </w:r>
          </w:p>
        </w:tc>
        <w:tc>
          <w:tcPr>
            <w:tcW w:type="dxa" w:w="2880"/>
          </w:tcPr>
          <w:p>
            <w:r>
              <w:t>端到端（点对点）的协调</w:t>
            </w:r>
          </w:p>
        </w:tc>
        <w:tc>
          <w:tcPr>
            <w:tcW w:type="dxa" w:w="2880"/>
          </w:tcPr>
          <w:p>
            <w:r>
              <w:t>整个网络路径的全局控制</w:t>
            </w:r>
          </w:p>
        </w:tc>
      </w:tr>
      <w:tr>
        <w:tc>
          <w:tcPr>
            <w:tcW w:type="dxa" w:w="2880"/>
          </w:tcPr>
          <w:p>
            <w:r>
              <w:t>决定因素</w:t>
            </w:r>
          </w:p>
        </w:tc>
        <w:tc>
          <w:tcPr>
            <w:tcW w:type="dxa" w:w="2880"/>
          </w:tcPr>
          <w:p>
            <w:r>
              <w:t>接收方的实时处理能力（rwnd）</w:t>
            </w:r>
          </w:p>
        </w:tc>
        <w:tc>
          <w:tcPr>
            <w:tcW w:type="dxa" w:w="2880"/>
          </w:tcPr>
          <w:p>
            <w:r>
              <w:t>网络的拥塞程度和负载状况（cwnd）</w:t>
            </w:r>
          </w:p>
        </w:tc>
      </w:tr>
      <w:tr>
        <w:tc>
          <w:tcPr>
            <w:tcW w:type="dxa" w:w="2880"/>
          </w:tcPr>
          <w:p>
            <w:r>
              <w:t>信息来源</w:t>
            </w:r>
          </w:p>
        </w:tc>
        <w:tc>
          <w:tcPr>
            <w:tcW w:type="dxa" w:w="2880"/>
          </w:tcPr>
          <w:p>
            <w:r>
              <w:t>接收方通过 ACK 报文通告窗口大小</w:t>
            </w:r>
          </w:p>
        </w:tc>
        <w:tc>
          <w:tcPr>
            <w:tcW w:type="dxa" w:w="2880"/>
          </w:tcPr>
          <w:p>
            <w:r>
              <w:t>网络中的丢包、延迟等拥塞信号</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10</w:t>
      </w:r>
      <w:r>
        <w:rPr>
          <w:rFonts w:hint="eastAsia"/>
        </w:rPr>
        <w:t>题</w:t>
      </w:r>
      <w:bookmarkStart w:id="0" w:name="_GoBack"/>
      <w:bookmarkEnd w:id="0"/>
    </w:p>
    <w:p>
      <w:r>
        <w:t>简单来说，流量控制是为了防止发送方把接收方淹没，而拥塞控制是为了防止发送方把整个网络压垮。即便接收方的处理能力非常强，如果中间传输链路的带宽有限或者正在排队堵塞，发送方依然不能全速发送，否则会在中间节点造成大量丢包。流量控制只关注端到端的接收能力，通过接收窗口来限制发送量。而拥塞控制则是从全局出发，通过监测网络的拥塞程度来调节发送速率。在实际传输中，TCP 发送方会同时参考这两个窗口的值，并取其中的较小值作为最终的发送限制。这种双重机制确保了数据传输既能适配接收端的处理速度，也能适应复杂的中间网络环境。</w:t>
      </w:r>
    </w:p>
    <w:tbl>
      <w:tblPr>
        <w:tblStyle w:val="12"/>
        <w:tblW w:type="auto" w:w="0"/>
        <w:tblLook w:firstColumn="1" w:firstRow="1" w:lastColumn="0" w:lastRow="0" w:noHBand="0" w:noVBand="1" w:val="04A0"/>
      </w:tblPr>
      <w:tblGrid>
        <w:gridCol w:w="2880"/>
        <w:gridCol w:w="2880"/>
        <w:gridCol w:w="2880"/>
      </w:tblGrid>
      <w:tr>
        <w:tc>
          <w:tcPr>
            <w:tcW w:type="dxa" w:w="2880"/>
          </w:tcPr>
          <w:p>
            <w:r>
              <w:t>特性</w:t>
            </w:r>
          </w:p>
        </w:tc>
        <w:tc>
          <w:tcPr>
            <w:tcW w:type="dxa" w:w="2880"/>
          </w:tcPr>
          <w:p>
            <w:r>
              <w:t>流量控制</w:t>
            </w:r>
          </w:p>
        </w:tc>
        <w:tc>
          <w:tcPr>
            <w:tcW w:type="dxa" w:w="2880"/>
          </w:tcPr>
          <w:p>
            <w:r>
              <w:t>拥塞控制</w:t>
            </w:r>
          </w:p>
        </w:tc>
      </w:tr>
      <w:tr>
        <w:tc>
          <w:tcPr>
            <w:tcW w:type="dxa" w:w="2880"/>
          </w:tcPr>
          <w:p>
            <w:r>
              <w:t>作用范围</w:t>
            </w:r>
          </w:p>
        </w:tc>
        <w:tc>
          <w:tcPr>
            <w:tcW w:type="dxa" w:w="2880"/>
          </w:tcPr>
          <w:p>
            <w:r>
              <w:t>端到端（发送方与接收方之间）</w:t>
            </w:r>
          </w:p>
        </w:tc>
        <w:tc>
          <w:tcPr>
            <w:tcW w:type="dxa" w:w="2880"/>
          </w:tcPr>
          <w:p>
            <w:r>
              <w:t>全局性（发送方与整个网络路径）</w:t>
            </w:r>
          </w:p>
        </w:tc>
      </w:tr>
      <w:tr>
        <w:tc>
          <w:tcPr>
            <w:tcW w:type="dxa" w:w="2880"/>
          </w:tcPr>
          <w:p>
            <w:r>
              <w:t>解决问题</w:t>
            </w:r>
          </w:p>
        </w:tc>
        <w:tc>
          <w:tcPr>
            <w:tcW w:type="dxa" w:w="2880"/>
          </w:tcPr>
          <w:p>
            <w:r>
              <w:t>发送方和接收方速度不匹配</w:t>
            </w:r>
          </w:p>
        </w:tc>
        <w:tc>
          <w:tcPr>
            <w:tcW w:type="dxa" w:w="2880"/>
          </w:tcPr>
          <w:p>
            <w:r>
              <w:t>注入网络的数据量超过网络负荷</w:t>
            </w:r>
          </w:p>
        </w:tc>
      </w:tr>
      <w:tr>
        <w:tc>
          <w:tcPr>
            <w:tcW w:type="dxa" w:w="2880"/>
          </w:tcPr>
          <w:p>
            <w:r>
              <w:t>控制机制</w:t>
            </w:r>
          </w:p>
        </w:tc>
        <w:tc>
          <w:tcPr>
            <w:tcW w:type="dxa" w:w="2880"/>
          </w:tcPr>
          <w:p>
            <w:r>
              <w:t>接收方通过接收窗口（rwnd）通知</w:t>
            </w:r>
          </w:p>
        </w:tc>
        <w:tc>
          <w:tcPr>
            <w:tcW w:type="dxa" w:w="2880"/>
          </w:tcPr>
          <w:p>
            <w:r>
              <w:t>发送方根据网络状况调整拥塞窗口（cwnd）</w:t>
            </w:r>
          </w:p>
        </w:tc>
      </w:tr>
      <w:tr>
        <w:tc>
          <w:tcPr>
            <w:tcW w:type="dxa" w:w="2880"/>
          </w:tcPr>
          <w:p>
            <w:r>
              <w:t>核心目的</w:t>
            </w:r>
          </w:p>
        </w:tc>
        <w:tc>
          <w:tcPr>
            <w:tcW w:type="dxa" w:w="2880"/>
          </w:tcPr>
          <w:p>
            <w:r>
              <w:t>防止接收端缓冲区溢出</w:t>
            </w:r>
          </w:p>
        </w:tc>
        <w:tc>
          <w:tcPr>
            <w:tcW w:type="dxa" w:w="2880"/>
          </w:tcPr>
          <w:p>
            <w:r>
              <w:t>防止网络中间节点过载和丢包</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11</w:t>
      </w:r>
      <w:r>
        <w:rPr>
          <w:rFonts w:hint="eastAsia"/>
        </w:rPr>
        <w:t>题</w:t>
      </w:r>
      <w:bookmarkStart w:id="0" w:name="_GoBack"/>
      <w:bookmarkEnd w:id="0"/>
    </w:p>
    <w:p>
      <w:r>
        <w:t>TCP 协议的连接建立通过三次握手完成，而连接撤除则需要通过四次挥手来实现。在整个交流过程中，最重要的头标志包括同步位 SYN、确认位 ACK、终止位 FIN，以及用于数据排序和确认的序号 seq 和确认号 ack。以下是详细的交流顺序和标注说明。</w:t>
      </w:r>
    </w:p>
    <w:p>
      <w:r>
        <w:t>在建立连接的三次握手过程中，客户端首先发送一个同步请求报文。此时首部中的 SYN 标志位被设置为 1，同时客户端会随机选择一个初始序号 seq 等于 x，这个阶段被称为第一次握手。服务器收到请求后，如果同意连接，则会回复一个包含同步和确认信息的报文。在该报文中，SYN 和 ACK 标志位均设置为 1，服务器自己的初始序号 seq 为 y，确认号 ack 设为 x 加 1，表示已收到客户端的请求，这是第二次握手。最后，客户端再次发送一个确认报文。此时仅 ACK 标志位为 1，序号 seq 变为 x 加 1，确认号 ack 为 y 加 1，连接正式建立。</w:t>
      </w:r>
    </w:p>
    <w:p>
      <w:r>
        <w:t>在撤除连接的四次挥手过程中，主动关闭方（通常为客户端）首先发送连接释放报文。此时 FIN 标志位设为 1，序号 seq 为 u，表示本方数据已发送完毕，这是第一次挥手。被动关闭方收到后立即发回确认，ACK 标志位设为 1，确认号 ack 为 u 加 1，此时连接处于半关闭状态，这是第二次挥手。当被动关闭方也将剩余数据处理完毕后，会向对方发送自己的连接释放报文。此时 FIN 和 ACK 标志位均为 1，确认号 ack 依然是 u 加 1，序号为 w，这是第三次挥手。最后，主动关闭方对该释放报文进行确认，将 ACK 标志位设为 1，确认号 ack 为 w 加 1，并在等待两倍的报文最大生存时间后彻底关闭连接，完成第四次挥手。</w:t>
      </w:r>
    </w:p>
    <w:tbl>
      <w:tblPr>
        <w:tblStyle w:val="12"/>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交流阶段</w:t>
            </w:r>
          </w:p>
        </w:tc>
        <w:tc>
          <w:tcPr>
            <w:tcW w:type="dxa" w:w="1234"/>
          </w:tcPr>
          <w:p>
            <w:r>
              <w:t>报文序号</w:t>
            </w:r>
          </w:p>
        </w:tc>
        <w:tc>
          <w:tcPr>
            <w:tcW w:type="dxa" w:w="1234"/>
          </w:tcPr>
          <w:p>
            <w:r>
              <w:t>SYN 标志</w:t>
            </w:r>
          </w:p>
        </w:tc>
        <w:tc>
          <w:tcPr>
            <w:tcW w:type="dxa" w:w="1234"/>
          </w:tcPr>
          <w:p>
            <w:r>
              <w:t>ACK 标志</w:t>
            </w:r>
          </w:p>
        </w:tc>
        <w:tc>
          <w:tcPr>
            <w:tcW w:type="dxa" w:w="1234"/>
          </w:tcPr>
          <w:p>
            <w:r>
              <w:t>FIN 标志</w:t>
            </w:r>
          </w:p>
        </w:tc>
        <w:tc>
          <w:tcPr>
            <w:tcW w:type="dxa" w:w="1234"/>
          </w:tcPr>
          <w:p>
            <w:r>
              <w:t>序号 (seq)</w:t>
            </w:r>
          </w:p>
        </w:tc>
        <w:tc>
          <w:tcPr>
            <w:tcW w:type="dxa" w:w="1234"/>
          </w:tcPr>
          <w:p>
            <w:r>
              <w:t>确认号 (ack)</w:t>
            </w:r>
          </w:p>
        </w:tc>
      </w:tr>
      <w:tr>
        <w:tc>
          <w:tcPr>
            <w:tcW w:type="dxa" w:w="1234"/>
          </w:tcPr>
          <w:p>
            <w:r>
              <w:t>建立连接（一）</w:t>
            </w:r>
          </w:p>
        </w:tc>
        <w:tc>
          <w:tcPr>
            <w:tcW w:type="dxa" w:w="1234"/>
          </w:tcPr>
          <w:p>
            <w:r>
              <w:t>1</w:t>
            </w:r>
          </w:p>
        </w:tc>
        <w:tc>
          <w:tcPr>
            <w:tcW w:type="dxa" w:w="1234"/>
          </w:tcPr>
          <w:p>
            <w:r>
              <w:t>1</w:t>
            </w:r>
          </w:p>
        </w:tc>
        <w:tc>
          <w:tcPr>
            <w:tcW w:type="dxa" w:w="1234"/>
          </w:tcPr>
          <w:p>
            <w:r>
              <w:t>0</w:t>
            </w:r>
          </w:p>
        </w:tc>
        <w:tc>
          <w:tcPr>
            <w:tcW w:type="dxa" w:w="1234"/>
          </w:tcPr>
          <w:p>
            <w:r>
              <w:t>0</w:t>
            </w:r>
          </w:p>
        </w:tc>
        <w:tc>
          <w:tcPr>
            <w:tcW w:type="dxa" w:w="1234"/>
          </w:tcPr>
          <w:p>
            <w:r>
              <w:t>x</w:t>
            </w:r>
          </w:p>
        </w:tc>
        <w:tc>
          <w:tcPr>
            <w:tcW w:type="dxa" w:w="1234"/>
          </w:tcPr>
          <w:p>
            <w:r>
              <w:t>-</w:t>
            </w:r>
          </w:p>
        </w:tc>
      </w:tr>
      <w:tr>
        <w:tc>
          <w:tcPr>
            <w:tcW w:type="dxa" w:w="1234"/>
          </w:tcPr>
          <w:p>
            <w:r>
              <w:t>建立连接（二）</w:t>
            </w:r>
          </w:p>
        </w:tc>
        <w:tc>
          <w:tcPr>
            <w:tcW w:type="dxa" w:w="1234"/>
          </w:tcPr>
          <w:p>
            <w:r>
              <w:t>2</w:t>
            </w:r>
          </w:p>
        </w:tc>
        <w:tc>
          <w:tcPr>
            <w:tcW w:type="dxa" w:w="1234"/>
          </w:tcPr>
          <w:p>
            <w:r>
              <w:t>1</w:t>
            </w:r>
          </w:p>
        </w:tc>
        <w:tc>
          <w:tcPr>
            <w:tcW w:type="dxa" w:w="1234"/>
          </w:tcPr>
          <w:p>
            <w:r>
              <w:t>1</w:t>
            </w:r>
          </w:p>
        </w:tc>
        <w:tc>
          <w:tcPr>
            <w:tcW w:type="dxa" w:w="1234"/>
          </w:tcPr>
          <w:p>
            <w:r>
              <w:t>0</w:t>
            </w:r>
          </w:p>
        </w:tc>
        <w:tc>
          <w:tcPr>
            <w:tcW w:type="dxa" w:w="1234"/>
          </w:tcPr>
          <w:p>
            <w:r>
              <w:t>y</w:t>
            </w:r>
          </w:p>
        </w:tc>
        <w:tc>
          <w:tcPr>
            <w:tcW w:type="dxa" w:w="1234"/>
          </w:tcPr>
          <w:p>
            <w:r>
              <w:t>x+1</w:t>
            </w:r>
          </w:p>
        </w:tc>
      </w:tr>
      <w:tr>
        <w:tc>
          <w:tcPr>
            <w:tcW w:type="dxa" w:w="1234"/>
          </w:tcPr>
          <w:p>
            <w:r>
              <w:t>建立连接（三）</w:t>
            </w:r>
          </w:p>
        </w:tc>
        <w:tc>
          <w:tcPr>
            <w:tcW w:type="dxa" w:w="1234"/>
          </w:tcPr>
          <w:p>
            <w:r>
              <w:t>3</w:t>
            </w:r>
          </w:p>
        </w:tc>
        <w:tc>
          <w:tcPr>
            <w:tcW w:type="dxa" w:w="1234"/>
          </w:tcPr>
          <w:p>
            <w:r>
              <w:t>0</w:t>
            </w:r>
          </w:p>
        </w:tc>
        <w:tc>
          <w:tcPr>
            <w:tcW w:type="dxa" w:w="1234"/>
          </w:tcPr>
          <w:p>
            <w:r>
              <w:t>1</w:t>
            </w:r>
          </w:p>
        </w:tc>
        <w:tc>
          <w:tcPr>
            <w:tcW w:type="dxa" w:w="1234"/>
          </w:tcPr>
          <w:p>
            <w:r>
              <w:t>0</w:t>
            </w:r>
          </w:p>
        </w:tc>
        <w:tc>
          <w:tcPr>
            <w:tcW w:type="dxa" w:w="1234"/>
          </w:tcPr>
          <w:p>
            <w:r>
              <w:t>x+1</w:t>
            </w:r>
          </w:p>
        </w:tc>
        <w:tc>
          <w:tcPr>
            <w:tcW w:type="dxa" w:w="1234"/>
          </w:tcPr>
          <w:p>
            <w:r>
              <w:t>y+1</w:t>
            </w:r>
          </w:p>
        </w:tc>
      </w:tr>
      <w:tr>
        <w:tc>
          <w:tcPr>
            <w:tcW w:type="dxa" w:w="1234"/>
          </w:tcPr>
          <w:p>
            <w:r>
              <w:t>撤除连接（一）</w:t>
            </w:r>
          </w:p>
        </w:tc>
        <w:tc>
          <w:tcPr>
            <w:tcW w:type="dxa" w:w="1234"/>
          </w:tcPr>
          <w:p>
            <w:r>
              <w:t>1</w:t>
            </w:r>
          </w:p>
        </w:tc>
        <w:tc>
          <w:tcPr>
            <w:tcW w:type="dxa" w:w="1234"/>
          </w:tcPr>
          <w:p>
            <w:r>
              <w:t>0</w:t>
            </w:r>
          </w:p>
        </w:tc>
        <w:tc>
          <w:tcPr>
            <w:tcW w:type="dxa" w:w="1234"/>
          </w:tcPr>
          <w:p>
            <w:r>
              <w:t>1</w:t>
            </w:r>
          </w:p>
        </w:tc>
        <w:tc>
          <w:tcPr>
            <w:tcW w:type="dxa" w:w="1234"/>
          </w:tcPr>
          <w:p>
            <w:r>
              <w:t>1</w:t>
            </w:r>
          </w:p>
        </w:tc>
        <w:tc>
          <w:tcPr>
            <w:tcW w:type="dxa" w:w="1234"/>
          </w:tcPr>
          <w:p>
            <w:r>
              <w:t>u</w:t>
            </w:r>
          </w:p>
        </w:tc>
        <w:tc>
          <w:tcPr>
            <w:tcW w:type="dxa" w:w="1234"/>
          </w:tcPr>
          <w:p>
            <w:r>
              <w:t>-</w:t>
            </w:r>
          </w:p>
        </w:tc>
      </w:tr>
      <w:tr>
        <w:tc>
          <w:tcPr>
            <w:tcW w:type="dxa" w:w="1234"/>
          </w:tcPr>
          <w:p>
            <w:r>
              <w:t>撤除连接（二）</w:t>
            </w:r>
          </w:p>
        </w:tc>
        <w:tc>
          <w:tcPr>
            <w:tcW w:type="dxa" w:w="1234"/>
          </w:tcPr>
          <w:p>
            <w:r>
              <w:t>2</w:t>
            </w:r>
          </w:p>
        </w:tc>
        <w:tc>
          <w:tcPr>
            <w:tcW w:type="dxa" w:w="1234"/>
          </w:tcPr>
          <w:p>
            <w:r>
              <w:t>0</w:t>
            </w:r>
          </w:p>
        </w:tc>
        <w:tc>
          <w:tcPr>
            <w:tcW w:type="dxa" w:w="1234"/>
          </w:tcPr>
          <w:p>
            <w:r>
              <w:t>1</w:t>
            </w:r>
          </w:p>
        </w:tc>
        <w:tc>
          <w:tcPr>
            <w:tcW w:type="dxa" w:w="1234"/>
          </w:tcPr>
          <w:p>
            <w:r>
              <w:t>0</w:t>
            </w:r>
          </w:p>
        </w:tc>
        <w:tc>
          <w:tcPr>
            <w:tcW w:type="dxa" w:w="1234"/>
          </w:tcPr>
          <w:p>
            <w:r>
              <w:t>v</w:t>
            </w:r>
          </w:p>
        </w:tc>
        <w:tc>
          <w:tcPr>
            <w:tcW w:type="dxa" w:w="1234"/>
          </w:tcPr>
          <w:p>
            <w:r>
              <w:t>u+1</w:t>
            </w:r>
          </w:p>
        </w:tc>
      </w:tr>
      <w:tr>
        <w:tc>
          <w:tcPr>
            <w:tcW w:type="dxa" w:w="1234"/>
          </w:tcPr>
          <w:p>
            <w:r>
              <w:t>撤除连接（三）</w:t>
            </w:r>
          </w:p>
        </w:tc>
        <w:tc>
          <w:tcPr>
            <w:tcW w:type="dxa" w:w="1234"/>
          </w:tcPr>
          <w:p>
            <w:r>
              <w:t>3</w:t>
            </w:r>
          </w:p>
        </w:tc>
        <w:tc>
          <w:tcPr>
            <w:tcW w:type="dxa" w:w="1234"/>
          </w:tcPr>
          <w:p>
            <w:r>
              <w:t>0</w:t>
            </w:r>
          </w:p>
        </w:tc>
        <w:tc>
          <w:tcPr>
            <w:tcW w:type="dxa" w:w="1234"/>
          </w:tcPr>
          <w:p>
            <w:r>
              <w:t>1</w:t>
            </w:r>
          </w:p>
        </w:tc>
        <w:tc>
          <w:tcPr>
            <w:tcW w:type="dxa" w:w="1234"/>
          </w:tcPr>
          <w:p>
            <w:r>
              <w:t>1</w:t>
            </w:r>
          </w:p>
        </w:tc>
        <w:tc>
          <w:tcPr>
            <w:tcW w:type="dxa" w:w="1234"/>
          </w:tcPr>
          <w:p>
            <w:r>
              <w:t>w</w:t>
            </w:r>
          </w:p>
        </w:tc>
        <w:tc>
          <w:tcPr>
            <w:tcW w:type="dxa" w:w="1234"/>
          </w:tcPr>
          <w:p>
            <w:r>
              <w:t>u+1</w:t>
            </w:r>
          </w:p>
        </w:tc>
      </w:tr>
      <w:tr>
        <w:tc>
          <w:tcPr>
            <w:tcW w:type="dxa" w:w="1234"/>
          </w:tcPr>
          <w:p>
            <w:r>
              <w:t>撤除连接（四）</w:t>
            </w:r>
          </w:p>
        </w:tc>
        <w:tc>
          <w:tcPr>
            <w:tcW w:type="dxa" w:w="1234"/>
          </w:tcPr>
          <w:p>
            <w:r>
              <w:t>4</w:t>
            </w:r>
          </w:p>
        </w:tc>
        <w:tc>
          <w:tcPr>
            <w:tcW w:type="dxa" w:w="1234"/>
          </w:tcPr>
          <w:p>
            <w:r>
              <w:t>0</w:t>
            </w:r>
          </w:p>
        </w:tc>
        <w:tc>
          <w:tcPr>
            <w:tcW w:type="dxa" w:w="1234"/>
          </w:tcPr>
          <w:p>
            <w:r>
              <w:t>1</w:t>
            </w:r>
          </w:p>
        </w:tc>
        <w:tc>
          <w:tcPr>
            <w:tcW w:type="dxa" w:w="1234"/>
          </w:tcPr>
          <w:p>
            <w:r>
              <w:t>0</w:t>
            </w:r>
          </w:p>
        </w:tc>
        <w:tc>
          <w:tcPr>
            <w:tcW w:type="dxa" w:w="1234"/>
          </w:tcPr>
          <w:p>
            <w:r>
              <w:t>u+1</w:t>
            </w:r>
          </w:p>
        </w:tc>
        <w:tc>
          <w:tcPr>
            <w:tcW w:type="dxa" w:w="1234"/>
          </w:tcPr>
          <w:p>
            <w:r>
              <w:t>w+1</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026CB459">
      <w:pPr>
        <w:pStyle w:val="2"/>
        <w:spacing w:before="360" w:after="180"/>
        <w:ind w:left="640" w:hanging="640"/>
        <w:rPr>
          <w:rFonts w:hint="eastAsia"/>
        </w:rPr>
      </w:pPr>
      <w:r>
        <w:rPr>
          <w:rFonts w:hint="eastAsia"/>
        </w:rPr>
        <w:t>三、编程题</w:t>
      </w:r>
    </w:p>
    <w:p w14:paraId="1F4F760D">
      <w:pPr>
        <w:pStyle w:val="5"/>
        <w:ind w:left="0" w:leftChars="0" w:firstLine="0" w:firstLineChars="0"/>
        <w:rPr>
          <w:rFonts w:hint="default" w:eastAsiaTheme="minorEastAsia"/>
          <w:lang w:val="en-US" w:eastAsia="zh-CN"/>
        </w:rPr>
      </w:pPr>
      <w:r>
        <w:rPr>
          <w:rFonts w:hint="eastAsia"/>
          <w:lang w:val="en-US" w:eastAsia="zh-CN"/>
        </w:rPr>
        <w:t xml:space="preserve">12:https://gitee.com/vintces/hwproject24</w:t>
        <w:br/>
        <w:t xml:space="preserve">13:https://gitee.com/vintces/hwproject25</w:t>
        <w:br/>
        <w:t xml:space="preserve">14:https://gitee.com/vintces/hwproject26</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embedRegular r:id="rId1" w:fontKey="{5F46B3B6-AB68-4060-A26D-330CB97E17CA}"/>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embedRegular r:id="rId2" w:fontKey="{6536DF7B-F7F4-4E9F-A260-2E45853E8F3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TrueTypeFonts/>
  <w:saveSubsetFonts/>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940031D"/>
    <w:rsid w:val="0EAF7AB2"/>
    <w:rsid w:val="0FBC7ECB"/>
    <w:rsid w:val="133D0615"/>
    <w:rsid w:val="141C5A41"/>
    <w:rsid w:val="18B60E17"/>
    <w:rsid w:val="1BC931D8"/>
    <w:rsid w:val="27F23AB1"/>
    <w:rsid w:val="2D153C85"/>
    <w:rsid w:val="37BA1AB4"/>
    <w:rsid w:val="4BB76535"/>
    <w:rsid w:val="60EB4F64"/>
    <w:rsid w:val="67437E7B"/>
    <w:rsid w:val="7A287175"/>
    <w:rsid w:val="7A8458D1"/>
    <w:rsid w:val="7D686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4"/>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5"/>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1"/>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2"/>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2"/>
    <w:qFormat/>
    <w:uiPriority w:val="34"/>
    <w:pPr>
      <w:spacing w:before="180" w:beforeLines="50" w:after="180" w:afterLines="50" w:line="360" w:lineRule="auto"/>
      <w:ind w:firstLine="480" w:firstLineChars="200"/>
    </w:pPr>
    <w:rPr>
      <w:szCs w:val="28"/>
    </w:rPr>
  </w:style>
  <w:style w:type="paragraph" w:styleId="7">
    <w:name w:val="footer"/>
    <w:basedOn w:val="1"/>
    <w:link w:val="18"/>
    <w:unhideWhenUsed/>
    <w:qFormat/>
    <w:uiPriority w:val="99"/>
    <w:pPr>
      <w:tabs>
        <w:tab w:val="center" w:pos="4153"/>
        <w:tab w:val="right" w:pos="8306"/>
      </w:tabs>
      <w:snapToGrid w:val="0"/>
      <w:jc w:val="center"/>
    </w:pPr>
    <w:rPr>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20"/>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character" w:customStyle="1" w:styleId="17">
    <w:name w:val="页眉 字符"/>
    <w:basedOn w:val="13"/>
    <w:link w:val="8"/>
    <w:qFormat/>
    <w:uiPriority w:val="99"/>
    <w:rPr>
      <w:sz w:val="18"/>
      <w:szCs w:val="18"/>
    </w:rPr>
  </w:style>
  <w:style w:type="character" w:customStyle="1" w:styleId="18">
    <w:name w:val="页脚 字符"/>
    <w:basedOn w:val="13"/>
    <w:link w:val="7"/>
    <w:qFormat/>
    <w:uiPriority w:val="99"/>
    <w:rPr>
      <w:szCs w:val="18"/>
    </w:rPr>
  </w:style>
  <w:style w:type="character" w:customStyle="1" w:styleId="19">
    <w:name w:val="Unresolved Mention"/>
    <w:basedOn w:val="13"/>
    <w:semiHidden/>
    <w:unhideWhenUsed/>
    <w:qFormat/>
    <w:uiPriority w:val="99"/>
    <w:rPr>
      <w:color w:val="605E5C"/>
      <w:shd w:val="clear" w:color="auto" w:fill="E1DFDD"/>
    </w:rPr>
  </w:style>
  <w:style w:type="character" w:customStyle="1" w:styleId="20">
    <w:name w:val="标题 字符"/>
    <w:basedOn w:val="13"/>
    <w:link w:val="10"/>
    <w:qFormat/>
    <w:uiPriority w:val="10"/>
    <w:rPr>
      <w:rFonts w:asciiTheme="majorHAnsi" w:hAnsiTheme="majorHAnsi" w:eastAsiaTheme="majorEastAsia"/>
      <w:spacing w:val="10"/>
      <w:sz w:val="36"/>
      <w:szCs w:val="36"/>
    </w:rPr>
  </w:style>
  <w:style w:type="paragraph" w:styleId="21">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2">
    <w:name w:val="列表段落 字符"/>
    <w:basedOn w:val="13"/>
    <w:link w:val="5"/>
    <w:qFormat/>
    <w:uiPriority w:val="34"/>
    <w:rPr>
      <w:sz w:val="24"/>
      <w:szCs w:val="28"/>
    </w:rPr>
  </w:style>
  <w:style w:type="character" w:customStyle="1" w:styleId="23">
    <w:name w:val="副标题 字符"/>
    <w:basedOn w:val="13"/>
    <w:link w:val="9"/>
    <w:qFormat/>
    <w:uiPriority w:val="11"/>
    <w:rPr>
      <w:rFonts w:eastAsia="方正公文黑体" w:asciiTheme="majorHAnsi" w:hAnsiTheme="majorHAnsi"/>
      <w:bCs/>
      <w:kern w:val="28"/>
      <w:sz w:val="32"/>
      <w:szCs w:val="32"/>
    </w:rPr>
  </w:style>
  <w:style w:type="character" w:customStyle="1" w:styleId="24">
    <w:name w:val="标题 1 字符"/>
    <w:basedOn w:val="13"/>
    <w:link w:val="2"/>
    <w:qFormat/>
    <w:uiPriority w:val="9"/>
    <w:rPr>
      <w:rFonts w:asciiTheme="majorHAnsi" w:hAnsiTheme="majorHAnsi" w:eastAsiaTheme="majorEastAsia"/>
      <w:bCs/>
      <w:sz w:val="32"/>
      <w:szCs w:val="32"/>
    </w:rPr>
  </w:style>
  <w:style w:type="character" w:customStyle="1" w:styleId="25">
    <w:name w:val="标题 2 字符"/>
    <w:basedOn w:val="13"/>
    <w:link w:val="3"/>
    <w:qFormat/>
    <w:uiPriority w:val="9"/>
    <w:rPr>
      <w:rFonts w:cstheme="majorBidi"/>
      <w:b/>
      <w:sz w:val="28"/>
      <w:szCs w:val="32"/>
    </w:rPr>
  </w:style>
  <w:style w:type="character" w:customStyle="1" w:styleId="26">
    <w:name w:val="Intense Emphasis"/>
    <w:basedOn w:val="14"/>
    <w:qFormat/>
    <w:uiPriority w:val="21"/>
    <w:rPr>
      <w:rFonts w:eastAsia="方正公文黑体" w:asciiTheme="majorHAnsi" w:hAnsiTheme="majorHAnsi"/>
      <w:iCs w:val="0"/>
      <w:color w:val="auto"/>
    </w:rPr>
  </w:style>
  <w:style w:type="paragraph" w:styleId="27">
    <w:name w:val="Quote"/>
    <w:basedOn w:val="1"/>
    <w:next w:val="1"/>
    <w:link w:val="28"/>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8">
    <w:name w:val="引用 字符"/>
    <w:basedOn w:val="13"/>
    <w:link w:val="27"/>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9">
    <w:name w:val="Intense Quote"/>
    <w:basedOn w:val="1"/>
    <w:next w:val="1"/>
    <w:link w:val="30"/>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30">
    <w:name w:val="明显引用 字符"/>
    <w:basedOn w:val="13"/>
    <w:link w:val="29"/>
    <w:qFormat/>
    <w:uiPriority w:val="30"/>
    <w:rPr>
      <w:rFonts w:eastAsia="方正公文楷体"/>
      <w:iCs/>
      <w:color w:val="4472C4" w:themeColor="accent1"/>
      <w:sz w:val="28"/>
      <w14:textFill>
        <w14:solidFill>
          <w14:schemeClr w14:val="accent1"/>
        </w14:solidFill>
      </w14:textFill>
    </w:rPr>
  </w:style>
  <w:style w:type="character" w:customStyle="1" w:styleId="31">
    <w:name w:val="标题 3 字符"/>
    <w:basedOn w:val="13"/>
    <w:link w:val="4"/>
    <w:qFormat/>
    <w:uiPriority w:val="9"/>
    <w:rPr>
      <w:rFonts w:asciiTheme="majorHAnsi" w:hAnsiTheme="majorHAnsi" w:eastAsiaTheme="majorEastAsia" w:cstheme="majorBidi"/>
      <w:b/>
      <w:bCs/>
      <w:kern w:val="32"/>
      <w:sz w:val="28"/>
      <w:szCs w:val="32"/>
    </w:rPr>
  </w:style>
  <w:style w:type="character" w:customStyle="1" w:styleId="32">
    <w:name w:val="标题 4 字符"/>
    <w:basedOn w:val="13"/>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2</Pages>
  <Words>287</Words>
  <Characters>816</Characters>
  <Lines>89</Lines>
  <Paragraphs>97</Paragraphs>
  <TotalTime>0</TotalTime>
  <ScaleCrop>false</ScaleCrop>
  <LinksUpToDate>false</LinksUpToDate>
  <CharactersWithSpaces>950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2026-04-20T01:38:34Z</dcterms:modified>
  <dc:title>厦门大学作业纸</dc:title>
  <cp:revision>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2052-12.1.0.25865</vt:lpwstr>
  </property>
  <property fmtid="{D5CDD505-2E9C-101B-9397-08002B2CF9AE}" pid="4" name="ICV">
    <vt:lpwstr>0464031236714EBEB5B5B644F4293295_12</vt:lpwstr>
  </property>
</Properties>
</file>