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DD7C0">
      <w:pPr>
        <w:spacing w:after="120"/>
      </w:pPr>
      <w:r>
        <w:rPr>
          <w:rFonts w:ascii="Times New Roman" w:hAnsi="Times New Roman" w:eastAsia="Times New Roman" w:cs="Times New Roman"/>
          <w:b/>
          <w:sz w:val="28"/>
        </w:rPr>
        <w:t xml:space="preserve"> </w:t>
      </w:r>
    </w:p>
    <w:p w14:paraId="51DAE539">
      <w:pPr>
        <w:spacing w:after="81"/>
        <w:ind w:left="7"/>
        <w:jc w:val="center"/>
      </w:pPr>
      <w:r>
        <w:drawing>
          <wp:inline distT="0" distB="0" distL="0" distR="0">
            <wp:extent cx="2085975" cy="57150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0"/>
                    <a:stretch>
                      <a:fillRect/>
                    </a:stretch>
                  </pic:blipFill>
                  <pic:spPr>
                    <a:xfrm>
                      <a:off x="0" y="0"/>
                      <a:ext cx="2085975" cy="571500"/>
                    </a:xfrm>
                    <a:prstGeom prst="rect">
                      <a:avLst/>
                    </a:prstGeom>
                  </pic:spPr>
                </pic:pic>
              </a:graphicData>
            </a:graphic>
          </wp:inline>
        </w:drawing>
      </w:r>
      <w:r>
        <w:rPr>
          <w:rFonts w:ascii="Times New Roman" w:hAnsi="Times New Roman" w:eastAsia="Times New Roman" w:cs="Times New Roman"/>
          <w:b/>
          <w:sz w:val="28"/>
        </w:rPr>
        <w:t xml:space="preserve"> </w:t>
      </w:r>
    </w:p>
    <w:p w14:paraId="55989AF1">
      <w:pPr>
        <w:spacing w:after="360"/>
      </w:pPr>
      <w:r>
        <w:rPr>
          <w:rFonts w:ascii="Times New Roman" w:hAnsi="Times New Roman" w:eastAsia="Times New Roman" w:cs="Times New Roman"/>
          <w:sz w:val="24"/>
        </w:rPr>
        <w:t xml:space="preserve"> </w:t>
      </w:r>
    </w:p>
    <w:p w14:paraId="288015D6">
      <w:pPr>
        <w:spacing w:after="1" w:line="262" w:lineRule="auto"/>
        <w:jc w:val="center"/>
        <w:rPr>
          <w:rFonts w:ascii="黑体" w:hAnsi="黑体" w:eastAsia="黑体" w:cs="宋体"/>
          <w:sz w:val="52"/>
          <w:szCs w:val="52"/>
        </w:rPr>
      </w:pPr>
      <w:r>
        <w:rPr>
          <w:rFonts w:hint="eastAsia" w:ascii="黑体" w:hAnsi="黑体" w:eastAsia="黑体" w:cs="宋体"/>
          <w:sz w:val="52"/>
          <w:szCs w:val="52"/>
        </w:rPr>
        <w:t>计算机图形学实验</w:t>
      </w:r>
    </w:p>
    <w:p w14:paraId="1126D842">
      <w:pPr>
        <w:spacing w:after="175"/>
        <w:rPr>
          <w:rFonts w:ascii="宋体" w:hAnsi="宋体" w:eastAsia="宋体" w:cs="宋体"/>
          <w:sz w:val="32"/>
        </w:rPr>
      </w:pPr>
    </w:p>
    <w:p w14:paraId="76D815EE">
      <w:pPr>
        <w:spacing w:after="0"/>
        <w:jc w:val="center"/>
        <w:rPr>
          <w:rFonts w:eastAsiaTheme="minorEastAsia"/>
        </w:rPr>
      </w:pPr>
      <w:r>
        <w:rPr>
          <w:rFonts w:ascii="黑体" w:hAnsi="黑体" w:eastAsia="黑体" w:cs="黑体"/>
          <w:sz w:val="44"/>
        </w:rPr>
        <w:t>实验</w:t>
      </w:r>
      <w:r>
        <w:rPr>
          <w:rFonts w:hint="eastAsia" w:ascii="黑体" w:hAnsi="黑体" w:eastAsia="黑体" w:cs="黑体"/>
          <w:sz w:val="44"/>
          <w:lang w:val="en-US" w:eastAsia="zh-CN"/>
        </w:rPr>
        <w:t>2</w:t>
      </w:r>
      <w:r>
        <w:rPr>
          <w:rFonts w:ascii="黑体" w:hAnsi="黑体" w:eastAsia="黑体" w:cs="黑体"/>
          <w:sz w:val="44"/>
        </w:rPr>
        <w:t>、</w:t>
      </w:r>
      <w:r>
        <w:rPr>
          <w:rFonts w:hint="eastAsia" w:ascii="黑体" w:hAnsi="黑体" w:eastAsia="黑体" w:cs="黑体"/>
          <w:sz w:val="44"/>
        </w:rPr>
        <w:t>OpenGL绘制基础</w:t>
      </w:r>
    </w:p>
    <w:p w14:paraId="5ACE4C90">
      <w:pPr>
        <w:spacing w:after="175"/>
      </w:pPr>
      <w:r>
        <w:rPr>
          <w:rFonts w:ascii="宋体" w:hAnsi="宋体" w:eastAsia="宋体" w:cs="宋体"/>
          <w:sz w:val="32"/>
        </w:rPr>
        <w:t xml:space="preserve"> </w:t>
      </w:r>
    </w:p>
    <w:p w14:paraId="375C08F4">
      <w:pPr>
        <w:spacing w:after="175"/>
      </w:pPr>
      <w:r>
        <w:rPr>
          <w:rFonts w:ascii="宋体" w:hAnsi="宋体" w:eastAsia="宋体" w:cs="宋体"/>
          <w:sz w:val="32"/>
        </w:rPr>
        <w:t xml:space="preserve"> </w:t>
      </w:r>
    </w:p>
    <w:p w14:paraId="60D04DE8">
      <w:pPr>
        <w:jc w:val="center"/>
        <w:rPr>
          <w:rFonts w:ascii="宋体" w:hAnsi="宋体" w:eastAsia="宋体"/>
          <w:sz w:val="32"/>
          <w:szCs w:val="32"/>
        </w:rPr>
      </w:pPr>
      <w:r>
        <w:rPr>
          <w:rFonts w:hint="eastAsia" w:ascii="宋体" w:hAnsi="宋体" w:eastAsia="宋体" w:cs="宋体"/>
          <w:sz w:val="32"/>
          <w:szCs w:val="32"/>
        </w:rPr>
        <w:t>姓</w:t>
      </w:r>
      <w:r>
        <w:rPr>
          <w:rFonts w:ascii="宋体" w:hAnsi="宋体" w:eastAsia="宋体"/>
          <w:sz w:val="32"/>
          <w:szCs w:val="32"/>
        </w:rPr>
        <w:t xml:space="preserve">    </w:t>
      </w:r>
      <w:r>
        <w:rPr>
          <w:rFonts w:hint="eastAsia" w:ascii="宋体" w:hAnsi="宋体" w:eastAsia="宋体" w:cs="宋体"/>
          <w:sz w:val="32"/>
          <w:szCs w:val="32"/>
        </w:rPr>
        <w:t>名：</w:t>
      </w:r>
      <w:r>
        <w:rPr>
          <w:rFonts w:hint="eastAsia" w:ascii="宋体" w:hAnsi="宋体" w:eastAsia="宋体"/>
          <w:sz w:val="32"/>
          <w:szCs w:val="32"/>
          <w:u w:val="single"/>
          <w:lang w:val="en-US" w:eastAsia="zh-CN"/>
        </w:rPr>
        <w:t>王子恒</w:t>
      </w:r>
      <w:r>
        <w:rPr>
          <w:rFonts w:ascii="宋体" w:hAnsi="宋体" w:eastAsia="宋体"/>
          <w:sz w:val="32"/>
          <w:szCs w:val="32"/>
          <w:u w:val="single"/>
        </w:rPr>
        <w:t>_________</w:t>
      </w:r>
    </w:p>
    <w:p w14:paraId="3249B23F">
      <w:pPr>
        <w:jc w:val="center"/>
        <w:rPr>
          <w:rFonts w:ascii="宋体" w:hAnsi="宋体" w:eastAsia="宋体"/>
          <w:sz w:val="32"/>
          <w:szCs w:val="32"/>
        </w:rPr>
      </w:pPr>
      <w:r>
        <w:rPr>
          <w:rFonts w:hint="eastAsia" w:ascii="宋体" w:hAnsi="宋体" w:eastAsia="宋体" w:cs="宋体"/>
          <w:sz w:val="32"/>
          <w:szCs w:val="32"/>
        </w:rPr>
        <w:t>学</w:t>
      </w:r>
      <w:r>
        <w:rPr>
          <w:rFonts w:ascii="宋体" w:hAnsi="宋体" w:eastAsia="宋体"/>
          <w:sz w:val="32"/>
          <w:szCs w:val="32"/>
        </w:rPr>
        <w:t xml:space="preserve">    </w:t>
      </w:r>
      <w:r>
        <w:rPr>
          <w:rFonts w:hint="eastAsia" w:ascii="宋体" w:hAnsi="宋体" w:eastAsia="宋体" w:cs="宋体"/>
          <w:sz w:val="32"/>
          <w:szCs w:val="32"/>
        </w:rPr>
        <w:t>号：</w:t>
      </w:r>
      <w:r>
        <w:rPr>
          <w:rFonts w:hint="eastAsia" w:ascii="宋体" w:hAnsi="宋体" w:eastAsia="宋体"/>
          <w:sz w:val="32"/>
          <w:szCs w:val="32"/>
          <w:u w:val="single"/>
          <w:lang w:val="en-US" w:eastAsia="zh-CN"/>
        </w:rPr>
        <w:t>34520242201240</w:t>
      </w:r>
      <w:r>
        <w:rPr>
          <w:rFonts w:ascii="宋体" w:hAnsi="宋体" w:eastAsia="宋体"/>
          <w:sz w:val="32"/>
          <w:szCs w:val="32"/>
          <w:u w:val="single"/>
        </w:rPr>
        <w:t>_</w:t>
      </w:r>
    </w:p>
    <w:p w14:paraId="23F87415">
      <w:pPr>
        <w:jc w:val="center"/>
        <w:rPr>
          <w:rFonts w:ascii="宋体" w:hAnsi="宋体" w:eastAsia="宋体"/>
          <w:sz w:val="32"/>
          <w:szCs w:val="32"/>
        </w:rPr>
      </w:pPr>
      <w:r>
        <w:rPr>
          <w:rFonts w:hint="eastAsia" w:ascii="宋体" w:hAnsi="宋体" w:eastAsia="宋体" w:cs="宋体"/>
          <w:sz w:val="32"/>
          <w:szCs w:val="32"/>
        </w:rPr>
        <w:t>学</w:t>
      </w:r>
      <w:r>
        <w:rPr>
          <w:rFonts w:ascii="宋体" w:hAnsi="宋体" w:eastAsia="宋体"/>
          <w:sz w:val="32"/>
          <w:szCs w:val="32"/>
        </w:rPr>
        <w:t xml:space="preserve">    </w:t>
      </w:r>
      <w:r>
        <w:rPr>
          <w:rFonts w:hint="eastAsia" w:ascii="宋体" w:hAnsi="宋体" w:eastAsia="宋体" w:cs="宋体"/>
          <w:sz w:val="32"/>
          <w:szCs w:val="32"/>
        </w:rPr>
        <w:t>院：</w:t>
      </w:r>
      <w:r>
        <w:rPr>
          <w:rFonts w:hint="eastAsia" w:ascii="宋体" w:hAnsi="宋体" w:eastAsia="宋体"/>
          <w:sz w:val="32"/>
          <w:szCs w:val="32"/>
          <w:u w:val="single"/>
          <w:lang w:val="en-US" w:eastAsia="zh-CN"/>
        </w:rPr>
        <w:t>信息学院</w:t>
      </w:r>
      <w:r>
        <w:rPr>
          <w:rFonts w:ascii="宋体" w:hAnsi="宋体" w:eastAsia="宋体"/>
          <w:sz w:val="32"/>
          <w:szCs w:val="32"/>
          <w:u w:val="single"/>
        </w:rPr>
        <w:t>_______</w:t>
      </w:r>
    </w:p>
    <w:p w14:paraId="5047E31E">
      <w:pPr>
        <w:jc w:val="center"/>
        <w:rPr>
          <w:rFonts w:ascii="宋体" w:hAnsi="宋体" w:eastAsia="宋体"/>
          <w:sz w:val="32"/>
          <w:szCs w:val="32"/>
        </w:rPr>
      </w:pPr>
      <w:r>
        <w:rPr>
          <w:rFonts w:hint="eastAsia" w:ascii="宋体" w:hAnsi="宋体" w:eastAsia="宋体" w:cs="宋体"/>
          <w:sz w:val="32"/>
          <w:szCs w:val="32"/>
        </w:rPr>
        <w:t>专</w:t>
      </w:r>
      <w:r>
        <w:rPr>
          <w:rFonts w:ascii="宋体" w:hAnsi="宋体" w:eastAsia="宋体"/>
          <w:sz w:val="32"/>
          <w:szCs w:val="32"/>
        </w:rPr>
        <w:t xml:space="preserve">    </w:t>
      </w:r>
      <w:r>
        <w:rPr>
          <w:rFonts w:hint="eastAsia" w:ascii="宋体" w:hAnsi="宋体" w:eastAsia="宋体" w:cs="宋体"/>
          <w:sz w:val="32"/>
          <w:szCs w:val="32"/>
        </w:rPr>
        <w:t>业：</w:t>
      </w:r>
      <w:r>
        <w:rPr>
          <w:rFonts w:hint="eastAsia" w:ascii="宋体" w:hAnsi="宋体" w:eastAsia="宋体"/>
          <w:sz w:val="32"/>
          <w:szCs w:val="32"/>
          <w:u w:val="single"/>
          <w:lang w:val="en-US" w:eastAsia="zh-CN"/>
        </w:rPr>
        <w:t>软件工程</w:t>
      </w:r>
      <w:r>
        <w:rPr>
          <w:rFonts w:ascii="宋体" w:hAnsi="宋体" w:eastAsia="宋体"/>
          <w:sz w:val="32"/>
          <w:szCs w:val="32"/>
          <w:u w:val="single"/>
        </w:rPr>
        <w:t>_______</w:t>
      </w:r>
    </w:p>
    <w:p w14:paraId="70E0D3A2">
      <w:pPr>
        <w:jc w:val="center"/>
        <w:rPr>
          <w:rFonts w:ascii="宋体" w:hAnsi="宋体" w:eastAsia="宋体"/>
          <w:sz w:val="32"/>
          <w:szCs w:val="32"/>
        </w:rPr>
      </w:pPr>
      <w:r>
        <w:rPr>
          <w:rFonts w:hint="eastAsia" w:ascii="宋体" w:hAnsi="宋体" w:eastAsia="宋体" w:cs="宋体"/>
          <w:sz w:val="32"/>
          <w:szCs w:val="32"/>
        </w:rPr>
        <w:t>年</w:t>
      </w:r>
      <w:r>
        <w:rPr>
          <w:rFonts w:ascii="宋体" w:hAnsi="宋体" w:eastAsia="宋体"/>
          <w:sz w:val="32"/>
          <w:szCs w:val="32"/>
        </w:rPr>
        <w:t xml:space="preserve">    </w:t>
      </w:r>
      <w:r>
        <w:rPr>
          <w:rFonts w:hint="eastAsia" w:ascii="宋体" w:hAnsi="宋体" w:eastAsia="宋体" w:cs="宋体"/>
          <w:sz w:val="32"/>
          <w:szCs w:val="32"/>
        </w:rPr>
        <w:t>级：</w:t>
      </w:r>
      <w:r>
        <w:rPr>
          <w:rFonts w:hint="eastAsia" w:ascii="宋体" w:hAnsi="宋体" w:eastAsia="宋体"/>
          <w:sz w:val="32"/>
          <w:szCs w:val="32"/>
          <w:u w:val="single"/>
          <w:lang w:val="en-US" w:eastAsia="zh-CN"/>
        </w:rPr>
        <w:t>2024级</w:t>
      </w:r>
      <w:r>
        <w:rPr>
          <w:rFonts w:ascii="宋体" w:hAnsi="宋体" w:eastAsia="宋体"/>
          <w:sz w:val="32"/>
          <w:szCs w:val="32"/>
          <w:u w:val="single"/>
        </w:rPr>
        <w:t>____</w:t>
      </w:r>
      <w:r>
        <w:rPr>
          <w:rFonts w:hint="eastAsia" w:ascii="宋体" w:hAnsi="宋体" w:eastAsia="宋体"/>
          <w:sz w:val="32"/>
          <w:szCs w:val="32"/>
          <w:u w:val="single"/>
          <w:lang w:val="en-US" w:eastAsia="zh-CN"/>
        </w:rPr>
        <w:t xml:space="preserve"> </w:t>
      </w:r>
      <w:r>
        <w:rPr>
          <w:rFonts w:ascii="宋体" w:hAnsi="宋体" w:eastAsia="宋体"/>
          <w:sz w:val="32"/>
          <w:szCs w:val="32"/>
          <w:u w:val="single"/>
        </w:rPr>
        <w:t>___</w:t>
      </w:r>
    </w:p>
    <w:p w14:paraId="0506B3BD">
      <w:pPr>
        <w:spacing w:after="175"/>
        <w:ind w:left="2125"/>
        <w:rPr>
          <w:rFonts w:eastAsiaTheme="minorEastAsia"/>
        </w:rPr>
      </w:pPr>
      <w:r>
        <w:rPr>
          <w:rFonts w:ascii="宋体" w:hAnsi="宋体" w:eastAsia="宋体" w:cs="宋体"/>
          <w:sz w:val="32"/>
        </w:rPr>
        <w:t xml:space="preserve"> </w:t>
      </w:r>
    </w:p>
    <w:p w14:paraId="6D29FCA6">
      <w:pPr>
        <w:spacing w:after="10"/>
        <w:ind w:left="2125"/>
      </w:pPr>
      <w:r>
        <w:rPr>
          <w:rFonts w:ascii="宋体" w:hAnsi="宋体" w:eastAsia="宋体" w:cs="宋体"/>
          <w:sz w:val="32"/>
        </w:rPr>
        <w:t xml:space="preserve"> </w:t>
      </w:r>
    </w:p>
    <w:p w14:paraId="42AEA8C0">
      <w:pPr>
        <w:spacing w:after="316"/>
        <w:ind w:right="480"/>
        <w:jc w:val="center"/>
        <w:rPr>
          <w:rFonts w:ascii="Times New Roman" w:hAnsi="Times New Roman" w:eastAsia="Times New Roman" w:cs="Times New Roman"/>
          <w:b/>
          <w:sz w:val="28"/>
        </w:rPr>
      </w:pPr>
    </w:p>
    <w:p w14:paraId="4D5C2E23">
      <w:pPr>
        <w:spacing w:after="316"/>
        <w:ind w:right="480"/>
        <w:jc w:val="center"/>
        <w:rPr>
          <w:rFonts w:ascii="Times New Roman" w:hAnsi="Times New Roman" w:cs="Times New Roman" w:eastAsiaTheme="minorEastAsia"/>
          <w:b/>
          <w:sz w:val="28"/>
        </w:rPr>
      </w:pPr>
    </w:p>
    <w:p w14:paraId="3EC8C1AE">
      <w:pPr>
        <w:spacing w:after="316"/>
        <w:ind w:right="480"/>
        <w:jc w:val="center"/>
        <w:rPr>
          <w:rFonts w:ascii="Times New Roman" w:hAnsi="Times New Roman" w:cs="Times New Roman" w:eastAsiaTheme="minorEastAsia"/>
          <w:b/>
          <w:sz w:val="28"/>
        </w:rPr>
      </w:pPr>
    </w:p>
    <w:p w14:paraId="3ED119AA">
      <w:pPr>
        <w:spacing w:after="316"/>
        <w:ind w:right="480"/>
        <w:jc w:val="center"/>
        <w:rPr>
          <w:rFonts w:ascii="Times New Roman" w:hAnsi="Times New Roman" w:cs="Times New Roman" w:eastAsiaTheme="minorEastAsia"/>
          <w:b/>
          <w:sz w:val="28"/>
        </w:rPr>
      </w:pPr>
    </w:p>
    <w:p w14:paraId="4F25B48F">
      <w:pPr>
        <w:spacing w:after="316"/>
        <w:jc w:val="center"/>
      </w:pPr>
      <w:r>
        <w:rPr>
          <w:rFonts w:hint="eastAsia" w:ascii="宋体" w:hAnsi="宋体" w:eastAsia="宋体" w:cs="宋体"/>
          <w:sz w:val="28"/>
        </w:rPr>
        <w:t>2</w:t>
      </w:r>
      <w:r>
        <w:rPr>
          <w:rFonts w:ascii="宋体" w:hAnsi="宋体" w:eastAsia="宋体" w:cs="宋体"/>
          <w:sz w:val="28"/>
        </w:rPr>
        <w:t>02</w:t>
      </w:r>
      <w:r>
        <w:rPr>
          <w:rFonts w:hint="eastAsia" w:ascii="宋体" w:hAnsi="宋体" w:eastAsia="宋体" w:cs="宋体"/>
          <w:sz w:val="28"/>
          <w:lang w:val="en-US" w:eastAsia="zh-CN"/>
        </w:rPr>
        <w:t>6</w:t>
      </w:r>
      <w:r>
        <w:rPr>
          <w:rFonts w:ascii="宋体" w:hAnsi="宋体" w:eastAsia="宋体" w:cs="宋体"/>
          <w:sz w:val="28"/>
        </w:rPr>
        <w:t>年</w:t>
      </w:r>
      <w:r>
        <w:rPr>
          <w:rFonts w:ascii="Times New Roman" w:hAnsi="Times New Roman" w:eastAsia="Times New Roman" w:cs="Times New Roman"/>
          <w:sz w:val="28"/>
        </w:rPr>
        <w:t xml:space="preserve"> </w:t>
      </w:r>
      <w:r>
        <w:rPr>
          <w:rFonts w:hint="eastAsia" w:ascii="Times New Roman" w:hAnsi="Times New Roman" w:eastAsia="宋体" w:cs="Times New Roman"/>
          <w:sz w:val="28"/>
          <w:lang w:val="en-US" w:eastAsia="zh-CN"/>
        </w:rPr>
        <w:t>4</w:t>
      </w:r>
      <w:r>
        <w:rPr>
          <w:rFonts w:ascii="宋体" w:hAnsi="宋体" w:eastAsia="宋体" w:cs="宋体"/>
          <w:sz w:val="28"/>
        </w:rPr>
        <w:t>月</w:t>
      </w:r>
      <w:r>
        <w:rPr>
          <w:rFonts w:ascii="Times New Roman" w:hAnsi="Times New Roman" w:eastAsia="Times New Roman" w:cs="Times New Roman"/>
          <w:sz w:val="28"/>
        </w:rPr>
        <w:t xml:space="preserve"> </w:t>
      </w:r>
      <w:r>
        <w:rPr>
          <w:rFonts w:hint="eastAsia" w:ascii="Times New Roman" w:hAnsi="Times New Roman" w:eastAsia="宋体" w:cs="Times New Roman"/>
          <w:sz w:val="28"/>
          <w:lang w:val="en-US" w:eastAsia="zh-CN"/>
        </w:rPr>
        <w:t>8</w:t>
      </w:r>
      <w:r>
        <w:rPr>
          <w:rFonts w:ascii="宋体" w:hAnsi="宋体" w:eastAsia="宋体" w:cs="宋体"/>
          <w:sz w:val="28"/>
        </w:rPr>
        <w:t>日</w:t>
      </w:r>
    </w:p>
    <w:p w14:paraId="748CA87D">
      <w:pPr>
        <w:spacing w:after="0"/>
        <w:ind w:left="2125"/>
        <w:rPr>
          <w:rFonts w:ascii="宋体" w:hAnsi="宋体" w:eastAsia="宋体" w:cs="宋体"/>
          <w:sz w:val="32"/>
        </w:rPr>
      </w:pPr>
      <w:r>
        <w:rPr>
          <w:rFonts w:ascii="宋体" w:hAnsi="宋体" w:eastAsia="宋体" w:cs="宋体"/>
          <w:sz w:val="32"/>
        </w:rPr>
        <w:t xml:space="preserve"> </w:t>
      </w:r>
    </w:p>
    <w:sdt>
      <w:sdtPr>
        <w:rPr>
          <w:rFonts w:ascii="Calibri" w:hAnsi="Calibri" w:eastAsia="Calibri" w:cs="Calibri"/>
          <w:color w:val="000000"/>
          <w:kern w:val="2"/>
          <w:sz w:val="22"/>
          <w:szCs w:val="22"/>
          <w:lang w:val="zh-CN"/>
        </w:rPr>
        <w:id w:val="1804733377"/>
        <w:docPartObj>
          <w:docPartGallery w:val="Table of Contents"/>
          <w:docPartUnique/>
        </w:docPartObj>
      </w:sdtPr>
      <w:sdtEndPr>
        <w:rPr>
          <w:rFonts w:ascii="Calibri" w:hAnsi="Calibri" w:eastAsia="Calibri" w:cs="Calibri"/>
          <w:b/>
          <w:bCs/>
          <w:color w:val="000000"/>
          <w:kern w:val="2"/>
          <w:sz w:val="22"/>
          <w:szCs w:val="22"/>
          <w:lang w:val="zh-CN"/>
        </w:rPr>
      </w:sdtEndPr>
      <w:sdtContent>
        <w:p w14:paraId="11E44AF1">
          <w:pPr>
            <w:pStyle w:val="18"/>
          </w:pPr>
          <w:r>
            <w:rPr>
              <w:lang w:val="zh-CN"/>
            </w:rPr>
            <w:t>目录</w:t>
          </w:r>
        </w:p>
        <w:p w14:paraId="21125247">
          <w:pPr>
            <w:pStyle w:val="7"/>
            <w:tabs>
              <w:tab w:val="right" w:leader="dot" w:pos="8370"/>
            </w:tabs>
          </w:pPr>
          <w:r>
            <w:fldChar w:fldCharType="begin"/>
          </w:r>
          <w:r>
            <w:instrText xml:space="preserve"> TOC \o "1-3" \h \z \u </w:instrText>
          </w:r>
          <w:r>
            <w:fldChar w:fldCharType="separate"/>
          </w:r>
          <w:r>
            <w:fldChar w:fldCharType="begin"/>
          </w:r>
          <w:r>
            <w:instrText xml:space="preserve"> HYPERLINK \l _Toc16234 </w:instrText>
          </w:r>
          <w:r>
            <w:fldChar w:fldCharType="separate"/>
          </w:r>
          <w:r>
            <w:t>Task1</w:t>
          </w:r>
          <w:r>
            <w:rPr>
              <w:rFonts w:hint="eastAsia"/>
            </w:rPr>
            <w:t>：绘制Sierpinski镂垫程序</w:t>
          </w:r>
          <w:r>
            <w:tab/>
          </w:r>
          <w:r>
            <w:fldChar w:fldCharType="begin"/>
          </w:r>
          <w:r>
            <w:instrText xml:space="preserve"> PAGEREF _Toc16234 \h </w:instrText>
          </w:r>
          <w:r>
            <w:fldChar w:fldCharType="separate"/>
          </w:r>
          <w:r>
            <w:t>3</w:t>
          </w:r>
          <w:r>
            <w:fldChar w:fldCharType="end"/>
          </w:r>
          <w:r>
            <w:fldChar w:fldCharType="end"/>
          </w:r>
        </w:p>
        <w:p w14:paraId="4436FD17">
          <w:pPr>
            <w:pStyle w:val="8"/>
            <w:tabs>
              <w:tab w:val="right" w:leader="dot" w:pos="8370"/>
            </w:tabs>
          </w:pPr>
          <w:r>
            <w:rPr>
              <w:bCs/>
              <w:lang w:val="zh-CN"/>
            </w:rPr>
            <w:fldChar w:fldCharType="begin"/>
          </w:r>
          <w:r>
            <w:rPr>
              <w:bCs/>
              <w:lang w:val="zh-CN"/>
            </w:rPr>
            <w:instrText xml:space="preserve"> HYPERLINK \l _Toc26428 </w:instrText>
          </w:r>
          <w:r>
            <w:rPr>
              <w:bCs/>
              <w:lang w:val="zh-CN"/>
            </w:rPr>
            <w:fldChar w:fldCharType="separate"/>
          </w:r>
          <w:r>
            <w:t>1.</w:t>
          </w:r>
          <w:r>
            <w:rPr>
              <w:rFonts w:hint="eastAsia"/>
            </w:rPr>
            <w:t>理解并实现课本程序</w:t>
          </w:r>
          <w:r>
            <w:tab/>
          </w:r>
          <w:r>
            <w:fldChar w:fldCharType="begin"/>
          </w:r>
          <w:r>
            <w:instrText xml:space="preserve"> PAGEREF _Toc26428 \h </w:instrText>
          </w:r>
          <w:r>
            <w:fldChar w:fldCharType="separate"/>
          </w:r>
          <w:r>
            <w:t>3</w:t>
          </w:r>
          <w:r>
            <w:fldChar w:fldCharType="end"/>
          </w:r>
          <w:r>
            <w:rPr>
              <w:bCs/>
              <w:lang w:val="zh-CN"/>
            </w:rPr>
            <w:fldChar w:fldCharType="end"/>
          </w:r>
        </w:p>
        <w:p w14:paraId="7D37FF0F">
          <w:pPr>
            <w:pStyle w:val="8"/>
            <w:tabs>
              <w:tab w:val="right" w:leader="dot" w:pos="8370"/>
            </w:tabs>
          </w:pPr>
          <w:r>
            <w:rPr>
              <w:bCs/>
              <w:lang w:val="zh-CN"/>
            </w:rPr>
            <w:fldChar w:fldCharType="begin"/>
          </w:r>
          <w:r>
            <w:rPr>
              <w:bCs/>
              <w:lang w:val="zh-CN"/>
            </w:rPr>
            <w:instrText xml:space="preserve"> HYPERLINK \l _Toc26723 </w:instrText>
          </w:r>
          <w:r>
            <w:rPr>
              <w:bCs/>
              <w:lang w:val="zh-CN"/>
            </w:rPr>
            <w:fldChar w:fldCharType="separate"/>
          </w:r>
          <w:r>
            <w:rPr>
              <w:rFonts w:hint="eastAsia"/>
            </w:rPr>
            <w:t>2</w:t>
          </w:r>
          <w:r>
            <w:t>.</w:t>
          </w:r>
          <w:r>
            <w:rPr>
              <w:rFonts w:hint="eastAsia"/>
            </w:rPr>
            <w:t>为不同三角形设置不同的颜色</w:t>
          </w:r>
          <w:r>
            <w:tab/>
          </w:r>
          <w:r>
            <w:fldChar w:fldCharType="begin"/>
          </w:r>
          <w:r>
            <w:instrText xml:space="preserve"> PAGEREF _Toc26723 \h </w:instrText>
          </w:r>
          <w:r>
            <w:fldChar w:fldCharType="separate"/>
          </w:r>
          <w:r>
            <w:t>4</w:t>
          </w:r>
          <w:r>
            <w:fldChar w:fldCharType="end"/>
          </w:r>
          <w:r>
            <w:rPr>
              <w:bCs/>
              <w:lang w:val="zh-CN"/>
            </w:rPr>
            <w:fldChar w:fldCharType="end"/>
          </w:r>
        </w:p>
        <w:p w14:paraId="60454CBF">
          <w:pPr>
            <w:pStyle w:val="8"/>
            <w:tabs>
              <w:tab w:val="right" w:leader="dot" w:pos="8370"/>
            </w:tabs>
          </w:pPr>
          <w:r>
            <w:rPr>
              <w:bCs/>
              <w:lang w:val="zh-CN"/>
            </w:rPr>
            <w:fldChar w:fldCharType="begin"/>
          </w:r>
          <w:r>
            <w:rPr>
              <w:bCs/>
              <w:lang w:val="zh-CN"/>
            </w:rPr>
            <w:instrText xml:space="preserve"> HYPERLINK \l _Toc10054 </w:instrText>
          </w:r>
          <w:r>
            <w:rPr>
              <w:bCs/>
              <w:lang w:val="zh-CN"/>
            </w:rPr>
            <w:fldChar w:fldCharType="separate"/>
          </w:r>
          <w:r>
            <w:rPr>
              <w:rFonts w:hint="eastAsia"/>
              <w:lang w:val="en-US" w:eastAsia="zh-CN"/>
            </w:rPr>
            <w:t>3</w:t>
          </w:r>
          <w:r>
            <w:t>.</w:t>
          </w:r>
          <w:r>
            <w:rPr>
              <w:rFonts w:hint="eastAsia"/>
            </w:rPr>
            <w:t>为这个镂垫生成动画</w:t>
          </w:r>
          <w:r>
            <w:tab/>
          </w:r>
          <w:r>
            <w:fldChar w:fldCharType="begin"/>
          </w:r>
          <w:r>
            <w:instrText xml:space="preserve"> PAGEREF _Toc10054 \h </w:instrText>
          </w:r>
          <w:r>
            <w:fldChar w:fldCharType="separate"/>
          </w:r>
          <w:r>
            <w:t>5</w:t>
          </w:r>
          <w:r>
            <w:fldChar w:fldCharType="end"/>
          </w:r>
          <w:r>
            <w:rPr>
              <w:bCs/>
              <w:lang w:val="zh-CN"/>
            </w:rPr>
            <w:fldChar w:fldCharType="end"/>
          </w:r>
        </w:p>
        <w:p w14:paraId="0EADDA4D">
          <w:pPr>
            <w:pStyle w:val="7"/>
            <w:tabs>
              <w:tab w:val="right" w:leader="dot" w:pos="8370"/>
            </w:tabs>
          </w:pPr>
          <w:r>
            <w:rPr>
              <w:bCs/>
              <w:lang w:val="zh-CN"/>
            </w:rPr>
            <w:fldChar w:fldCharType="begin"/>
          </w:r>
          <w:r>
            <w:rPr>
              <w:bCs/>
              <w:lang w:val="zh-CN"/>
            </w:rPr>
            <w:instrText xml:space="preserve"> HYPERLINK \l _Toc24325 </w:instrText>
          </w:r>
          <w:r>
            <w:rPr>
              <w:bCs/>
              <w:lang w:val="zh-CN"/>
            </w:rPr>
            <w:fldChar w:fldCharType="separate"/>
          </w:r>
          <w:r>
            <w:t xml:space="preserve">Task2: </w:t>
          </w:r>
          <w:r>
            <w:rPr>
              <w:rFonts w:hint="eastAsia"/>
            </w:rPr>
            <w:t>三维物体绘制</w:t>
          </w:r>
          <w:r>
            <w:tab/>
          </w:r>
          <w:r>
            <w:fldChar w:fldCharType="begin"/>
          </w:r>
          <w:r>
            <w:instrText xml:space="preserve"> PAGEREF _Toc24325 \h </w:instrText>
          </w:r>
          <w:r>
            <w:fldChar w:fldCharType="separate"/>
          </w:r>
          <w:r>
            <w:t>6</w:t>
          </w:r>
          <w:r>
            <w:fldChar w:fldCharType="end"/>
          </w:r>
          <w:r>
            <w:rPr>
              <w:bCs/>
              <w:lang w:val="zh-CN"/>
            </w:rPr>
            <w:fldChar w:fldCharType="end"/>
          </w:r>
        </w:p>
        <w:p w14:paraId="548F386A">
          <w:pPr>
            <w:pStyle w:val="8"/>
            <w:tabs>
              <w:tab w:val="right" w:leader="dot" w:pos="8370"/>
            </w:tabs>
          </w:pPr>
          <w:r>
            <w:rPr>
              <w:bCs/>
              <w:lang w:val="zh-CN"/>
            </w:rPr>
            <w:fldChar w:fldCharType="begin"/>
          </w:r>
          <w:r>
            <w:rPr>
              <w:bCs/>
              <w:lang w:val="zh-CN"/>
            </w:rPr>
            <w:instrText xml:space="preserve"> HYPERLINK \l _Toc26688 </w:instrText>
          </w:r>
          <w:r>
            <w:rPr>
              <w:bCs/>
              <w:lang w:val="zh-CN"/>
            </w:rPr>
            <w:fldChar w:fldCharType="separate"/>
          </w:r>
          <w:r>
            <w:rPr>
              <w:rFonts w:hint="eastAsia"/>
            </w:rPr>
            <w:t>1</w:t>
          </w:r>
          <w:r>
            <w:t>.</w:t>
          </w:r>
          <w:r>
            <w:rPr>
              <w:rFonts w:hint="eastAsia"/>
              <w:lang w:val="en-US" w:eastAsia="zh-CN"/>
            </w:rPr>
            <w:t>运行示例程序</w:t>
          </w:r>
          <w:r>
            <w:tab/>
          </w:r>
          <w:r>
            <w:fldChar w:fldCharType="begin"/>
          </w:r>
          <w:r>
            <w:instrText xml:space="preserve"> PAGEREF _Toc26688 \h </w:instrText>
          </w:r>
          <w:r>
            <w:fldChar w:fldCharType="separate"/>
          </w:r>
          <w:r>
            <w:t>6</w:t>
          </w:r>
          <w:r>
            <w:fldChar w:fldCharType="end"/>
          </w:r>
          <w:r>
            <w:rPr>
              <w:bCs/>
              <w:lang w:val="zh-CN"/>
            </w:rPr>
            <w:fldChar w:fldCharType="end"/>
          </w:r>
        </w:p>
        <w:p w14:paraId="7B0D0718">
          <w:pPr>
            <w:pStyle w:val="8"/>
            <w:tabs>
              <w:tab w:val="right" w:leader="dot" w:pos="8370"/>
            </w:tabs>
          </w:pPr>
          <w:r>
            <w:rPr>
              <w:bCs/>
              <w:lang w:val="zh-CN"/>
            </w:rPr>
            <w:fldChar w:fldCharType="begin"/>
          </w:r>
          <w:r>
            <w:rPr>
              <w:bCs/>
              <w:lang w:val="zh-CN"/>
            </w:rPr>
            <w:instrText xml:space="preserve"> HYPERLINK \l _Toc21013 </w:instrText>
          </w:r>
          <w:r>
            <w:rPr>
              <w:bCs/>
              <w:lang w:val="zh-CN"/>
            </w:rPr>
            <w:fldChar w:fldCharType="separate"/>
          </w:r>
          <w:r>
            <w:rPr>
              <w:rFonts w:hint="eastAsia"/>
            </w:rPr>
            <w:t>2</w:t>
          </w:r>
          <w:r>
            <w:t>.</w:t>
          </w:r>
          <w:r>
            <w:rPr>
              <w:rFonts w:hint="eastAsia"/>
              <w:lang w:val="en-US" w:eastAsia="zh-CN"/>
            </w:rPr>
            <w:t>绘制旋转正方体</w:t>
          </w:r>
          <w:r>
            <w:tab/>
          </w:r>
          <w:r>
            <w:fldChar w:fldCharType="begin"/>
          </w:r>
          <w:r>
            <w:instrText xml:space="preserve"> PAGEREF _Toc21013 \h </w:instrText>
          </w:r>
          <w:r>
            <w:fldChar w:fldCharType="separate"/>
          </w:r>
          <w:r>
            <w:t>10</w:t>
          </w:r>
          <w:r>
            <w:fldChar w:fldCharType="end"/>
          </w:r>
          <w:r>
            <w:rPr>
              <w:bCs/>
              <w:lang w:val="zh-CN"/>
            </w:rPr>
            <w:fldChar w:fldCharType="end"/>
          </w:r>
        </w:p>
        <w:p w14:paraId="7C3C8367">
          <w:pPr>
            <w:pStyle w:val="8"/>
            <w:tabs>
              <w:tab w:val="right" w:leader="dot" w:pos="8370"/>
            </w:tabs>
          </w:pPr>
          <w:r>
            <w:rPr>
              <w:bCs/>
              <w:lang w:val="zh-CN"/>
            </w:rPr>
            <w:fldChar w:fldCharType="begin"/>
          </w:r>
          <w:r>
            <w:rPr>
              <w:bCs/>
              <w:lang w:val="zh-CN"/>
            </w:rPr>
            <w:instrText xml:space="preserve"> HYPERLINK \l _Toc32567 </w:instrText>
          </w:r>
          <w:r>
            <w:rPr>
              <w:bCs/>
              <w:lang w:val="zh-CN"/>
            </w:rPr>
            <w:fldChar w:fldCharType="separate"/>
          </w:r>
          <w:r>
            <w:rPr>
              <w:rFonts w:hint="eastAsia"/>
              <w:lang w:val="en-US" w:eastAsia="zh-CN"/>
            </w:rPr>
            <w:t>3</w:t>
          </w:r>
          <w:r>
            <w:t>.</w:t>
          </w:r>
          <w:r>
            <w:rPr>
              <w:rFonts w:hint="eastAsia"/>
              <w:lang w:val="en-US" w:eastAsia="zh-CN"/>
            </w:rPr>
            <w:t>绘制旋转线框模型</w:t>
          </w:r>
          <w:r>
            <w:tab/>
          </w:r>
          <w:r>
            <w:fldChar w:fldCharType="begin"/>
          </w:r>
          <w:r>
            <w:instrText xml:space="preserve"> PAGEREF _Toc32567 \h </w:instrText>
          </w:r>
          <w:r>
            <w:fldChar w:fldCharType="separate"/>
          </w:r>
          <w:r>
            <w:t>11</w:t>
          </w:r>
          <w:r>
            <w:fldChar w:fldCharType="end"/>
          </w:r>
          <w:r>
            <w:rPr>
              <w:bCs/>
              <w:lang w:val="zh-CN"/>
            </w:rPr>
            <w:fldChar w:fldCharType="end"/>
          </w:r>
        </w:p>
        <w:p w14:paraId="0FB4DACD">
          <w:pPr>
            <w:pStyle w:val="7"/>
            <w:tabs>
              <w:tab w:val="right" w:leader="dot" w:pos="8370"/>
            </w:tabs>
          </w:pPr>
          <w:r>
            <w:rPr>
              <w:bCs/>
              <w:lang w:val="zh-CN"/>
            </w:rPr>
            <w:fldChar w:fldCharType="begin"/>
          </w:r>
          <w:r>
            <w:rPr>
              <w:bCs/>
              <w:lang w:val="zh-CN"/>
            </w:rPr>
            <w:instrText xml:space="preserve"> HYPERLINK \l _Toc1632 </w:instrText>
          </w:r>
          <w:r>
            <w:rPr>
              <w:bCs/>
              <w:lang w:val="zh-CN"/>
            </w:rPr>
            <w:fldChar w:fldCharType="separate"/>
          </w:r>
          <w:r>
            <w:t>Task</w:t>
          </w:r>
          <w:r>
            <w:rPr>
              <w:rFonts w:hint="eastAsia"/>
              <w:lang w:val="en-US" w:eastAsia="zh-CN"/>
            </w:rPr>
            <w:t>3</w:t>
          </w:r>
          <w:r>
            <w:t xml:space="preserve">: </w:t>
          </w:r>
          <w:r>
            <w:rPr>
              <w:rFonts w:hint="eastAsia"/>
            </w:rPr>
            <w:t>线框球体的绘制</w:t>
          </w:r>
          <w:r>
            <w:tab/>
          </w:r>
          <w:r>
            <w:fldChar w:fldCharType="begin"/>
          </w:r>
          <w:r>
            <w:instrText xml:space="preserve"> PAGEREF _Toc1632 \h </w:instrText>
          </w:r>
          <w:r>
            <w:fldChar w:fldCharType="separate"/>
          </w:r>
          <w:r>
            <w:t>12</w:t>
          </w:r>
          <w:r>
            <w:fldChar w:fldCharType="end"/>
          </w:r>
          <w:r>
            <w:rPr>
              <w:bCs/>
              <w:lang w:val="zh-CN"/>
            </w:rPr>
            <w:fldChar w:fldCharType="end"/>
          </w:r>
        </w:p>
        <w:p w14:paraId="4054BB2D">
          <w:pPr>
            <w:pStyle w:val="8"/>
            <w:tabs>
              <w:tab w:val="right" w:leader="dot" w:pos="8370"/>
            </w:tabs>
          </w:pPr>
          <w:r>
            <w:rPr>
              <w:bCs/>
              <w:lang w:val="zh-CN"/>
            </w:rPr>
            <w:fldChar w:fldCharType="begin"/>
          </w:r>
          <w:r>
            <w:rPr>
              <w:bCs/>
              <w:lang w:val="zh-CN"/>
            </w:rPr>
            <w:instrText xml:space="preserve"> HYPERLINK \l _Toc6637 </w:instrText>
          </w:r>
          <w:r>
            <w:rPr>
              <w:bCs/>
              <w:lang w:val="zh-CN"/>
            </w:rPr>
            <w:fldChar w:fldCharType="separate"/>
          </w:r>
          <w:r>
            <w:rPr>
              <w:rFonts w:hint="eastAsia"/>
            </w:rPr>
            <w:t>1</w:t>
          </w:r>
          <w:r>
            <w:t>.</w:t>
          </w:r>
          <w:r>
            <w:rPr>
              <w:rFonts w:hint="eastAsia"/>
              <w:lang w:val="en-US" w:eastAsia="zh-CN"/>
            </w:rPr>
            <w:t>绘制一个线框球体</w:t>
          </w:r>
          <w:r>
            <w:tab/>
          </w:r>
          <w:r>
            <w:fldChar w:fldCharType="begin"/>
          </w:r>
          <w:r>
            <w:instrText xml:space="preserve"> PAGEREF _Toc6637 \h </w:instrText>
          </w:r>
          <w:r>
            <w:fldChar w:fldCharType="separate"/>
          </w:r>
          <w:r>
            <w:t>12</w:t>
          </w:r>
          <w:r>
            <w:fldChar w:fldCharType="end"/>
          </w:r>
          <w:r>
            <w:rPr>
              <w:bCs/>
              <w:lang w:val="zh-CN"/>
            </w:rPr>
            <w:fldChar w:fldCharType="end"/>
          </w:r>
        </w:p>
        <w:p w14:paraId="4E3D96BF">
          <w:pPr>
            <w:pStyle w:val="8"/>
            <w:tabs>
              <w:tab w:val="right" w:leader="dot" w:pos="8370"/>
            </w:tabs>
          </w:pPr>
          <w:r>
            <w:rPr>
              <w:bCs/>
              <w:lang w:val="zh-CN"/>
            </w:rPr>
            <w:fldChar w:fldCharType="begin"/>
          </w:r>
          <w:r>
            <w:rPr>
              <w:bCs/>
              <w:lang w:val="zh-CN"/>
            </w:rPr>
            <w:instrText xml:space="preserve"> HYPERLINK \l _Toc9758 </w:instrText>
          </w:r>
          <w:r>
            <w:rPr>
              <w:bCs/>
              <w:lang w:val="zh-CN"/>
            </w:rPr>
            <w:fldChar w:fldCharType="separate"/>
          </w:r>
          <w:r>
            <w:rPr>
              <w:rFonts w:hint="eastAsia"/>
            </w:rPr>
            <w:t>2</w:t>
          </w:r>
          <w:r>
            <w:t>.</w:t>
          </w:r>
          <w:r>
            <w:rPr>
              <w:rFonts w:hint="eastAsia"/>
              <w:lang w:val="en-US" w:eastAsia="zh-CN"/>
            </w:rPr>
            <w:t>添加旋转</w:t>
          </w:r>
          <w:r>
            <w:tab/>
          </w:r>
          <w:r>
            <w:fldChar w:fldCharType="begin"/>
          </w:r>
          <w:r>
            <w:instrText xml:space="preserve"> PAGEREF _Toc9758 \h </w:instrText>
          </w:r>
          <w:r>
            <w:fldChar w:fldCharType="separate"/>
          </w:r>
          <w:r>
            <w:t>13</w:t>
          </w:r>
          <w:r>
            <w:fldChar w:fldCharType="end"/>
          </w:r>
          <w:r>
            <w:rPr>
              <w:bCs/>
              <w:lang w:val="zh-CN"/>
            </w:rPr>
            <w:fldChar w:fldCharType="end"/>
          </w:r>
        </w:p>
        <w:p w14:paraId="0C6DFBEB">
          <w:pPr>
            <w:pStyle w:val="8"/>
            <w:tabs>
              <w:tab w:val="right" w:leader="dot" w:pos="8370"/>
            </w:tabs>
          </w:pPr>
          <w:r>
            <w:rPr>
              <w:bCs/>
              <w:lang w:val="zh-CN"/>
            </w:rPr>
            <w:fldChar w:fldCharType="begin"/>
          </w:r>
          <w:r>
            <w:rPr>
              <w:bCs/>
              <w:lang w:val="zh-CN"/>
            </w:rPr>
            <w:instrText xml:space="preserve"> HYPERLINK \l _Toc10033 </w:instrText>
          </w:r>
          <w:r>
            <w:rPr>
              <w:bCs/>
              <w:lang w:val="zh-CN"/>
            </w:rPr>
            <w:fldChar w:fldCharType="separate"/>
          </w:r>
          <w:r>
            <w:rPr>
              <w:rFonts w:hint="eastAsia"/>
              <w:lang w:val="en-US" w:eastAsia="zh-CN"/>
            </w:rPr>
            <w:t>3</w:t>
          </w:r>
          <w:r>
            <w:t>.</w:t>
          </w:r>
          <w:r>
            <w:rPr>
              <w:rFonts w:hint="eastAsia"/>
              <w:lang w:val="en-US" w:eastAsia="zh-CN"/>
            </w:rPr>
            <w:t>不形变</w:t>
          </w:r>
          <w:r>
            <w:tab/>
          </w:r>
          <w:r>
            <w:fldChar w:fldCharType="begin"/>
          </w:r>
          <w:r>
            <w:instrText xml:space="preserve"> PAGEREF _Toc10033 \h </w:instrText>
          </w:r>
          <w:r>
            <w:fldChar w:fldCharType="separate"/>
          </w:r>
          <w:r>
            <w:t>14</w:t>
          </w:r>
          <w:r>
            <w:fldChar w:fldCharType="end"/>
          </w:r>
          <w:r>
            <w:rPr>
              <w:bCs/>
              <w:lang w:val="zh-CN"/>
            </w:rPr>
            <w:fldChar w:fldCharType="end"/>
          </w:r>
        </w:p>
        <w:p w14:paraId="3DA7B68C">
          <w:pPr>
            <w:pStyle w:val="8"/>
            <w:tabs>
              <w:tab w:val="right" w:leader="dot" w:pos="8370"/>
            </w:tabs>
          </w:pPr>
          <w:r>
            <w:rPr>
              <w:bCs/>
              <w:lang w:val="zh-CN"/>
            </w:rPr>
            <w:fldChar w:fldCharType="begin"/>
          </w:r>
          <w:r>
            <w:rPr>
              <w:bCs/>
              <w:lang w:val="zh-CN"/>
            </w:rPr>
            <w:instrText xml:space="preserve"> HYPERLINK \l _Toc1141 </w:instrText>
          </w:r>
          <w:r>
            <w:rPr>
              <w:bCs/>
              <w:lang w:val="zh-CN"/>
            </w:rPr>
            <w:fldChar w:fldCharType="separate"/>
          </w:r>
          <w:r>
            <w:rPr>
              <w:rFonts w:hint="eastAsia"/>
              <w:lang w:val="en-US" w:eastAsia="zh-CN"/>
            </w:rPr>
            <w:t>4</w:t>
          </w:r>
          <w:r>
            <w:t>.</w:t>
          </w:r>
          <w:r>
            <w:rPr>
              <w:rFonts w:hint="eastAsia"/>
              <w:lang w:val="en-US" w:eastAsia="zh-CN"/>
            </w:rPr>
            <w:t>交互式相机控制</w:t>
          </w:r>
          <w:r>
            <w:tab/>
          </w:r>
          <w:r>
            <w:fldChar w:fldCharType="begin"/>
          </w:r>
          <w:r>
            <w:instrText xml:space="preserve"> PAGEREF _Toc1141 \h </w:instrText>
          </w:r>
          <w:r>
            <w:fldChar w:fldCharType="separate"/>
          </w:r>
          <w:r>
            <w:t>15</w:t>
          </w:r>
          <w:r>
            <w:fldChar w:fldCharType="end"/>
          </w:r>
          <w:r>
            <w:rPr>
              <w:bCs/>
              <w:lang w:val="zh-CN"/>
            </w:rPr>
            <w:fldChar w:fldCharType="end"/>
          </w:r>
        </w:p>
        <w:p w14:paraId="7E1BBFB0">
          <w:r>
            <w:rPr>
              <w:bCs/>
              <w:lang w:val="zh-CN"/>
            </w:rPr>
            <w:fldChar w:fldCharType="end"/>
          </w:r>
        </w:p>
      </w:sdtContent>
    </w:sdt>
    <w:p w14:paraId="6FA41F5C">
      <w:pPr>
        <w:spacing w:after="112"/>
        <w:ind w:left="2401"/>
      </w:pPr>
    </w:p>
    <w:p w14:paraId="0653F16E">
      <w:pPr>
        <w:spacing w:after="172"/>
        <w:ind w:left="2401"/>
      </w:pPr>
      <w:r>
        <w:rPr>
          <w:rFonts w:ascii="Times New Roman" w:hAnsi="Times New Roman" w:eastAsia="Times New Roman" w:cs="Times New Roman"/>
          <w:sz w:val="24"/>
        </w:rPr>
        <w:t xml:space="preserve"> </w:t>
      </w:r>
    </w:p>
    <w:p w14:paraId="5D61B6BE">
      <w:pPr>
        <w:spacing w:after="0"/>
        <w:ind w:right="4"/>
        <w:jc w:val="center"/>
      </w:pPr>
      <w:r>
        <w:rPr>
          <w:rFonts w:ascii="Times New Roman" w:hAnsi="Times New Roman" w:eastAsia="Times New Roman" w:cs="Times New Roman"/>
          <w:sz w:val="24"/>
        </w:rPr>
        <w:t xml:space="preserve"> </w:t>
      </w:r>
      <w:bookmarkStart w:id="13" w:name="_GoBack"/>
      <w:bookmarkEnd w:id="13"/>
      <w:r>
        <w:br w:type="page"/>
      </w:r>
    </w:p>
    <w:p w14:paraId="08AC7031">
      <w:pPr>
        <w:pStyle w:val="2"/>
      </w:pPr>
      <w:bookmarkStart w:id="0" w:name="_Toc16234"/>
      <w:r>
        <w:t>Task1</w:t>
      </w:r>
      <w:r>
        <w:rPr>
          <w:rFonts w:hint="eastAsia"/>
        </w:rPr>
        <w:t>：绘制Sierpinski镂垫程序</w:t>
      </w:r>
      <w:bookmarkEnd w:id="0"/>
    </w:p>
    <w:p w14:paraId="5A58C11F">
      <w:pPr>
        <w:pStyle w:val="3"/>
      </w:pPr>
      <w:bookmarkStart w:id="1" w:name="_Toc26428"/>
      <w:r>
        <w:t>1.</w:t>
      </w:r>
      <w:r>
        <w:rPr>
          <w:rFonts w:hint="eastAsia"/>
        </w:rPr>
        <w:t>理解并实现课本程序</w:t>
      </w:r>
      <w:bookmarkEnd w:id="1"/>
      <w:r>
        <w:t xml:space="preserve"> </w:t>
      </w:r>
    </w:p>
    <w:p w14:paraId="49148079">
      <w:pPr>
        <w:rPr>
          <w:rFonts w:ascii="Times New Roman" w:hAnsi="Times New Roman" w:eastAsia="宋体" w:cs="Times New Roman"/>
          <w:sz w:val="24"/>
          <w:szCs w:val="24"/>
        </w:rPr>
      </w:pPr>
      <w:r>
        <w:rPr>
          <w:rFonts w:ascii="Times New Roman" w:hAnsi="Times New Roman" w:eastAsia="宋体" w:cs="Times New Roman"/>
          <w:sz w:val="24"/>
          <w:szCs w:val="24"/>
        </w:rPr>
        <w:t>操作流程：</w:t>
      </w:r>
    </w:p>
    <w:p w14:paraId="4E2C935C">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搭建 OpenGL 开发环境，将基础的二维 Sierpinski 镂垫分形递归算法与 OpenGL 渲染管线结合。首先定义表示坐标的结构体 P，利用 div_tri 递归函数不断求取三角形边的中点进行细分。当递归达到设定的深度基线（如 m=0）时，调用 draw 函数利用 GL_TRIANGLES 图元绘制出纯色的三角形。利用 glutDisplayFunc 注册渲染回调，并在主函数中等待用户输入 1 来激活基础模式。</w:t>
      </w:r>
    </w:p>
    <w:p w14:paraId="2A9C1467">
      <w:pPr>
        <w:ind w:left="-15"/>
        <w:rPr>
          <w:rFonts w:ascii="Times New Roman" w:hAnsi="Times New Roman" w:eastAsia="宋体" w:cs="Times New Roman"/>
          <w:sz w:val="24"/>
          <w:szCs w:val="24"/>
        </w:rPr>
      </w:pPr>
      <w:r>
        <w:rPr>
          <w:rFonts w:ascii="Times New Roman" w:hAnsi="Times New Roman" w:eastAsia="宋体" w:cs="Times New Roman"/>
          <w:sz w:val="24"/>
          <w:szCs w:val="24"/>
        </w:rPr>
        <w:t>关键代码截图：</w:t>
      </w:r>
    </w:p>
    <w:p w14:paraId="19BC2687">
      <w:pPr>
        <w:ind w:left="-15"/>
        <w:rPr>
          <w:rFonts w:ascii="Times New Roman" w:hAnsi="Times New Roman" w:eastAsia="宋体" w:cs="Times New Roman"/>
          <w:sz w:val="24"/>
          <w:szCs w:val="24"/>
        </w:rPr>
      </w:pPr>
      <w:r>
        <w:drawing>
          <wp:inline distT="0" distB="0" distL="114300" distR="114300">
            <wp:extent cx="5313045" cy="1365885"/>
            <wp:effectExtent l="0" t="0" r="1905"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1"/>
                    <a:stretch>
                      <a:fillRect/>
                    </a:stretch>
                  </pic:blipFill>
                  <pic:spPr>
                    <a:xfrm>
                      <a:off x="0" y="0"/>
                      <a:ext cx="5313045" cy="1365885"/>
                    </a:xfrm>
                    <a:prstGeom prst="rect">
                      <a:avLst/>
                    </a:prstGeom>
                    <a:noFill/>
                    <a:ln>
                      <a:noFill/>
                    </a:ln>
                  </pic:spPr>
                </pic:pic>
              </a:graphicData>
            </a:graphic>
          </wp:inline>
        </w:drawing>
      </w:r>
    </w:p>
    <w:p w14:paraId="19F59A61">
      <w:pPr>
        <w:spacing w:after="32" w:line="260" w:lineRule="auto"/>
        <w:ind w:left="-5" w:hanging="10"/>
        <w:rPr>
          <w:rFonts w:ascii="Times New Roman" w:hAnsi="Times New Roman" w:eastAsia="宋体" w:cs="Times New Roman"/>
          <w:sz w:val="24"/>
          <w:szCs w:val="24"/>
        </w:rPr>
      </w:pPr>
      <w:r>
        <w:rPr>
          <w:rFonts w:ascii="Times New Roman" w:hAnsi="Times New Roman" w:eastAsia="宋体" w:cs="Times New Roman"/>
          <w:sz w:val="24"/>
          <w:szCs w:val="24"/>
        </w:rPr>
        <w:t xml:space="preserve">运行结果截图： </w:t>
      </w:r>
    </w:p>
    <w:p w14:paraId="7E304617">
      <w:pPr>
        <w:spacing w:after="9"/>
        <w:jc w:val="both"/>
      </w:pPr>
      <w:r>
        <w:drawing>
          <wp:inline distT="0" distB="0" distL="114300" distR="114300">
            <wp:extent cx="3039110" cy="3188970"/>
            <wp:effectExtent l="0" t="0" r="8890" b="19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
                    <a:stretch>
                      <a:fillRect/>
                    </a:stretch>
                  </pic:blipFill>
                  <pic:spPr>
                    <a:xfrm>
                      <a:off x="0" y="0"/>
                      <a:ext cx="3039110" cy="3188970"/>
                    </a:xfrm>
                    <a:prstGeom prst="rect">
                      <a:avLst/>
                    </a:prstGeom>
                    <a:noFill/>
                    <a:ln>
                      <a:noFill/>
                    </a:ln>
                  </pic:spPr>
                </pic:pic>
              </a:graphicData>
            </a:graphic>
          </wp:inline>
        </w:drawing>
      </w:r>
      <w:r>
        <w:rPr>
          <w:rFonts w:ascii="Times New Roman" w:hAnsi="Times New Roman" w:eastAsia="Times New Roman" w:cs="Times New Roman"/>
          <w:sz w:val="24"/>
        </w:rPr>
        <w:t xml:space="preserve"> </w:t>
      </w:r>
    </w:p>
    <w:p w14:paraId="1CFDCBCE">
      <w:pPr>
        <w:spacing w:after="315"/>
        <w:ind w:right="4"/>
        <w:jc w:val="center"/>
      </w:pPr>
      <w:r>
        <w:rPr>
          <w:rFonts w:ascii="Times New Roman" w:hAnsi="Times New Roman" w:eastAsia="Times New Roman" w:cs="Times New Roman"/>
          <w:sz w:val="24"/>
        </w:rPr>
        <w:t xml:space="preserve"> </w:t>
      </w:r>
    </w:p>
    <w:p w14:paraId="4F806398">
      <w:pPr>
        <w:pStyle w:val="3"/>
      </w:pPr>
      <w:bookmarkStart w:id="2" w:name="_Toc26723"/>
      <w:r>
        <w:rPr>
          <w:rFonts w:hint="eastAsia"/>
        </w:rPr>
        <w:t>2</w:t>
      </w:r>
      <w:r>
        <w:t>.</w:t>
      </w:r>
      <w:r>
        <w:rPr>
          <w:rFonts w:hint="eastAsia"/>
        </w:rPr>
        <w:t>为不同三角形设置不同的颜色</w:t>
      </w:r>
      <w:bookmarkEnd w:id="2"/>
      <w:r>
        <w:t xml:space="preserve"> </w:t>
      </w:r>
    </w:p>
    <w:p w14:paraId="777B70E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5EE198A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在基础的细分算法之上，为了使不同位置的三角形呈现不同的颜色，需要在递归函数 div_tri 中增加一个代表“深度”或“位置标记”的参数 d。每次向下递归时，对这个标记进行数学运算（例如 d*3 等）并传递给子三角形。在最终执行绘制的 draw 函数中，判断若当前处于模式 2，则根据传入的参数 d （如使用取余操作 d%3）来动态计算该三角形的 RGB 颜色通道值，从而实现多彩的效果。</w:t>
      </w:r>
    </w:p>
    <w:p w14:paraId="6C38B66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43DD1890">
      <w:pPr>
        <w:rPr>
          <w:rFonts w:hint="eastAsia" w:ascii="Times New Roman" w:hAnsi="Times New Roman" w:eastAsia="宋体" w:cs="Times New Roman"/>
          <w:sz w:val="24"/>
          <w:szCs w:val="24"/>
        </w:rPr>
      </w:pPr>
      <w:r>
        <w:drawing>
          <wp:inline distT="0" distB="0" distL="114300" distR="114300">
            <wp:extent cx="5312410" cy="1428750"/>
            <wp:effectExtent l="0" t="0" r="254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3"/>
                    <a:stretch>
                      <a:fillRect/>
                    </a:stretch>
                  </pic:blipFill>
                  <pic:spPr>
                    <a:xfrm>
                      <a:off x="0" y="0"/>
                      <a:ext cx="5312410" cy="1428750"/>
                    </a:xfrm>
                    <a:prstGeom prst="rect">
                      <a:avLst/>
                    </a:prstGeom>
                    <a:noFill/>
                    <a:ln>
                      <a:noFill/>
                    </a:ln>
                  </pic:spPr>
                </pic:pic>
              </a:graphicData>
            </a:graphic>
          </wp:inline>
        </w:drawing>
      </w:r>
    </w:p>
    <w:p w14:paraId="56B981AD">
      <w:pPr>
        <w:rPr>
          <w:rFonts w:ascii="Times New Roman" w:hAnsi="Times New Roman" w:eastAsia="宋体" w:cs="Times New Roman"/>
          <w:sz w:val="24"/>
          <w:szCs w:val="24"/>
        </w:rPr>
      </w:pPr>
      <w:r>
        <w:rPr>
          <w:rFonts w:hint="eastAsia" w:ascii="Times New Roman" w:hAnsi="Times New Roman" w:eastAsia="宋体" w:cs="Times New Roman"/>
          <w:sz w:val="24"/>
          <w:szCs w:val="24"/>
        </w:rPr>
        <w:t>运行结果截图：</w:t>
      </w:r>
      <w:r>
        <w:rPr>
          <w:rFonts w:ascii="Times New Roman" w:hAnsi="Times New Roman" w:eastAsia="宋体" w:cs="Times New Roman"/>
          <w:sz w:val="24"/>
          <w:szCs w:val="24"/>
        </w:rPr>
        <w:t xml:space="preserve"> </w:t>
      </w:r>
    </w:p>
    <w:p w14:paraId="722647BF">
      <w:pPr>
        <w:rPr>
          <w:rFonts w:ascii="Times New Roman" w:hAnsi="Times New Roman" w:eastAsia="宋体" w:cs="Times New Roman"/>
          <w:sz w:val="24"/>
          <w:szCs w:val="24"/>
        </w:rPr>
      </w:pPr>
      <w:r>
        <w:drawing>
          <wp:inline distT="0" distB="0" distL="114300" distR="114300">
            <wp:extent cx="3465195" cy="3623310"/>
            <wp:effectExtent l="0" t="0" r="190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4"/>
                    <a:stretch>
                      <a:fillRect/>
                    </a:stretch>
                  </pic:blipFill>
                  <pic:spPr>
                    <a:xfrm>
                      <a:off x="0" y="0"/>
                      <a:ext cx="3465195" cy="3623310"/>
                    </a:xfrm>
                    <a:prstGeom prst="rect">
                      <a:avLst/>
                    </a:prstGeom>
                    <a:noFill/>
                    <a:ln>
                      <a:noFill/>
                    </a:ln>
                  </pic:spPr>
                </pic:pic>
              </a:graphicData>
            </a:graphic>
          </wp:inline>
        </w:drawing>
      </w:r>
    </w:p>
    <w:p w14:paraId="3F7BCE63">
      <w:pPr>
        <w:pStyle w:val="3"/>
      </w:pPr>
      <w:bookmarkStart w:id="3" w:name="_Toc10054"/>
      <w:r>
        <w:rPr>
          <w:rFonts w:hint="eastAsia"/>
          <w:lang w:val="en-US" w:eastAsia="zh-CN"/>
        </w:rPr>
        <w:t>3</w:t>
      </w:r>
      <w:r>
        <w:t>.</w:t>
      </w:r>
      <w:r>
        <w:rPr>
          <w:rFonts w:hint="eastAsia"/>
        </w:rPr>
        <w:t>为这个镂垫生成动画</w:t>
      </w:r>
      <w:bookmarkEnd w:id="3"/>
      <w:r>
        <w:t xml:space="preserve"> </w:t>
      </w:r>
    </w:p>
    <w:p w14:paraId="2B0CFAF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6DD7D3B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在多彩绘制的基础上，引入全局的时间变量 t、旋转角度 ang 和缩放比例 scl 及其增量 ds。利用 OpenGL 的 glutIdleFunc 注册空闲回调函数 idle，在程序空闲时持续累加时间、旋转角度，并在安全阈值内来回反转缩放方向。在 disp 回调函数中，通过 glScalef 和 glRotatef 将这些变量应用到模型视图矩阵中实现几何动画。同时在 draw 函数中，利用时间 t 配合正弦函数 sin 实现平滑的颜色随时间渐变。最后通过 glutSwapBuffers 交换双缓冲，实现无闪烁的流畅动画。</w:t>
      </w:r>
    </w:p>
    <w:p w14:paraId="3A05C41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43970D4A">
      <w:pPr>
        <w:rPr>
          <w:rFonts w:hint="eastAsia" w:ascii="Times New Roman" w:hAnsi="Times New Roman" w:eastAsia="宋体" w:cs="Times New Roman"/>
          <w:sz w:val="24"/>
          <w:szCs w:val="24"/>
        </w:rPr>
      </w:pPr>
      <w:r>
        <w:drawing>
          <wp:inline distT="0" distB="0" distL="114300" distR="114300">
            <wp:extent cx="3086100" cy="2084070"/>
            <wp:effectExtent l="0" t="0" r="0"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5"/>
                    <a:stretch>
                      <a:fillRect/>
                    </a:stretch>
                  </pic:blipFill>
                  <pic:spPr>
                    <a:xfrm>
                      <a:off x="0" y="0"/>
                      <a:ext cx="3086100" cy="2084070"/>
                    </a:xfrm>
                    <a:prstGeom prst="rect">
                      <a:avLst/>
                    </a:prstGeom>
                    <a:noFill/>
                    <a:ln>
                      <a:noFill/>
                    </a:ln>
                  </pic:spPr>
                </pic:pic>
              </a:graphicData>
            </a:graphic>
          </wp:inline>
        </w:drawing>
      </w:r>
    </w:p>
    <w:p w14:paraId="550A442A">
      <w:pPr>
        <w:rPr>
          <w:rFonts w:ascii="Times New Roman" w:hAnsi="Times New Roman" w:eastAsia="宋体" w:cs="Times New Roman"/>
          <w:sz w:val="24"/>
          <w:szCs w:val="24"/>
        </w:rPr>
      </w:pPr>
      <w:r>
        <w:rPr>
          <w:rFonts w:hint="eastAsia" w:ascii="Times New Roman" w:hAnsi="Times New Roman" w:eastAsia="宋体" w:cs="Times New Roman"/>
          <w:sz w:val="24"/>
          <w:szCs w:val="24"/>
        </w:rPr>
        <w:t>运行结果截图：</w:t>
      </w:r>
      <w:r>
        <w:rPr>
          <w:rFonts w:ascii="Times New Roman" w:hAnsi="Times New Roman" w:eastAsia="宋体" w:cs="Times New Roman"/>
          <w:sz w:val="24"/>
          <w:szCs w:val="24"/>
        </w:rPr>
        <w:t xml:space="preserve"> </w:t>
      </w:r>
    </w:p>
    <w:p w14:paraId="6D0C44D9">
      <w:pPr>
        <w:rPr>
          <w:rFonts w:ascii="Times New Roman" w:hAnsi="Times New Roman" w:eastAsia="宋体" w:cs="Times New Roman"/>
          <w:sz w:val="24"/>
          <w:szCs w:val="24"/>
        </w:rPr>
      </w:pPr>
      <w:r>
        <w:drawing>
          <wp:inline distT="0" distB="0" distL="114300" distR="114300">
            <wp:extent cx="2856230" cy="2990215"/>
            <wp:effectExtent l="0" t="0" r="127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6"/>
                    <a:stretch>
                      <a:fillRect/>
                    </a:stretch>
                  </pic:blipFill>
                  <pic:spPr>
                    <a:xfrm>
                      <a:off x="0" y="0"/>
                      <a:ext cx="2856230" cy="2990215"/>
                    </a:xfrm>
                    <a:prstGeom prst="rect">
                      <a:avLst/>
                    </a:prstGeom>
                    <a:noFill/>
                    <a:ln>
                      <a:noFill/>
                    </a:ln>
                  </pic:spPr>
                </pic:pic>
              </a:graphicData>
            </a:graphic>
          </wp:inline>
        </w:drawing>
      </w:r>
    </w:p>
    <w:p w14:paraId="72B2B7F2">
      <w:pPr>
        <w:rPr>
          <w:rFonts w:eastAsiaTheme="minorEastAsia"/>
        </w:rPr>
      </w:pPr>
    </w:p>
    <w:p w14:paraId="3796A976">
      <w:pPr>
        <w:rPr>
          <w:rFonts w:eastAsiaTheme="minorEastAsia"/>
        </w:rPr>
      </w:pPr>
    </w:p>
    <w:p w14:paraId="5411E439">
      <w:pPr>
        <w:pStyle w:val="2"/>
      </w:pPr>
      <w:bookmarkStart w:id="4" w:name="_Toc24325"/>
      <w:r>
        <w:t xml:space="preserve">Task2: </w:t>
      </w:r>
      <w:r>
        <w:rPr>
          <w:rFonts w:hint="eastAsia"/>
        </w:rPr>
        <w:t>三维物体绘制</w:t>
      </w:r>
      <w:bookmarkEnd w:id="4"/>
      <w:r>
        <w:rPr>
          <w:b/>
          <w:bCs/>
        </w:rPr>
        <w:t xml:space="preserve"> </w:t>
      </w:r>
    </w:p>
    <w:p w14:paraId="18EAE8C4">
      <w:pPr>
        <w:spacing w:after="0"/>
        <w:jc w:val="both"/>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7AD6082E">
      <w:pPr>
        <w:pStyle w:val="3"/>
      </w:pPr>
      <w:bookmarkStart w:id="5" w:name="_Toc26688"/>
      <w:r>
        <w:rPr>
          <w:rFonts w:hint="eastAsia"/>
        </w:rPr>
        <w:t>1</w:t>
      </w:r>
      <w:r>
        <w:t>.</w:t>
      </w:r>
      <w:r>
        <w:rPr>
          <w:rFonts w:hint="eastAsia"/>
          <w:lang w:val="en-US" w:eastAsia="zh-CN"/>
        </w:rPr>
        <w:t>运行示例程序</w:t>
      </w:r>
      <w:bookmarkEnd w:id="5"/>
    </w:p>
    <w:p w14:paraId="33769D8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07769C9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运行实验提供的 projection.exe 程序，观察默认生成的三维茶壶模型 。</w:t>
      </w:r>
    </w:p>
    <w:p w14:paraId="4BC32FA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 projection.exe 界面中，交互式地调整 gluLookAt（改变相机位置和观察点）以及 glOrtho/gluPerspective（改变投影视景体）的数值，观察并记录三维物体在屏幕上的透视和裁剪变化 。</w:t>
      </w:r>
    </w:p>
    <w:p w14:paraId="45AB8DA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在代码编辑器中编译并运行 exp2-2-1.cpp，观察初始状态下通过基本三角形图元拼接出的三维图形，并记录其初始的渲染状态（注意前后遮挡关系）。</w:t>
      </w:r>
    </w:p>
    <w:p w14:paraId="3DD8DC7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02C25FAE">
      <w:pPr>
        <w:rPr>
          <w:rFonts w:hint="eastAsia" w:ascii="Times New Roman" w:hAnsi="Times New Roman" w:eastAsia="宋体" w:cs="Times New Roman"/>
          <w:sz w:val="24"/>
          <w:szCs w:val="24"/>
        </w:rPr>
      </w:pPr>
      <w:r>
        <w:drawing>
          <wp:inline distT="0" distB="0" distL="114300" distR="114300">
            <wp:extent cx="2562860" cy="426720"/>
            <wp:effectExtent l="0" t="0" r="8890" b="190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7"/>
                    <a:stretch>
                      <a:fillRect/>
                    </a:stretch>
                  </pic:blipFill>
                  <pic:spPr>
                    <a:xfrm>
                      <a:off x="0" y="0"/>
                      <a:ext cx="2562860" cy="426720"/>
                    </a:xfrm>
                    <a:prstGeom prst="rect">
                      <a:avLst/>
                    </a:prstGeom>
                    <a:noFill/>
                    <a:ln>
                      <a:noFill/>
                    </a:ln>
                  </pic:spPr>
                </pic:pic>
              </a:graphicData>
            </a:graphic>
          </wp:inline>
        </w:drawing>
      </w:r>
    </w:p>
    <w:p w14:paraId="438EC6FA">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5611C5E3">
      <w:pPr>
        <w:rPr>
          <w:rFonts w:hint="eastAsia" w:eastAsia="宋体"/>
          <w:lang w:val="en-US" w:eastAsia="zh-CN"/>
        </w:rPr>
      </w:pPr>
      <w:r>
        <w:rPr>
          <w:rFonts w:hint="eastAsia" w:eastAsia="宋体"/>
          <w:b/>
          <w:bCs/>
          <w:lang w:val="en-US" w:eastAsia="zh-CN"/>
        </w:rPr>
        <w:t>运行projection/projection.exe</w:t>
      </w:r>
      <w:r>
        <w:rPr>
          <w:rFonts w:hint="eastAsia" w:eastAsia="宋体"/>
          <w:lang w:val="en-US" w:eastAsia="zh-CN"/>
        </w:rPr>
        <w:br w:type="textWrapping"/>
      </w:r>
      <w:r>
        <w:rPr>
          <w:rFonts w:hint="eastAsia" w:eastAsia="宋体"/>
          <w:lang w:val="en-US" w:eastAsia="zh-CN"/>
        </w:rPr>
        <w:t>·OpenGL中，三维空间的坐标系是怎么样的？</w:t>
      </w:r>
    </w:p>
    <w:p w14:paraId="33574F9C">
      <w:pPr>
        <w:ind w:firstLine="420" w:firstLineChars="0"/>
        <w:rPr>
          <w:rFonts w:hint="eastAsia" w:eastAsia="宋体"/>
          <w:lang w:val="en-US" w:eastAsia="zh-CN"/>
        </w:rPr>
      </w:pPr>
      <w:r>
        <w:rPr>
          <w:rFonts w:hint="eastAsia" w:eastAsia="宋体"/>
          <w:lang w:val="en-US" w:eastAsia="zh-CN"/>
        </w:rPr>
        <w:t>OpenGL 中使用的是右手坐标系。默认情况下，以屏幕（或视口）中心为坐标原点 (0,0,0)，X 轴正方向水平向右，Y 轴正方向垂直向上，Z 轴正方向垂直于屏幕指向观察者（即屏幕外）。</w:t>
      </w:r>
    </w:p>
    <w:p w14:paraId="444E78F3">
      <w:pPr>
        <w:rPr>
          <w:rFonts w:hint="eastAsia" w:eastAsia="宋体"/>
          <w:lang w:val="en-US" w:eastAsia="zh-CN"/>
        </w:rPr>
      </w:pPr>
      <w:r>
        <w:rPr>
          <w:rFonts w:hint="eastAsia" w:eastAsia="宋体"/>
          <w:lang w:val="en-US" w:eastAsia="zh-CN"/>
        </w:rPr>
        <w:t>·OpenGL中，相机的方位是怎么样的？如何调整相机朝向呢？</w:t>
      </w:r>
    </w:p>
    <w:p w14:paraId="4DAF70D0">
      <w:pPr>
        <w:ind w:firstLine="420" w:firstLineChars="0"/>
        <w:rPr>
          <w:rFonts w:hint="eastAsia" w:eastAsia="宋体"/>
          <w:lang w:val="en-US" w:eastAsia="zh-CN"/>
        </w:rPr>
      </w:pPr>
      <w:r>
        <w:rPr>
          <w:rFonts w:hint="default" w:eastAsia="宋体"/>
          <w:lang w:val="en-US" w:eastAsia="zh-CN"/>
        </w:rPr>
        <w:t>相机的方位是通过</w:t>
      </w:r>
      <w:r>
        <w:rPr>
          <w:rFonts w:hint="default" w:eastAsia="宋体"/>
          <w:b/>
          <w:bCs/>
          <w:lang w:val="en-US" w:eastAsia="zh-CN"/>
        </w:rPr>
        <w:t>模型视图矩阵（GL_MODELVIEW）</w:t>
      </w:r>
      <w:r>
        <w:rPr>
          <w:rFonts w:hint="default" w:eastAsia="宋体"/>
          <w:lang w:val="en-US" w:eastAsia="zh-CN"/>
        </w:rPr>
        <w:t>来定义的，通常使用 gluLookAt() 函数来具体设置 。该函数包含 9 个参数：gluLookAt(eyeX, eyeY, eyeZ, centerX, centerY, centerZ, upX, upY, upZ) 。如何调整朝向： 相机的朝向是由“相机位置 (eyeX, eyeY, eyeZ)”指向“观察目标点 (centerX, centerY, centerZ)”的向量决定的 。要调整相机朝向，只需改变目标点坐标 (centerX, centerY, centerZ) 即可；若要调整相机的倾斜角度（比如让相机倒立或侧切），则调整向上向量 (upX, upY, upZ) 。</w:t>
      </w:r>
    </w:p>
    <w:p w14:paraId="098E68FA">
      <w:pPr>
        <w:rPr>
          <w:rFonts w:hint="eastAsia" w:eastAsia="宋体"/>
          <w:lang w:val="en-US" w:eastAsia="zh-CN"/>
        </w:rPr>
      </w:pPr>
      <w:r>
        <w:rPr>
          <w:rFonts w:hint="eastAsia" w:eastAsia="宋体"/>
          <w:lang w:val="en-US" w:eastAsia="zh-CN"/>
        </w:rPr>
        <w:t>·OpenGL中，相机可见范围是如何设置的？</w:t>
      </w:r>
    </w:p>
    <w:p w14:paraId="7AC2E347">
      <w:pPr>
        <w:ind w:firstLine="420" w:firstLineChars="0"/>
        <w:rPr>
          <w:rFonts w:hint="default" w:eastAsia="宋体"/>
          <w:lang w:val="en-US" w:eastAsia="zh-CN"/>
        </w:rPr>
      </w:pPr>
      <w:r>
        <w:rPr>
          <w:rFonts w:hint="default" w:eastAsia="宋体"/>
          <w:lang w:val="en-US" w:eastAsia="zh-CN"/>
        </w:rPr>
        <w:t>相机的可见范围（即视景体，Viewing Volume）是通过</w:t>
      </w:r>
      <w:r>
        <w:rPr>
          <w:rFonts w:hint="default" w:eastAsia="宋体"/>
          <w:b/>
          <w:bCs/>
          <w:lang w:val="en-US" w:eastAsia="zh-CN"/>
        </w:rPr>
        <w:t>设置投影矩阵（GL_PROJECTION）</w:t>
      </w:r>
      <w:r>
        <w:rPr>
          <w:rFonts w:hint="default" w:eastAsia="宋体"/>
          <w:lang w:val="en-US" w:eastAsia="zh-CN"/>
        </w:rPr>
        <w:t>来实现的 。超出该范围的物体将被裁剪掉，不会显示在屏幕上。主要分为两种设置方式：</w:t>
      </w:r>
    </w:p>
    <w:p w14:paraId="598C53F3">
      <w:pPr>
        <w:ind w:firstLine="420" w:firstLineChars="0"/>
        <w:rPr>
          <w:rFonts w:hint="default" w:eastAsia="宋体"/>
          <w:lang w:val="en-US" w:eastAsia="zh-CN"/>
        </w:rPr>
      </w:pPr>
      <w:r>
        <w:rPr>
          <w:rFonts w:hint="default" w:eastAsia="宋体"/>
          <w:lang w:val="en-US" w:eastAsia="zh-CN"/>
        </w:rPr>
        <w:t>正交投影（Orthographic Projection）： 使用 glOrtho(left, right, bottom, top, near, far) 函数设置 。它定义了一个长方体形状的可见范围，该范围内的物体大小不会随着距离相机的远近而改变，常用于 2D 绘图或工程制图 。</w:t>
      </w:r>
    </w:p>
    <w:p w14:paraId="46AB3A3F">
      <w:pPr>
        <w:ind w:firstLine="420" w:firstLineChars="0"/>
        <w:rPr>
          <w:rFonts w:ascii="Times New Roman" w:hAnsi="Times New Roman" w:eastAsia="宋体" w:cs="Times New Roman"/>
          <w:sz w:val="24"/>
          <w:szCs w:val="24"/>
        </w:rPr>
      </w:pPr>
      <w:r>
        <w:rPr>
          <w:rFonts w:hint="default" w:eastAsia="宋体"/>
          <w:lang w:val="en-US" w:eastAsia="zh-CN"/>
        </w:rPr>
        <w:t>透视投影（Perspective Projection）： 使用 gluPerspective(fovy, aspect, zNear, zFar) 或 glFrustum() 函数设置 。它定义了一个平截头体（棱台）形状的可见范围，能够产生“近大远小”的真实三维视觉效果 。</w:t>
      </w:r>
    </w:p>
    <w:p w14:paraId="40C11EE7">
      <w:pPr>
        <w:rPr>
          <w:rFonts w:hint="eastAsia" w:eastAsia="宋体"/>
          <w:lang w:val="en-US" w:eastAsia="zh-CN"/>
        </w:rPr>
      </w:pPr>
      <w:r>
        <w:drawing>
          <wp:inline distT="0" distB="0" distL="114300" distR="114300">
            <wp:extent cx="1943735" cy="2048510"/>
            <wp:effectExtent l="0" t="0" r="8890" b="889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1943735" cy="2048510"/>
                    </a:xfrm>
                    <a:prstGeom prst="rect">
                      <a:avLst/>
                    </a:prstGeom>
                    <a:noFill/>
                    <a:ln>
                      <a:noFill/>
                    </a:ln>
                  </pic:spPr>
                </pic:pic>
              </a:graphicData>
            </a:graphic>
          </wp:inline>
        </w:drawing>
      </w:r>
    </w:p>
    <w:p w14:paraId="3FDD3AA7">
      <w:pPr>
        <w:rPr>
          <w:rFonts w:hint="default" w:eastAsia="宋体"/>
          <w:b/>
          <w:bCs/>
          <w:lang w:val="en-US" w:eastAsia="zh-CN"/>
        </w:rPr>
      </w:pPr>
      <w:r>
        <w:rPr>
          <w:rFonts w:hint="default" w:eastAsia="宋体"/>
          <w:b/>
          <w:bCs/>
          <w:lang w:val="en-US" w:eastAsia="zh-CN"/>
        </w:rPr>
        <w:t>运行提供的示例程序exp2-2-1.cpp</w:t>
      </w:r>
    </w:p>
    <w:p w14:paraId="21186C9B">
      <w:pPr>
        <w:rPr>
          <w:rFonts w:hint="eastAsia" w:eastAsia="宋体"/>
          <w:lang w:val="en-US" w:eastAsia="zh-CN"/>
        </w:rPr>
      </w:pPr>
      <w:r>
        <w:rPr>
          <w:rFonts w:hint="eastAsia" w:eastAsia="宋体"/>
          <w:lang w:val="en-US" w:eastAsia="zh-CN"/>
        </w:rPr>
        <w:t>·比较开启/不开启深度缓冲区 glEnable(GL_DEPTH_TEST) 的效果;理解深度缓冲区的作用、用法</w:t>
      </w:r>
    </w:p>
    <w:p w14:paraId="052A646E">
      <w:pPr>
        <w:rPr>
          <w:rFonts w:hint="eastAsia" w:eastAsia="宋体"/>
          <w:lang w:val="en-US" w:eastAsia="zh-CN"/>
        </w:rPr>
      </w:pPr>
      <w:r>
        <w:rPr>
          <w:rFonts w:hint="eastAsia" w:eastAsia="宋体"/>
          <w:lang w:val="en-US" w:eastAsia="zh-CN"/>
        </w:rPr>
        <w:t>开启</w:t>
      </w:r>
    </w:p>
    <w:p w14:paraId="53805CFD">
      <w:pPr>
        <w:rPr>
          <w:rFonts w:hint="eastAsia" w:eastAsia="宋体"/>
          <w:lang w:val="en-US" w:eastAsia="zh-CN"/>
        </w:rPr>
      </w:pPr>
      <w:r>
        <w:drawing>
          <wp:inline distT="0" distB="0" distL="114300" distR="114300">
            <wp:extent cx="2027555" cy="2143760"/>
            <wp:effectExtent l="0" t="0" r="1270" b="889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9"/>
                    <a:stretch>
                      <a:fillRect/>
                    </a:stretch>
                  </pic:blipFill>
                  <pic:spPr>
                    <a:xfrm>
                      <a:off x="0" y="0"/>
                      <a:ext cx="2027555" cy="2143760"/>
                    </a:xfrm>
                    <a:prstGeom prst="rect">
                      <a:avLst/>
                    </a:prstGeom>
                    <a:noFill/>
                    <a:ln>
                      <a:noFill/>
                    </a:ln>
                  </pic:spPr>
                </pic:pic>
              </a:graphicData>
            </a:graphic>
          </wp:inline>
        </w:drawing>
      </w:r>
    </w:p>
    <w:p w14:paraId="63991FF3">
      <w:pPr>
        <w:rPr>
          <w:rFonts w:hint="eastAsia" w:eastAsia="宋体"/>
          <w:lang w:val="en-US" w:eastAsia="zh-CN"/>
        </w:rPr>
      </w:pPr>
      <w:r>
        <w:rPr>
          <w:rFonts w:hint="eastAsia" w:eastAsia="宋体"/>
          <w:lang w:val="en-US" w:eastAsia="zh-CN"/>
        </w:rPr>
        <w:t>不开启</w:t>
      </w:r>
    </w:p>
    <w:p w14:paraId="061E051C">
      <w:r>
        <w:drawing>
          <wp:inline distT="0" distB="0" distL="114300" distR="114300">
            <wp:extent cx="2049780" cy="2164080"/>
            <wp:effectExtent l="0" t="0" r="7620" b="762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0"/>
                    <a:stretch>
                      <a:fillRect/>
                    </a:stretch>
                  </pic:blipFill>
                  <pic:spPr>
                    <a:xfrm>
                      <a:off x="0" y="0"/>
                      <a:ext cx="2049780" cy="2164080"/>
                    </a:xfrm>
                    <a:prstGeom prst="rect">
                      <a:avLst/>
                    </a:prstGeom>
                    <a:noFill/>
                    <a:ln>
                      <a:noFill/>
                    </a:ln>
                  </pic:spPr>
                </pic:pic>
              </a:graphicData>
            </a:graphic>
          </wp:inline>
        </w:drawing>
      </w:r>
    </w:p>
    <w:p w14:paraId="5878F00F">
      <w:pPr>
        <w:rPr>
          <w:rFonts w:hint="default"/>
          <w:lang w:val="en-US" w:eastAsia="zh-CN"/>
        </w:rPr>
      </w:pPr>
      <w:r>
        <w:rPr>
          <w:rFonts w:hint="eastAsia"/>
          <w:lang w:val="en-US" w:eastAsia="zh-CN"/>
        </w:rPr>
        <w:t>1.</w:t>
      </w:r>
      <w:r>
        <w:rPr>
          <w:rFonts w:hint="default"/>
          <w:lang w:val="en-US" w:eastAsia="zh-CN"/>
        </w:rPr>
        <w:t>现象对比分析</w:t>
      </w:r>
    </w:p>
    <w:p w14:paraId="6D1C5C99">
      <w:pPr>
        <w:rPr>
          <w:rFonts w:hint="default"/>
          <w:lang w:val="en-US" w:eastAsia="zh-CN"/>
        </w:rPr>
      </w:pPr>
      <w:r>
        <w:rPr>
          <w:rFonts w:hint="default"/>
          <w:lang w:val="en-US" w:eastAsia="zh-CN"/>
        </w:rPr>
        <w:t>开启深度缓冲区： 呈现了正确的空间遮挡关系。正方体各个面的渲染完全符合真实物理世界的视觉规律，距离相机较近的面（如红色、绿色面）正确地遮挡住了距离较远的内部或背面。</w:t>
      </w:r>
    </w:p>
    <w:p w14:paraId="55A6A3B1">
      <w:pPr>
        <w:rPr>
          <w:rFonts w:hint="default"/>
          <w:lang w:val="en-US" w:eastAsia="zh-CN"/>
        </w:rPr>
      </w:pPr>
      <w:r>
        <w:rPr>
          <w:rFonts w:hint="default"/>
          <w:lang w:val="en-US" w:eastAsia="zh-CN"/>
        </w:rPr>
        <w:t>未开启深度缓冲区： 正方体的面出现了严重的错乱和错误的覆盖。本应该隐藏在背面的图形反而渲染在了最前面。这是因为在不开启深度测试的情况下，OpenGL 默认按照代码中图元绘制的先后顺序来向屏幕输出像素。后调用的绘制指令会无条件覆盖先前的指令，完全无视物体在三维空间中实际的远近坐标，从而导致视觉错乱。</w:t>
      </w:r>
    </w:p>
    <w:p w14:paraId="411B72DB">
      <w:pPr>
        <w:rPr>
          <w:rFonts w:hint="default"/>
          <w:lang w:val="en-US" w:eastAsia="zh-CN"/>
        </w:rPr>
      </w:pPr>
      <w:r>
        <w:rPr>
          <w:rFonts w:hint="default"/>
          <w:lang w:val="en-US" w:eastAsia="zh-CN"/>
        </w:rPr>
        <w:t>2. 深度缓冲区的作用</w:t>
      </w:r>
    </w:p>
    <w:p w14:paraId="04D40EC4">
      <w:pPr>
        <w:rPr>
          <w:rFonts w:hint="default"/>
          <w:lang w:val="en-US" w:eastAsia="zh-CN"/>
        </w:rPr>
      </w:pPr>
      <w:r>
        <w:rPr>
          <w:rFonts w:hint="default"/>
          <w:lang w:val="en-US" w:eastAsia="zh-CN"/>
        </w:rPr>
        <w:t>深度缓冲区是显存中划分出的一块区域，它的作用是记录屏幕上每一个像素点当前对应的物体表面距离相机的深度值。</w:t>
      </w:r>
    </w:p>
    <w:p w14:paraId="4EA816F3">
      <w:pPr>
        <w:rPr>
          <w:rFonts w:hint="default"/>
          <w:lang w:val="en-US" w:eastAsia="zh-CN"/>
        </w:rPr>
      </w:pPr>
      <w:r>
        <w:rPr>
          <w:rFonts w:hint="default"/>
          <w:lang w:val="en-US" w:eastAsia="zh-CN"/>
        </w:rPr>
        <w:t>它的核心作用是解决三维图形学中的消隐问题。当 OpenGL 准备在某个像素位置绘制新的颜色时，会触发深度测试：将待绘制图元的深度值与深度缓冲区中已记录的深度值进行比较。</w:t>
      </w:r>
    </w:p>
    <w:p w14:paraId="5F7B684A">
      <w:pPr>
        <w:rPr>
          <w:rFonts w:hint="default"/>
          <w:lang w:val="en-US" w:eastAsia="zh-CN"/>
        </w:rPr>
      </w:pPr>
      <w:r>
        <w:rPr>
          <w:rFonts w:hint="default"/>
          <w:lang w:val="en-US" w:eastAsia="zh-CN"/>
        </w:rPr>
        <w:t>如果新图元距离相机更近，则用新颜色覆盖旧颜色，并更新深度缓冲区中的深度值。</w:t>
      </w:r>
    </w:p>
    <w:p w14:paraId="1272E06C">
      <w:pPr>
        <w:rPr>
          <w:rFonts w:hint="default"/>
          <w:lang w:val="en-US" w:eastAsia="zh-CN"/>
        </w:rPr>
      </w:pPr>
      <w:r>
        <w:rPr>
          <w:rFonts w:hint="default"/>
          <w:lang w:val="en-US" w:eastAsia="zh-CN"/>
        </w:rPr>
        <w:t>如果新图元距离相机更远，说明它被前面的物体挡住了，OpenGL 就会直接丢弃它，不进行绘制。</w:t>
      </w:r>
    </w:p>
    <w:p w14:paraId="5EEC6796">
      <w:pPr>
        <w:rPr>
          <w:rFonts w:hint="default"/>
          <w:lang w:val="en-US" w:eastAsia="zh-CN"/>
        </w:rPr>
      </w:pPr>
      <w:r>
        <w:rPr>
          <w:rFonts w:hint="default"/>
          <w:lang w:val="en-US" w:eastAsia="zh-CN"/>
        </w:rPr>
        <w:t>3. 深度缓冲区的用法</w:t>
      </w:r>
    </w:p>
    <w:p w14:paraId="6C9A2795">
      <w:pPr>
        <w:rPr>
          <w:rFonts w:hint="default"/>
          <w:lang w:val="en-US" w:eastAsia="zh-CN"/>
        </w:rPr>
      </w:pPr>
      <w:r>
        <w:rPr>
          <w:rFonts w:hint="default"/>
          <w:lang w:val="en-US" w:eastAsia="zh-CN"/>
        </w:rPr>
        <w:t>在 OpenGL 程序中，正确启用和使用深度缓冲区通常需要三个关键步骤：</w:t>
      </w:r>
    </w:p>
    <w:p w14:paraId="0ADF7E70">
      <w:pPr>
        <w:rPr>
          <w:rFonts w:hint="default"/>
          <w:lang w:val="en-US" w:eastAsia="zh-CN"/>
        </w:rPr>
      </w:pPr>
    </w:p>
    <w:p w14:paraId="67004895">
      <w:pPr>
        <w:rPr>
          <w:rFonts w:hint="default"/>
          <w:lang w:val="en-US" w:eastAsia="zh-CN"/>
        </w:rPr>
      </w:pPr>
      <w:r>
        <w:rPr>
          <w:rFonts w:hint="default"/>
          <w:lang w:val="en-US" w:eastAsia="zh-CN"/>
        </w:rPr>
        <w:t xml:space="preserve">申请深度缓冲资源： 在 main 函数配置显示模式时，必须显式声明需要深度缓冲区。glutInitDisplayMode(GLUT_DOUBLE | GLUT_RGB | GLUT_DEPTH); </w:t>
      </w:r>
    </w:p>
    <w:p w14:paraId="1113DD01">
      <w:pPr>
        <w:rPr>
          <w:rFonts w:hint="default"/>
          <w:lang w:val="en-US" w:eastAsia="zh-CN"/>
        </w:rPr>
      </w:pPr>
      <w:r>
        <w:rPr>
          <w:rFonts w:hint="default"/>
          <w:lang w:val="en-US" w:eastAsia="zh-CN"/>
        </w:rPr>
        <w:t>开启深度测试状态： 告诉 OpenGL 状态机在渲染时执行深度值的比较。通常写在初始化函数中。</w:t>
      </w:r>
    </w:p>
    <w:p w14:paraId="19B7AB0D">
      <w:pPr>
        <w:rPr>
          <w:rFonts w:hint="default"/>
          <w:lang w:val="en-US" w:eastAsia="zh-CN"/>
        </w:rPr>
      </w:pPr>
      <w:r>
        <w:rPr>
          <w:rFonts w:hint="default"/>
          <w:lang w:val="en-US" w:eastAsia="zh-CN"/>
        </w:rPr>
        <w:t>glEnable(GL_DEPTH_TEST);</w:t>
      </w:r>
    </w:p>
    <w:p w14:paraId="5A0DE7E7">
      <w:pPr>
        <w:rPr>
          <w:rFonts w:hint="default"/>
          <w:lang w:val="en-US" w:eastAsia="zh-CN"/>
        </w:rPr>
      </w:pPr>
      <w:r>
        <w:rPr>
          <w:rFonts w:hint="default"/>
          <w:lang w:val="en-US" w:eastAsia="zh-CN"/>
        </w:rPr>
        <w:t>逐帧清理深度数据： 在每次重绘画面前（display 回调函数的第一步），除了清空颜色，还必须清空上一帧残留的深度数据，否则深度比较会发生混乱。</w:t>
      </w:r>
    </w:p>
    <w:p w14:paraId="03E1DDAC">
      <w:pPr>
        <w:rPr>
          <w:rFonts w:hint="eastAsia" w:eastAsia="宋体"/>
          <w:lang w:val="en-US" w:eastAsia="zh-CN"/>
        </w:rPr>
      </w:pPr>
      <w:r>
        <w:rPr>
          <w:rFonts w:hint="default"/>
          <w:lang w:val="en-US" w:eastAsia="zh-CN"/>
        </w:rPr>
        <w:t>glClear(GL_COLOR_BUFFER_BIT | GL_DEPTH_BUFFER_BIT);</w:t>
      </w:r>
    </w:p>
    <w:p w14:paraId="7A75CA2D">
      <w:pPr>
        <w:rPr>
          <w:rFonts w:hint="eastAsia" w:eastAsia="宋体"/>
          <w:lang w:val="en-US" w:eastAsia="zh-CN"/>
        </w:rPr>
      </w:pPr>
      <w:r>
        <w:rPr>
          <w:rFonts w:hint="eastAsia" w:eastAsia="宋体"/>
          <w:lang w:val="en-US" w:eastAsia="zh-CN"/>
        </w:rPr>
        <w:t>·如何实现前后面的遮挡？你需要先自行了解一下深度缓冲区和深度测试的作用。搜索：GL_DEPTH_TEST关键字。</w:t>
      </w:r>
    </w:p>
    <w:p w14:paraId="5D918339">
      <w:pPr>
        <w:rPr>
          <w:rFonts w:hint="default" w:eastAsia="宋体"/>
          <w:lang w:val="en-US" w:eastAsia="zh-CN"/>
        </w:rPr>
      </w:pPr>
      <w:r>
        <w:rPr>
          <w:rFonts w:hint="default" w:eastAsia="宋体"/>
          <w:lang w:val="en-US" w:eastAsia="zh-CN"/>
        </w:rPr>
        <w:t>在 OpenGL 中，实现三维空间中前后面的正确遮挡，核心在于使用</w:t>
      </w:r>
      <w:r>
        <w:rPr>
          <w:rFonts w:hint="default" w:eastAsia="宋体"/>
          <w:b/>
          <w:bCs/>
          <w:lang w:val="en-US" w:eastAsia="zh-CN"/>
        </w:rPr>
        <w:t>深度缓冲区（Depth Buffer / Z-Buffer）配合深度测试（Depth Test）</w:t>
      </w:r>
      <w:r>
        <w:rPr>
          <w:rFonts w:hint="default" w:eastAsia="宋体"/>
          <w:lang w:val="en-US" w:eastAsia="zh-CN"/>
        </w:rPr>
        <w:t>机制。具体原理和实现流程如下：</w:t>
      </w:r>
    </w:p>
    <w:p w14:paraId="4EB60CBA">
      <w:pPr>
        <w:rPr>
          <w:rFonts w:hint="default" w:eastAsia="宋体"/>
          <w:lang w:val="en-US" w:eastAsia="zh-CN"/>
        </w:rPr>
      </w:pPr>
      <w:r>
        <w:rPr>
          <w:rFonts w:hint="default" w:eastAsia="宋体"/>
          <w:lang w:val="en-US" w:eastAsia="zh-CN"/>
        </w:rPr>
        <w:t>深度缓冲区的作用： 深度缓冲区是显存中专门划分出的一块区域，它的每一个存储单元与屏幕上的像素点一一对应。它不存储颜色，而是专门用来存储该像素点当前对应三维物体的“深度值”（即距离相机的 Z 坐标远近程度）。</w:t>
      </w:r>
    </w:p>
    <w:p w14:paraId="5E2DB806">
      <w:pPr>
        <w:rPr>
          <w:rFonts w:hint="default" w:eastAsia="宋体"/>
          <w:lang w:val="en-US" w:eastAsia="zh-CN"/>
        </w:rPr>
      </w:pPr>
      <w:r>
        <w:rPr>
          <w:rFonts w:hint="default" w:eastAsia="宋体"/>
          <w:lang w:val="en-US" w:eastAsia="zh-CN"/>
        </w:rPr>
        <w:t>深度测试的工作机制（GL_DEPTH_TEST）：</w:t>
      </w:r>
    </w:p>
    <w:p w14:paraId="0D6BC030">
      <w:pPr>
        <w:rPr>
          <w:rFonts w:hint="default" w:eastAsia="宋体"/>
          <w:lang w:val="en-US" w:eastAsia="zh-CN"/>
        </w:rPr>
      </w:pPr>
      <w:r>
        <w:rPr>
          <w:rFonts w:hint="default" w:eastAsia="宋体"/>
          <w:lang w:val="en-US" w:eastAsia="zh-CN"/>
        </w:rPr>
        <w:t>当程序调用 glEnable(GL_DEPTH_TEST) 开启深度测试后，OpenGL 在准备往屏幕上绘制任何一个新像素之前，都会先计算出这个新像素的深度值。</w:t>
      </w:r>
    </w:p>
    <w:p w14:paraId="50A61BCD">
      <w:pPr>
        <w:rPr>
          <w:rFonts w:hint="default" w:eastAsia="宋体"/>
          <w:lang w:val="en-US" w:eastAsia="zh-CN"/>
        </w:rPr>
      </w:pPr>
      <w:r>
        <w:rPr>
          <w:rFonts w:hint="default" w:eastAsia="宋体"/>
          <w:lang w:val="en-US" w:eastAsia="zh-CN"/>
        </w:rPr>
        <w:t>接着，它会将这个新深度值与深度缓冲区中对应位置记录的“历史深度值”进行比较。</w:t>
      </w:r>
    </w:p>
    <w:p w14:paraId="31CBE590">
      <w:pPr>
        <w:rPr>
          <w:rFonts w:hint="default" w:eastAsia="宋体"/>
          <w:lang w:val="en-US" w:eastAsia="zh-CN"/>
        </w:rPr>
      </w:pPr>
      <w:r>
        <w:rPr>
          <w:rFonts w:hint="default" w:eastAsia="宋体"/>
          <w:lang w:val="en-US" w:eastAsia="zh-CN"/>
        </w:rPr>
        <w:t>通过测试（离得更近）： 如果新像素的深度值小于缓冲区里的值（说明新像素离相机更近，挡住了后面的物体），OpenGL 就会用新像素的颜色覆盖掉屏幕上的旧颜色，并将深度缓冲区里对应位置的值更新为这个更小的深度值。</w:t>
      </w:r>
    </w:p>
    <w:p w14:paraId="7B5417F7">
      <w:pPr>
        <w:rPr>
          <w:rFonts w:hint="default" w:eastAsia="宋体"/>
          <w:lang w:val="en-US" w:eastAsia="zh-CN"/>
        </w:rPr>
      </w:pPr>
      <w:r>
        <w:rPr>
          <w:rFonts w:hint="default" w:eastAsia="宋体"/>
          <w:lang w:val="en-US" w:eastAsia="zh-CN"/>
        </w:rPr>
        <w:t>未通过测试（离得更远）： 如果新像素的深度值大于缓冲区里的值（说明新像素被前面的物体挡住了），OpenGL 就会直接丢弃这个像素，不对颜色缓冲区和深度缓冲区做任何修改。</w:t>
      </w:r>
    </w:p>
    <w:p w14:paraId="67C23E64">
      <w:pPr>
        <w:rPr>
          <w:rFonts w:hint="default" w:eastAsia="宋体"/>
          <w:lang w:val="en-US" w:eastAsia="zh-CN"/>
        </w:rPr>
      </w:pPr>
      <w:r>
        <w:rPr>
          <w:rFonts w:hint="default" w:eastAsia="宋体"/>
          <w:lang w:val="en-US" w:eastAsia="zh-CN"/>
        </w:rPr>
        <w:t>代码实现步骤：</w:t>
      </w:r>
    </w:p>
    <w:p w14:paraId="35ABF24D">
      <w:pPr>
        <w:rPr>
          <w:rFonts w:hint="default" w:eastAsia="宋体"/>
          <w:lang w:val="en-US" w:eastAsia="zh-CN"/>
        </w:rPr>
      </w:pPr>
      <w:r>
        <w:rPr>
          <w:rFonts w:hint="default" w:eastAsia="宋体"/>
          <w:lang w:val="en-US" w:eastAsia="zh-CN"/>
        </w:rPr>
        <w:t>要让这个机制生效，需要在代码中完成三步：</w:t>
      </w:r>
    </w:p>
    <w:p w14:paraId="06395E13">
      <w:pPr>
        <w:rPr>
          <w:rFonts w:hint="default" w:eastAsia="宋体"/>
          <w:lang w:val="en-US" w:eastAsia="zh-CN"/>
        </w:rPr>
      </w:pPr>
      <w:r>
        <w:rPr>
          <w:rFonts w:hint="default" w:eastAsia="宋体"/>
          <w:lang w:val="en-US" w:eastAsia="zh-CN"/>
        </w:rPr>
        <w:t>第一步（申请内存）： 在 main 函数初始化显示模式时，必须申请带有深度缓冲区的窗口：glutInitDisplayMode(GLUT_DOUBLE | GLUT_RGB | GLUT_DEPTH);</w:t>
      </w:r>
    </w:p>
    <w:p w14:paraId="3E08A6CD">
      <w:pPr>
        <w:rPr>
          <w:rFonts w:hint="default" w:eastAsia="宋体"/>
          <w:lang w:val="en-US" w:eastAsia="zh-CN"/>
        </w:rPr>
      </w:pPr>
      <w:r>
        <w:rPr>
          <w:rFonts w:hint="default" w:eastAsia="宋体"/>
          <w:lang w:val="en-US" w:eastAsia="zh-CN"/>
        </w:rPr>
        <w:t>第二步（开启状态）： 在初始化阶段显式启用深度测试状态机：glEnable(GL_DEPTH_TEST);</w:t>
      </w:r>
    </w:p>
    <w:p w14:paraId="38286366">
      <w:pPr>
        <w:rPr>
          <w:rFonts w:hint="default" w:eastAsia="宋体"/>
          <w:lang w:val="en-US" w:eastAsia="zh-CN"/>
        </w:rPr>
      </w:pPr>
    </w:p>
    <w:p w14:paraId="0F0550BD">
      <w:pPr>
        <w:rPr>
          <w:rFonts w:hint="default" w:eastAsia="宋体"/>
          <w:lang w:val="en-US" w:eastAsia="zh-CN"/>
        </w:rPr>
      </w:pPr>
      <w:r>
        <w:rPr>
          <w:rFonts w:hint="default" w:eastAsia="宋体"/>
          <w:lang w:val="en-US" w:eastAsia="zh-CN"/>
        </w:rPr>
        <w:t>第三步（逐帧清空）： 在每次重绘（display 函数）的一开始，不仅要清空颜色，还必须清空上一帧残留的深度数据：glClear(GL_COLOR_BUFFER_BIT | GL_DEPTH_BUFFER_BIT);。</w:t>
      </w:r>
    </w:p>
    <w:p w14:paraId="2AF76108">
      <w:pPr>
        <w:pStyle w:val="3"/>
        <w:rPr>
          <w:rFonts w:hint="default" w:eastAsia="黑体"/>
          <w:lang w:val="en-US" w:eastAsia="zh-CN"/>
        </w:rPr>
      </w:pPr>
      <w:bookmarkStart w:id="6" w:name="_Toc21013"/>
      <w:r>
        <w:rPr>
          <w:rFonts w:hint="eastAsia"/>
        </w:rPr>
        <w:t>2</w:t>
      </w:r>
      <w:r>
        <w:t>.</w:t>
      </w:r>
      <w:r>
        <w:rPr>
          <w:rFonts w:hint="eastAsia"/>
          <w:lang w:val="en-US" w:eastAsia="zh-CN"/>
        </w:rPr>
        <w:t>绘制旋转正方体</w:t>
      </w:r>
      <w:bookmarkEnd w:id="6"/>
    </w:p>
    <w:p w14:paraId="2996C75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5B238BB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编译并运行整合后的主程序，在弹出的控制台窗口中输入 2，启动“旋转正方体”模式。</w:t>
      </w:r>
    </w:p>
    <w:p w14:paraId="52E22ED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观察窗口，由于在 idle 函数中不断递增 rot 变量，并在 disp 函数中调用了 glRotatef，正方体会自行持续旋转。</w:t>
      </w:r>
    </w:p>
    <w:p w14:paraId="20919FA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将电脑输入法切换为纯英文（半角）状态，点击图形窗口获取焦点。</w:t>
      </w:r>
    </w:p>
    <w:p w14:paraId="35136E4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按下键盘的 W、S、A、D 键，相机会根据当前的视线方向（由极坐标公式计算出的 fx, fz, rx, rz）进行前后左右移动；按下 Q、E 键实现相机的垂直升降。</w:t>
      </w:r>
    </w:p>
    <w:p w14:paraId="46AA52C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按住鼠标左键并在窗口内拖动，可以改变相机的偏航角（Yaw）和俯仰角（Pitch），实现类似第一人称视角的环顾效果。</w:t>
      </w:r>
    </w:p>
    <w:p w14:paraId="0052B5E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按下键盘 L 键，可以一键锁定/解锁相机的移动以及正方体的自转。</w:t>
      </w:r>
    </w:p>
    <w:p w14:paraId="009B16E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4A6BEB89">
      <w:pPr>
        <w:rPr>
          <w:rFonts w:hint="eastAsia" w:ascii="Times New Roman" w:hAnsi="Times New Roman" w:eastAsia="宋体" w:cs="Times New Roman"/>
          <w:sz w:val="24"/>
          <w:szCs w:val="24"/>
        </w:rPr>
      </w:pPr>
      <w:r>
        <w:drawing>
          <wp:inline distT="0" distB="0" distL="114300" distR="114300">
            <wp:extent cx="2692400" cy="1492885"/>
            <wp:effectExtent l="0" t="0" r="3175" b="254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2692400" cy="1492885"/>
                    </a:xfrm>
                    <a:prstGeom prst="rect">
                      <a:avLst/>
                    </a:prstGeom>
                    <a:noFill/>
                    <a:ln>
                      <a:noFill/>
                    </a:ln>
                  </pic:spPr>
                </pic:pic>
              </a:graphicData>
            </a:graphic>
          </wp:inline>
        </w:drawing>
      </w:r>
    </w:p>
    <w:p w14:paraId="39EE981B">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2A265A0C">
      <w:pPr>
        <w:rPr>
          <w:rFonts w:ascii="Times New Roman" w:hAnsi="Times New Roman" w:eastAsia="宋体" w:cs="Times New Roman"/>
          <w:sz w:val="24"/>
          <w:szCs w:val="24"/>
        </w:rPr>
      </w:pPr>
      <w:r>
        <w:drawing>
          <wp:inline distT="0" distB="0" distL="114300" distR="114300">
            <wp:extent cx="2917825" cy="2291715"/>
            <wp:effectExtent l="0" t="0" r="6350" b="381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2"/>
                    <a:stretch>
                      <a:fillRect/>
                    </a:stretch>
                  </pic:blipFill>
                  <pic:spPr>
                    <a:xfrm>
                      <a:off x="0" y="0"/>
                      <a:ext cx="2917825" cy="2291715"/>
                    </a:xfrm>
                    <a:prstGeom prst="rect">
                      <a:avLst/>
                    </a:prstGeom>
                    <a:noFill/>
                    <a:ln>
                      <a:noFill/>
                    </a:ln>
                  </pic:spPr>
                </pic:pic>
              </a:graphicData>
            </a:graphic>
          </wp:inline>
        </w:drawing>
      </w:r>
    </w:p>
    <w:p w14:paraId="35E83D75">
      <w:pPr>
        <w:rPr>
          <w:rFonts w:ascii="Times New Roman" w:hAnsi="Times New Roman" w:eastAsia="宋体" w:cs="Times New Roman"/>
          <w:sz w:val="24"/>
          <w:szCs w:val="24"/>
        </w:rPr>
      </w:pPr>
    </w:p>
    <w:p w14:paraId="63D2B0E6">
      <w:pPr>
        <w:pStyle w:val="3"/>
        <w:rPr>
          <w:rFonts w:hint="default" w:eastAsia="黑体"/>
          <w:lang w:val="en-US" w:eastAsia="zh-CN"/>
        </w:rPr>
      </w:pPr>
      <w:bookmarkStart w:id="7" w:name="_Toc32567"/>
      <w:r>
        <w:rPr>
          <w:rFonts w:hint="eastAsia"/>
          <w:lang w:val="en-US" w:eastAsia="zh-CN"/>
        </w:rPr>
        <w:t>3</w:t>
      </w:r>
      <w:r>
        <w:t>.</w:t>
      </w:r>
      <w:r>
        <w:rPr>
          <w:rFonts w:hint="eastAsia"/>
          <w:lang w:val="en-US" w:eastAsia="zh-CN"/>
        </w:rPr>
        <w:t>绘制旋转线框模型</w:t>
      </w:r>
      <w:bookmarkEnd w:id="7"/>
    </w:p>
    <w:p w14:paraId="14DFC3E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6D7B2C7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运行程序，在弹出的控制台窗口中输入 3，启动“旋转线框模型”模式。</w:t>
      </w:r>
    </w:p>
    <w:p w14:paraId="6EFF144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观察窗口，屏幕中央渲染出了一个青色的三维四棱锥模型。与实体正方体不同，该模型是透空的“线框（Wireframe）”形态。</w:t>
      </w:r>
    </w:p>
    <w:p w14:paraId="6F2B41C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利用 idle 函数中递增的 rot 变量配合 glRotatef，该线框四棱锥同样实现了自行持续旋转的动画效果。</w:t>
      </w:r>
    </w:p>
    <w:p w14:paraId="2ADE9F6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 WASD（前后左右）、QE（上下）及鼠标拖拽，对旋转中的线框模型进行全方位的三维相机交互漫游观察。关键代码截图：</w:t>
      </w:r>
    </w:p>
    <w:p w14:paraId="5E47C72D">
      <w:pPr>
        <w:rPr>
          <w:rFonts w:hint="eastAsia" w:ascii="Times New Roman" w:hAnsi="Times New Roman" w:eastAsia="宋体" w:cs="Times New Roman"/>
          <w:sz w:val="24"/>
          <w:szCs w:val="24"/>
        </w:rPr>
      </w:pPr>
      <w:r>
        <w:drawing>
          <wp:inline distT="0" distB="0" distL="114300" distR="114300">
            <wp:extent cx="2091690" cy="1990725"/>
            <wp:effectExtent l="0" t="0" r="381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3"/>
                    <a:stretch>
                      <a:fillRect/>
                    </a:stretch>
                  </pic:blipFill>
                  <pic:spPr>
                    <a:xfrm>
                      <a:off x="0" y="0"/>
                      <a:ext cx="2091690" cy="1990725"/>
                    </a:xfrm>
                    <a:prstGeom prst="rect">
                      <a:avLst/>
                    </a:prstGeom>
                    <a:noFill/>
                    <a:ln>
                      <a:noFill/>
                    </a:ln>
                  </pic:spPr>
                </pic:pic>
              </a:graphicData>
            </a:graphic>
          </wp:inline>
        </w:drawing>
      </w:r>
    </w:p>
    <w:p w14:paraId="4B109384">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2F1FA788">
      <w:pPr>
        <w:rPr>
          <w:rFonts w:ascii="Times New Roman" w:hAnsi="Times New Roman" w:eastAsia="宋体" w:cs="Times New Roman"/>
          <w:sz w:val="24"/>
          <w:szCs w:val="24"/>
        </w:rPr>
      </w:pPr>
      <w:r>
        <w:drawing>
          <wp:inline distT="0" distB="0" distL="114300" distR="114300">
            <wp:extent cx="2865755" cy="2268220"/>
            <wp:effectExtent l="0" t="0" r="1270" b="825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4"/>
                    <a:stretch>
                      <a:fillRect/>
                    </a:stretch>
                  </pic:blipFill>
                  <pic:spPr>
                    <a:xfrm>
                      <a:off x="0" y="0"/>
                      <a:ext cx="2865755" cy="2268220"/>
                    </a:xfrm>
                    <a:prstGeom prst="rect">
                      <a:avLst/>
                    </a:prstGeom>
                    <a:noFill/>
                    <a:ln>
                      <a:noFill/>
                    </a:ln>
                  </pic:spPr>
                </pic:pic>
              </a:graphicData>
            </a:graphic>
          </wp:inline>
        </w:drawing>
      </w:r>
    </w:p>
    <w:p w14:paraId="6CB0865F">
      <w:pPr>
        <w:pStyle w:val="2"/>
      </w:pPr>
      <w:bookmarkStart w:id="8" w:name="_Toc1632"/>
      <w:r>
        <w:t>Task</w:t>
      </w:r>
      <w:r>
        <w:rPr>
          <w:rFonts w:hint="eastAsia"/>
          <w:lang w:val="en-US" w:eastAsia="zh-CN"/>
        </w:rPr>
        <w:t>3</w:t>
      </w:r>
      <w:r>
        <w:t xml:space="preserve">: </w:t>
      </w:r>
      <w:r>
        <w:rPr>
          <w:rFonts w:hint="eastAsia"/>
        </w:rPr>
        <w:t>线框球体的绘制</w:t>
      </w:r>
      <w:bookmarkEnd w:id="8"/>
      <w:r>
        <w:rPr>
          <w:b/>
          <w:bCs/>
        </w:rPr>
        <w:t xml:space="preserve"> </w:t>
      </w:r>
    </w:p>
    <w:p w14:paraId="269033CB">
      <w:pPr>
        <w:spacing w:after="0"/>
        <w:jc w:val="both"/>
        <w:rPr>
          <w:rFonts w:ascii="Times New Roman" w:hAnsi="Times New Roman" w:eastAsia="Times New Roman" w:cs="Times New Roman"/>
          <w:sz w:val="24"/>
        </w:rPr>
      </w:pPr>
      <w:r>
        <w:rPr>
          <w:rFonts w:ascii="Times New Roman" w:hAnsi="Times New Roman" w:eastAsia="Times New Roman" w:cs="Times New Roman"/>
          <w:sz w:val="24"/>
        </w:rPr>
        <w:t xml:space="preserve"> </w:t>
      </w:r>
    </w:p>
    <w:p w14:paraId="102489B9">
      <w:pPr>
        <w:pStyle w:val="3"/>
      </w:pPr>
      <w:bookmarkStart w:id="9" w:name="_Toc6637"/>
      <w:r>
        <w:rPr>
          <w:rFonts w:hint="eastAsia"/>
        </w:rPr>
        <w:t>1</w:t>
      </w:r>
      <w:r>
        <w:t>.</w:t>
      </w:r>
      <w:r>
        <w:rPr>
          <w:rFonts w:hint="eastAsia"/>
          <w:lang w:val="en-US" w:eastAsia="zh-CN"/>
        </w:rPr>
        <w:t>绘制一个线框球体</w:t>
      </w:r>
      <w:bookmarkEnd w:id="9"/>
      <w:r>
        <w:t xml:space="preserve"> </w:t>
      </w:r>
    </w:p>
    <w:p w14:paraId="67242F0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4466E583">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编译并运行主程序，在弹出的控制台窗口中输入 1，启动“静态线框球体”模式。</w:t>
      </w:r>
    </w:p>
    <w:p w14:paraId="4BF99D6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观察窗口，屏幕中央渲染出了一个红色的三维线框球体。</w:t>
      </w:r>
    </w:p>
    <w:p w14:paraId="1AC0C89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该模型完全没有使用 OpenGL 内置的 glutWireSphere 对象生成函数，而是利用球面空间坐标的参数方程，通过两个嵌套的 for 循环分别迭代极角（纬度）和方位角（经度）。</w:t>
      </w:r>
    </w:p>
    <w:p w14:paraId="6862FB7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在渲染时，严格使用 GL_LINE_LOOP 绘制水平的纬线圈，使用 GL_LINE_STRIP 绘制穿过南北极的半圆形经线，从而纯手工拼接出立体的线框网格。</w:t>
      </w:r>
    </w:p>
    <w:p w14:paraId="678094AD">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6FD2E6A4">
      <w:pPr>
        <w:rPr>
          <w:rFonts w:hint="eastAsia" w:ascii="Times New Roman" w:hAnsi="Times New Roman" w:eastAsia="宋体" w:cs="Times New Roman"/>
          <w:sz w:val="24"/>
          <w:szCs w:val="24"/>
        </w:rPr>
      </w:pPr>
      <w:r>
        <w:drawing>
          <wp:inline distT="0" distB="0" distL="114300" distR="114300">
            <wp:extent cx="2250440" cy="1529715"/>
            <wp:effectExtent l="0" t="0" r="6985" b="3810"/>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5"/>
                    <a:stretch>
                      <a:fillRect/>
                    </a:stretch>
                  </pic:blipFill>
                  <pic:spPr>
                    <a:xfrm>
                      <a:off x="0" y="0"/>
                      <a:ext cx="2250440" cy="1529715"/>
                    </a:xfrm>
                    <a:prstGeom prst="rect">
                      <a:avLst/>
                    </a:prstGeom>
                    <a:noFill/>
                    <a:ln>
                      <a:noFill/>
                    </a:ln>
                  </pic:spPr>
                </pic:pic>
              </a:graphicData>
            </a:graphic>
          </wp:inline>
        </w:drawing>
      </w:r>
    </w:p>
    <w:p w14:paraId="39DC4052">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4F26B29F">
      <w:pPr>
        <w:rPr>
          <w:rFonts w:eastAsiaTheme="minorEastAsia"/>
        </w:rPr>
      </w:pPr>
      <w:r>
        <w:drawing>
          <wp:inline distT="0" distB="0" distL="114300" distR="114300">
            <wp:extent cx="2038985" cy="2126615"/>
            <wp:effectExtent l="0" t="0" r="8890" b="698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6"/>
                    <a:stretch>
                      <a:fillRect/>
                    </a:stretch>
                  </pic:blipFill>
                  <pic:spPr>
                    <a:xfrm>
                      <a:off x="0" y="0"/>
                      <a:ext cx="2038985" cy="2126615"/>
                    </a:xfrm>
                    <a:prstGeom prst="rect">
                      <a:avLst/>
                    </a:prstGeom>
                    <a:noFill/>
                    <a:ln>
                      <a:noFill/>
                    </a:ln>
                  </pic:spPr>
                </pic:pic>
              </a:graphicData>
            </a:graphic>
          </wp:inline>
        </w:drawing>
      </w:r>
    </w:p>
    <w:p w14:paraId="55990D3A">
      <w:pPr>
        <w:pStyle w:val="3"/>
        <w:rPr>
          <w:rFonts w:hint="default" w:eastAsia="黑体"/>
          <w:lang w:val="en-US" w:eastAsia="zh-CN"/>
        </w:rPr>
      </w:pPr>
      <w:bookmarkStart w:id="10" w:name="_Toc9758"/>
      <w:r>
        <w:rPr>
          <w:rFonts w:hint="eastAsia"/>
        </w:rPr>
        <w:t>2</w:t>
      </w:r>
      <w:r>
        <w:t>.</w:t>
      </w:r>
      <w:r>
        <w:rPr>
          <w:rFonts w:hint="eastAsia"/>
          <w:lang w:val="en-US" w:eastAsia="zh-CN"/>
        </w:rPr>
        <w:t>添加旋转</w:t>
      </w:r>
      <w:bookmarkEnd w:id="10"/>
    </w:p>
    <w:p w14:paraId="3ADB425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6A4BC7DA">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重新运行主程序，在控制台输入 2，启动“+ 自动旋转”模式。</w:t>
      </w:r>
    </w:p>
    <w:p w14:paraId="543D95A0">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此时 idle（空闲回调）函数中的旋转更新逻辑被激活，全局变量 rot 开始不断以 0.1 的步长递增。</w:t>
      </w:r>
    </w:p>
    <w:p w14:paraId="3FDF39BE">
      <w:pP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在 disp（渲染回调）函数中，程序在绘制球体前调用了 glRotatef(rot, 1, 1, 0);。通过这步矩阵变换，静态的线框球体开始绕着向量 (1, 1, 0) 所在的轴进行平滑且持续的自转。</w:t>
      </w:r>
    </w:p>
    <w:p w14:paraId="222B173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5FF89659">
      <w:pPr>
        <w:rPr>
          <w:rFonts w:hint="eastAsia" w:ascii="Times New Roman" w:hAnsi="Times New Roman" w:eastAsia="宋体" w:cs="Times New Roman"/>
          <w:sz w:val="24"/>
          <w:szCs w:val="24"/>
        </w:rPr>
      </w:pPr>
      <w:r>
        <w:drawing>
          <wp:inline distT="0" distB="0" distL="114300" distR="114300">
            <wp:extent cx="2773045" cy="2723515"/>
            <wp:effectExtent l="0" t="0" r="8255" b="63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7"/>
                    <a:stretch>
                      <a:fillRect/>
                    </a:stretch>
                  </pic:blipFill>
                  <pic:spPr>
                    <a:xfrm>
                      <a:off x="0" y="0"/>
                      <a:ext cx="2773045" cy="2723515"/>
                    </a:xfrm>
                    <a:prstGeom prst="rect">
                      <a:avLst/>
                    </a:prstGeom>
                    <a:noFill/>
                    <a:ln>
                      <a:noFill/>
                    </a:ln>
                  </pic:spPr>
                </pic:pic>
              </a:graphicData>
            </a:graphic>
          </wp:inline>
        </w:drawing>
      </w:r>
    </w:p>
    <w:p w14:paraId="67BE49BB">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w:t>
      </w:r>
    </w:p>
    <w:p w14:paraId="78FA610B">
      <w:pPr>
        <w:rPr>
          <w:rFonts w:ascii="Times New Roman" w:hAnsi="Times New Roman" w:eastAsia="宋体" w:cs="Times New Roman"/>
          <w:sz w:val="24"/>
          <w:szCs w:val="24"/>
        </w:rPr>
      </w:pPr>
      <w:r>
        <w:drawing>
          <wp:inline distT="0" distB="0" distL="114300" distR="114300">
            <wp:extent cx="1931035" cy="2037080"/>
            <wp:effectExtent l="0" t="0" r="2540" b="127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8"/>
                    <a:stretch>
                      <a:fillRect/>
                    </a:stretch>
                  </pic:blipFill>
                  <pic:spPr>
                    <a:xfrm>
                      <a:off x="0" y="0"/>
                      <a:ext cx="1931035" cy="2037080"/>
                    </a:xfrm>
                    <a:prstGeom prst="rect">
                      <a:avLst/>
                    </a:prstGeom>
                    <a:noFill/>
                    <a:ln>
                      <a:noFill/>
                    </a:ln>
                  </pic:spPr>
                </pic:pic>
              </a:graphicData>
            </a:graphic>
          </wp:inline>
        </w:drawing>
      </w:r>
    </w:p>
    <w:p w14:paraId="60EA1804">
      <w:pPr>
        <w:pStyle w:val="3"/>
        <w:rPr>
          <w:rFonts w:hint="default" w:eastAsia="黑体"/>
          <w:lang w:val="en-US" w:eastAsia="zh-CN"/>
        </w:rPr>
      </w:pPr>
      <w:bookmarkStart w:id="11" w:name="_Toc10033"/>
      <w:r>
        <w:rPr>
          <w:rFonts w:hint="eastAsia"/>
          <w:lang w:val="en-US" w:eastAsia="zh-CN"/>
        </w:rPr>
        <w:t>3</w:t>
      </w:r>
      <w:r>
        <w:t>.</w:t>
      </w:r>
      <w:r>
        <w:rPr>
          <w:rFonts w:hint="eastAsia"/>
          <w:lang w:val="en-US" w:eastAsia="zh-CN"/>
        </w:rPr>
        <w:t>不形变</w:t>
      </w:r>
      <w:bookmarkEnd w:id="11"/>
    </w:p>
    <w:p w14:paraId="2A050641">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14DEFBA7">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重新运行主程序，在控制台输入 3，启动“+ 防形变 (Reshape)”模式。</w:t>
      </w:r>
    </w:p>
    <w:p w14:paraId="15CA77A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尝试用鼠标拖拽拉伸系统窗口的边缘，将窗口拉得非常宽或者非常高。</w:t>
      </w:r>
    </w:p>
    <w:p w14:paraId="2E736FEC">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观察发现，无论窗口的比例如何极度失调，屏幕中央的球体始终保持完美的正圆形，没有发生任何拉伸或压扁的现象。</w:t>
      </w:r>
    </w:p>
    <w:p w14:paraId="25301192">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这是因为在窗口大小改变触发 reshp 回调函数时，程序使用了 (float)w / h 动态计算了当前视口的真实长宽比，并将其传入 gluPerspective 函数，从而实时修正了投影矩阵。</w:t>
      </w:r>
    </w:p>
    <w:p w14:paraId="54789E5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369920E5">
      <w:pPr>
        <w:rPr>
          <w:rFonts w:hint="eastAsia" w:ascii="Times New Roman" w:hAnsi="Times New Roman" w:eastAsia="宋体" w:cs="Times New Roman"/>
          <w:sz w:val="24"/>
          <w:szCs w:val="24"/>
        </w:rPr>
      </w:pPr>
      <w:r>
        <w:drawing>
          <wp:inline distT="0" distB="0" distL="114300" distR="114300">
            <wp:extent cx="3723640" cy="2032000"/>
            <wp:effectExtent l="0" t="0" r="635" b="6350"/>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29"/>
                    <a:stretch>
                      <a:fillRect/>
                    </a:stretch>
                  </pic:blipFill>
                  <pic:spPr>
                    <a:xfrm>
                      <a:off x="0" y="0"/>
                      <a:ext cx="3723640" cy="2032000"/>
                    </a:xfrm>
                    <a:prstGeom prst="rect">
                      <a:avLst/>
                    </a:prstGeom>
                    <a:noFill/>
                    <a:ln>
                      <a:noFill/>
                    </a:ln>
                  </pic:spPr>
                </pic:pic>
              </a:graphicData>
            </a:graphic>
          </wp:inline>
        </w:drawing>
      </w:r>
    </w:p>
    <w:p w14:paraId="5AB797CB">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5A80642A">
      <w:pPr>
        <w:rPr>
          <w:rFonts w:ascii="Times New Roman" w:hAnsi="Times New Roman" w:eastAsia="宋体" w:cs="Times New Roman"/>
          <w:sz w:val="24"/>
          <w:szCs w:val="24"/>
        </w:rPr>
      </w:pPr>
      <w:r>
        <w:drawing>
          <wp:inline distT="0" distB="0" distL="114300" distR="114300">
            <wp:extent cx="4945380" cy="2498725"/>
            <wp:effectExtent l="0" t="0" r="7620" b="635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30"/>
                    <a:stretch>
                      <a:fillRect/>
                    </a:stretch>
                  </pic:blipFill>
                  <pic:spPr>
                    <a:xfrm>
                      <a:off x="0" y="0"/>
                      <a:ext cx="4945380" cy="2498725"/>
                    </a:xfrm>
                    <a:prstGeom prst="rect">
                      <a:avLst/>
                    </a:prstGeom>
                    <a:noFill/>
                    <a:ln>
                      <a:noFill/>
                    </a:ln>
                  </pic:spPr>
                </pic:pic>
              </a:graphicData>
            </a:graphic>
          </wp:inline>
        </w:drawing>
      </w:r>
    </w:p>
    <w:p w14:paraId="07B84CFC">
      <w:pPr>
        <w:pStyle w:val="3"/>
        <w:rPr>
          <w:rFonts w:hint="default" w:eastAsia="黑体"/>
          <w:lang w:val="en-US" w:eastAsia="zh-CN"/>
        </w:rPr>
      </w:pPr>
      <w:bookmarkStart w:id="12" w:name="_Toc1141"/>
      <w:r>
        <w:rPr>
          <w:rFonts w:hint="eastAsia"/>
          <w:lang w:val="en-US" w:eastAsia="zh-CN"/>
        </w:rPr>
        <w:t>4</w:t>
      </w:r>
      <w:r>
        <w:t>.</w:t>
      </w:r>
      <w:r>
        <w:rPr>
          <w:rFonts w:hint="eastAsia"/>
          <w:lang w:val="en-US" w:eastAsia="zh-CN"/>
        </w:rPr>
        <w:t>交互式相机控制</w:t>
      </w:r>
      <w:bookmarkEnd w:id="12"/>
    </w:p>
    <w:p w14:paraId="2B8D992E">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操作流程：</w:t>
      </w:r>
    </w:p>
    <w:p w14:paraId="296DDDC9">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重新运行主程序，在控制台输入 4，启动最终的“交互式相机控制”模式。</w:t>
      </w:r>
    </w:p>
    <w:p w14:paraId="22BB6E3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将电脑输入法切换为纯英文（半角）状态，点击图形窗口获取焦点。</w:t>
      </w:r>
    </w:p>
    <w:p w14:paraId="0C4EFCE4">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按下键盘的 W、S、A、D 键，程序通过提取当前偏航角（Yaw）的 sin 和 cos 分量，计算出正确的前后和左右平移向量，实现相机的水平漫游；按 Q、E 键实现相机的垂直升降。</w:t>
      </w:r>
    </w:p>
    <w:p w14:paraId="72F7ABCA">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按住鼠标左键并在窗口内拖拽，程序在 mot（鼠标移动回调）函数中捕获坐标变化量，实时更新相机的偏航角（Yaw）和俯仰角（Pitch），再通过 gluLookAt 重新定义相机的观察目标点，实现第一人称视角的自由环顾。</w:t>
      </w:r>
    </w:p>
    <w:p w14:paraId="546CE85F">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按下 L 键，可以翻转锁定状态（lck），一键暂停相机的移动和球体的自转。</w:t>
      </w:r>
    </w:p>
    <w:p w14:paraId="69C7E750">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关键代码截图：</w:t>
      </w:r>
    </w:p>
    <w:p w14:paraId="36C907FA">
      <w:pPr>
        <w:rPr>
          <w:rFonts w:hint="eastAsia" w:ascii="Times New Roman" w:hAnsi="Times New Roman" w:eastAsia="宋体" w:cs="Times New Roman"/>
          <w:sz w:val="24"/>
          <w:szCs w:val="24"/>
        </w:rPr>
      </w:pPr>
      <w:r>
        <w:drawing>
          <wp:inline distT="0" distB="0" distL="114300" distR="114300">
            <wp:extent cx="2939415" cy="1545590"/>
            <wp:effectExtent l="0" t="0" r="3810" b="698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1"/>
                    <a:stretch>
                      <a:fillRect/>
                    </a:stretch>
                  </pic:blipFill>
                  <pic:spPr>
                    <a:xfrm>
                      <a:off x="0" y="0"/>
                      <a:ext cx="2939415" cy="1545590"/>
                    </a:xfrm>
                    <a:prstGeom prst="rect">
                      <a:avLst/>
                    </a:prstGeom>
                    <a:noFill/>
                    <a:ln>
                      <a:noFill/>
                    </a:ln>
                  </pic:spPr>
                </pic:pic>
              </a:graphicData>
            </a:graphic>
          </wp:inline>
        </w:drawing>
      </w:r>
    </w:p>
    <w:p w14:paraId="1AD4D73C">
      <w:pPr>
        <w:rPr>
          <w:rFonts w:ascii="Times New Roman" w:hAnsi="Times New Roman" w:eastAsia="宋体" w:cs="Times New Roman"/>
          <w:sz w:val="24"/>
          <w:szCs w:val="24"/>
        </w:rPr>
      </w:pPr>
      <w:r>
        <w:rPr>
          <w:rFonts w:ascii="Times New Roman" w:hAnsi="Times New Roman" w:eastAsia="宋体" w:cs="Times New Roman"/>
          <w:sz w:val="24"/>
          <w:szCs w:val="24"/>
        </w:rPr>
        <w:t>运行结果</w:t>
      </w:r>
      <w:r>
        <w:rPr>
          <w:rFonts w:hint="eastAsia" w:ascii="Times New Roman" w:hAnsi="Times New Roman" w:eastAsia="宋体" w:cs="Times New Roman"/>
          <w:sz w:val="24"/>
          <w:szCs w:val="24"/>
        </w:rPr>
        <w:t>截图</w:t>
      </w:r>
      <w:r>
        <w:rPr>
          <w:rFonts w:ascii="Times New Roman" w:hAnsi="Times New Roman" w:eastAsia="宋体" w:cs="Times New Roman"/>
          <w:sz w:val="24"/>
          <w:szCs w:val="24"/>
        </w:rPr>
        <w:t xml:space="preserve">： </w:t>
      </w:r>
    </w:p>
    <w:p w14:paraId="6A43E457">
      <w:pPr>
        <w:rPr>
          <w:rFonts w:ascii="Times New Roman" w:hAnsi="Times New Roman" w:eastAsia="宋体" w:cs="Times New Roman"/>
          <w:sz w:val="24"/>
          <w:szCs w:val="24"/>
        </w:rPr>
      </w:pPr>
      <w:r>
        <w:drawing>
          <wp:inline distT="0" distB="0" distL="114300" distR="114300">
            <wp:extent cx="2268855" cy="2389505"/>
            <wp:effectExtent l="0" t="0" r="7620" b="127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32"/>
                    <a:stretch>
                      <a:fillRect/>
                    </a:stretch>
                  </pic:blipFill>
                  <pic:spPr>
                    <a:xfrm>
                      <a:off x="0" y="0"/>
                      <a:ext cx="2268855" cy="2389505"/>
                    </a:xfrm>
                    <a:prstGeom prst="rect">
                      <a:avLst/>
                    </a:prstGeom>
                    <a:noFill/>
                    <a:ln>
                      <a:noFill/>
                    </a:ln>
                  </pic:spPr>
                </pic:pic>
              </a:graphicData>
            </a:graphic>
          </wp:inline>
        </w:drawing>
      </w:r>
    </w:p>
    <w:sectPr>
      <w:headerReference r:id="rId5" w:type="first"/>
      <w:footerReference r:id="rId8" w:type="first"/>
      <w:footerReference r:id="rId6" w:type="default"/>
      <w:footerReference r:id="rId7" w:type="even"/>
      <w:pgSz w:w="11906" w:h="16838"/>
      <w:pgMar w:top="1575" w:right="1736" w:bottom="2687" w:left="1800" w:header="874" w:footer="99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24C24">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40FCF86">
    <w:pPr>
      <w:spacing w:after="0"/>
    </w:pPr>
    <w:r>
      <w:rPr>
        <w:rFonts w:ascii="Times New Roman" w:hAnsi="Times New Roman" w:eastAsia="Times New Roman" w:cs="Times New Roman"/>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E8659">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6164BF86">
    <w:pPr>
      <w:spacing w:after="0"/>
    </w:pPr>
    <w:r>
      <w:rPr>
        <w:rFonts w:ascii="Times New Roman" w:hAnsi="Times New Roman" w:eastAsia="Times New Roman" w:cs="Times New Roman"/>
        <w:sz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478940">
    <w:pPr>
      <w:spacing w:after="0"/>
      <w:ind w:right="66"/>
      <w:jc w:val="center"/>
    </w:pPr>
    <w:r>
      <w:fldChar w:fldCharType="begin"/>
    </w:r>
    <w:r>
      <w:instrText xml:space="preserve"> PAGE   \* MERGEFORMAT </w:instrText>
    </w:r>
    <w:r>
      <w:fldChar w:fldCharType="separate"/>
    </w:r>
    <w:r>
      <w:rPr>
        <w:rFonts w:ascii="Times New Roman" w:hAnsi="Times New Roman" w:eastAsia="Times New Roman" w:cs="Times New Roman"/>
        <w:sz w:val="18"/>
      </w:rPr>
      <w:t>3</w:t>
    </w:r>
    <w:r>
      <w:rPr>
        <w:rFonts w:ascii="Times New Roman" w:hAnsi="Times New Roman" w:eastAsia="Times New Roman" w:cs="Times New Roman"/>
        <w:sz w:val="18"/>
      </w:rPr>
      <w:fldChar w:fldCharType="end"/>
    </w:r>
    <w:r>
      <w:rPr>
        <w:rFonts w:ascii="Times New Roman" w:hAnsi="Times New Roman" w:eastAsia="Times New Roman" w:cs="Times New Roman"/>
        <w:sz w:val="18"/>
      </w:rPr>
      <w:t xml:space="preserve"> </w:t>
    </w:r>
  </w:p>
  <w:p w14:paraId="75691B43">
    <w:pPr>
      <w:spacing w:after="0"/>
    </w:pPr>
    <w:r>
      <w:rPr>
        <w:rFonts w:ascii="Times New Roman" w:hAnsi="Times New Roman" w:eastAsia="Times New Roman" w:cs="Times New Roman"/>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D0F28">
    <w:pPr>
      <w:spacing w:after="0"/>
      <w:ind w:right="63"/>
      <w:jc w:val="center"/>
    </w:pPr>
    <w:r>
      <mc:AlternateContent>
        <mc:Choice Requires="wpg">
          <w:drawing>
            <wp:anchor distT="0" distB="0" distL="114300" distR="114300" simplePos="0" relativeHeight="251659264" behindDoc="0" locked="0" layoutInCell="1" allowOverlap="1">
              <wp:simplePos x="0" y="0"/>
              <wp:positionH relativeFrom="page">
                <wp:posOffset>1124585</wp:posOffset>
              </wp:positionH>
              <wp:positionV relativeFrom="page">
                <wp:posOffset>701040</wp:posOffset>
              </wp:positionV>
              <wp:extent cx="5311775" cy="8890"/>
              <wp:effectExtent l="0" t="0" r="0" b="0"/>
              <wp:wrapSquare wrapText="bothSides"/>
              <wp:docPr id="3125" name="Group 3125"/>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3288" name="Shape 32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3125" o:spid="_x0000_s1026" o:spt="203" style="position:absolute;left:0pt;margin-left:88.55pt;margin-top:55.2pt;height:0.7pt;width:418.25pt;mso-position-horizontal-relative:page;mso-position-vertical-relative:page;mso-wrap-distance-bottom:0pt;mso-wrap-distance-left:9pt;mso-wrap-distance-right:9pt;mso-wrap-distance-top:0pt;z-index:251659264;mso-width-relative:page;mso-height-relative:page;" coordsize="5312029,9144" o:gfxdata="UEsDBAoAAAAAAIdO4kAAAAAAAAAAAAAAAAAEAAAAZHJzL1BLAwQUAAAACACHTuJARYCag9oAAAAM&#10;AQAADwAAAGRycy9kb3ducmV2LnhtbE2PQW/CMAyF75P2HyIj7TaSjA1QaYomtO2EJg0mTbuZ1rQV&#10;TVI1oYV/P/c0bn720/P30vXFNqKnLtTeGdBTBYJc7ovalQa+9++PSxAhoiuw8Y4MXCnAOru/SzEp&#10;/OC+qN/FUnCICwkaqGJsEylDXpHFMPUtOb4dfWcxsuxKWXQ4cLht5JNSc2mxdvyhwpY2FeWn3dka&#10;+BhweJ3pt357Om6uv/uXz5+tJmMeJlqtQES6xH8zjPiMDhkzHfzZFUE0rBcLzVYetHoGMTqUns1B&#10;HMaVXoLMUnlbIvsDUEsDBBQAAAAIAIdO4kA2BzwiSgIAAN4FAAAOAAAAZHJzL2Uyb0RvYy54bWyl&#10;VNtu2zAMfR+wfxD0vjhx26014vRhWfMybAXafYAiy7YA3SApcfL3o+hLshTritUPNi0dUjyHFJf3&#10;B63IXvggrSnpYjanRBhuK2makv56fvh0S0mIzFRMWSNKehSB3q8+flh2rhC5ba2qhCcQxISicyVt&#10;Y3RFlgXeCs3CzDphYLO2XrMIv77JKs86iK5Vls/nn7PO+sp5y0UIsLruN+kQ0b8loK1rycXa8p0W&#10;JvZRvVAsAqXQShfoCrOta8Hjz7oOIhJVUmAa8Q2HgL1N72y1ZEXjmWslH1Jgb0nhgpNm0sChU6g1&#10;i4zsvHwRSkvubbB1nHGrs54IKgIsFvMLbTbe7hxyaYqucZPoUKgL1f87LP+xf/REViW9WuQ3lBim&#10;oeZ4MMEVEKhzTQG4jXdP7tEPC03/lzgfaq/TF9iQA0p7nKQVh0g4LN5AsHl+RwmHvbvF9XWvPG+h&#10;PC+cePvtNbdsPDJLmU2JdA4aMpxUCu9T6allTqD4IbEfVcpv4X70KiGCXKUVFAVxk0ShCKDWu/SZ&#10;iLKC70LcCIs6s/33EPvGrUaLtaPFD2Y0PbT/q43vWEx+Kclkku6sUO1Qp7Sp7V48W4TFi2pBjqdd&#10;Zc5RU83HdgDsiBi/DuOdI8fm+CsYru5ZD/0Dhjd8woCReK6Wg4HcwT5XN1glqwepVKIbfLP9qjzZ&#10;szQ/8Em1Bpc/YMok6SAxzmAi1jCJcBhoGWFUKqlhzuZfwHvwVQZCpHbtOyRZW1sd8W7hOrQxIvDa&#10;43HDiEpz5fwfUaexvPo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RYCag9oAAAAMAQAADwAAAAAA&#10;AAABACAAAAAiAAAAZHJzL2Rvd25yZXYueG1sUEsBAhQAFAAAAAgAh07iQDYHPCJKAgAA3gUAAA4A&#10;AAAAAAAAAQAgAAAAKQEAAGRycy9lMm9Eb2MueG1sUEsFBgAAAAAGAAYAWQEAAOUFAAAAAA==&#10;">
              <o:lock v:ext="edit" aspectratio="f"/>
              <v:shape id="Shape 3288" o:spid="_x0000_s1026" o:spt="100" style="position:absolute;left:0;top:0;height:9144;width:5312029;" fillcolor="#000000" filled="t" stroked="f" coordsize="5312029,9144" o:gfxdata="UEsDBAoAAAAAAIdO4kAAAAAAAAAAAAAAAAAEAAAAZHJzL1BLAwQUAAAACACHTuJArn98e74AAADd&#10;AAAADwAAAGRycy9kb3ducmV2LnhtbEWPwWoCMRCG74W+Q5hCbzVRwcpqlLZi6cVDbWmvw2bMLt1M&#10;wiau+vadg+Bx+Of/5pvl+hw6NVCf28gWxiMDiriOrmVv4ftr+zQHlQuywy4yWbhQhvXq/m6JlYsn&#10;/qRhX7wSCOcKLTSlpErrXDcUMI9iIpbsEPuARcbea9fjSeCh0xNjZjpgy3KhwURvDdV/+2MQjcvL&#10;8Fy6oHfmJ6V3fPWb39Zb+/gwNgtQhc7ltnxtfzgL08lcdOUbQYB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98e74A&#10;AADdAAAADwAAAAAAAAABACAAAAAiAAAAZHJzL2Rvd25yZXYueG1sUEsBAhQAFAAAAAgAh07iQDMv&#10;BZ47AAAAOQAAABAAAAAAAAAAAQAgAAAADQEAAGRycy9zaGFwZXhtbC54bWxQSwUGAAAAAAYABgBb&#10;AQAAtwMAAAAA&#10;" path="m0,0l5312029,0,5312029,9144,0,9144,0,0e">
                <v:fill on="t" focussize="0,0"/>
                <v:stroke on="f" weight="0pt" miterlimit="1" joinstyle="miter"/>
                <v:imagedata o:title=""/>
                <o:lock v:ext="edit" aspectratio="f"/>
              </v:shape>
              <w10:wrap type="square"/>
            </v:group>
          </w:pict>
        </mc:Fallback>
      </mc:AlternateContent>
    </w:r>
    <w:r>
      <w:rPr>
        <w:rFonts w:ascii="Times New Roman" w:hAnsi="Times New Roman" w:eastAsia="Times New Roman" w:cs="Times New Roman"/>
        <w:sz w:val="18"/>
      </w:rPr>
      <w:t xml:space="preserve">Task2: </w:t>
    </w:r>
    <w:r>
      <w:rPr>
        <w:rFonts w:ascii="宋体" w:hAnsi="宋体" w:eastAsia="宋体" w:cs="宋体"/>
        <w:sz w:val="18"/>
      </w:rPr>
      <w:t>实现贝塞尔曲面生成算法</w:t>
    </w:r>
    <w:r>
      <w:rPr>
        <w:rFonts w:ascii="Times New Roman" w:hAnsi="Times New Roman" w:eastAsia="Times New Roman" w:cs="Times New Roman"/>
        <w:sz w:val="18"/>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A63"/>
    <w:rsid w:val="000806C9"/>
    <w:rsid w:val="00182FFE"/>
    <w:rsid w:val="001F1C20"/>
    <w:rsid w:val="00296763"/>
    <w:rsid w:val="002F126C"/>
    <w:rsid w:val="00374C44"/>
    <w:rsid w:val="00411CC6"/>
    <w:rsid w:val="00561A4D"/>
    <w:rsid w:val="005833F2"/>
    <w:rsid w:val="00677B9B"/>
    <w:rsid w:val="006C1416"/>
    <w:rsid w:val="006C6F7C"/>
    <w:rsid w:val="007F34A4"/>
    <w:rsid w:val="008707E5"/>
    <w:rsid w:val="008D290E"/>
    <w:rsid w:val="008D57DA"/>
    <w:rsid w:val="00967164"/>
    <w:rsid w:val="009A4271"/>
    <w:rsid w:val="00B7206A"/>
    <w:rsid w:val="00BC78D6"/>
    <w:rsid w:val="00BC7A63"/>
    <w:rsid w:val="00E24BD2"/>
    <w:rsid w:val="00E9486F"/>
    <w:rsid w:val="00F23A89"/>
    <w:rsid w:val="00F43715"/>
    <w:rsid w:val="00FC06B8"/>
    <w:rsid w:val="00FC1E8C"/>
    <w:rsid w:val="02923505"/>
    <w:rsid w:val="02A07F76"/>
    <w:rsid w:val="02EA6377"/>
    <w:rsid w:val="039B4426"/>
    <w:rsid w:val="03DD1AEE"/>
    <w:rsid w:val="05656433"/>
    <w:rsid w:val="063858F6"/>
    <w:rsid w:val="0A6722C7"/>
    <w:rsid w:val="0B40795D"/>
    <w:rsid w:val="100C32CF"/>
    <w:rsid w:val="12FD5C47"/>
    <w:rsid w:val="13DD3C71"/>
    <w:rsid w:val="15B2203F"/>
    <w:rsid w:val="1A74258C"/>
    <w:rsid w:val="1D1F26E5"/>
    <w:rsid w:val="264D637C"/>
    <w:rsid w:val="26913918"/>
    <w:rsid w:val="29361D11"/>
    <w:rsid w:val="2A274EB0"/>
    <w:rsid w:val="2DA23D5C"/>
    <w:rsid w:val="373D528A"/>
    <w:rsid w:val="3C5A45CF"/>
    <w:rsid w:val="3CC604AF"/>
    <w:rsid w:val="3F4430BA"/>
    <w:rsid w:val="3FA119B7"/>
    <w:rsid w:val="3FC7471C"/>
    <w:rsid w:val="409E221E"/>
    <w:rsid w:val="416F5B80"/>
    <w:rsid w:val="427B0BE9"/>
    <w:rsid w:val="433A6906"/>
    <w:rsid w:val="441266C9"/>
    <w:rsid w:val="48496F13"/>
    <w:rsid w:val="48802209"/>
    <w:rsid w:val="4A6718D3"/>
    <w:rsid w:val="516F0C45"/>
    <w:rsid w:val="5286226F"/>
    <w:rsid w:val="54846EF3"/>
    <w:rsid w:val="56FE14E8"/>
    <w:rsid w:val="578E4942"/>
    <w:rsid w:val="5D0C3ADB"/>
    <w:rsid w:val="5D5A3CE7"/>
    <w:rsid w:val="5EE35D79"/>
    <w:rsid w:val="62D34360"/>
    <w:rsid w:val="637D3DE0"/>
    <w:rsid w:val="653E1616"/>
    <w:rsid w:val="668F7120"/>
    <w:rsid w:val="67C84896"/>
    <w:rsid w:val="68ED3855"/>
    <w:rsid w:val="693F5659"/>
    <w:rsid w:val="70CF74E9"/>
    <w:rsid w:val="74A64A92"/>
    <w:rsid w:val="75EF5CC3"/>
    <w:rsid w:val="764001A5"/>
    <w:rsid w:val="76E503FB"/>
    <w:rsid w:val="76F22A3C"/>
    <w:rsid w:val="7A0E40E0"/>
    <w:rsid w:val="7B10220F"/>
    <w:rsid w:val="7B117478"/>
    <w:rsid w:val="7D2A2168"/>
    <w:rsid w:val="7FD55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US" w:eastAsia="zh-CN" w:bidi="ar-SA"/>
    </w:rPr>
  </w:style>
  <w:style w:type="paragraph" w:styleId="2">
    <w:name w:val="heading 1"/>
    <w:next w:val="1"/>
    <w:link w:val="13"/>
    <w:qFormat/>
    <w:uiPriority w:val="9"/>
    <w:pPr>
      <w:keepNext/>
      <w:keepLines/>
      <w:spacing w:after="390" w:line="259" w:lineRule="auto"/>
      <w:ind w:left="10" w:right="64" w:hanging="10"/>
      <w:jc w:val="center"/>
      <w:outlineLvl w:val="0"/>
    </w:pPr>
    <w:rPr>
      <w:rFonts w:ascii="黑体" w:hAnsi="黑体" w:eastAsia="黑体" w:cs="黑体"/>
      <w:color w:val="000000"/>
      <w:kern w:val="2"/>
      <w:sz w:val="30"/>
      <w:szCs w:val="22"/>
      <w:lang w:val="en-US" w:eastAsia="zh-CN" w:bidi="ar-SA"/>
    </w:rPr>
  </w:style>
  <w:style w:type="paragraph" w:styleId="3">
    <w:name w:val="heading 2"/>
    <w:next w:val="1"/>
    <w:link w:val="14"/>
    <w:unhideWhenUsed/>
    <w:qFormat/>
    <w:uiPriority w:val="9"/>
    <w:pPr>
      <w:keepNext/>
      <w:keepLines/>
      <w:spacing w:after="210" w:line="259" w:lineRule="auto"/>
      <w:ind w:left="10" w:hanging="10"/>
      <w:outlineLvl w:val="1"/>
    </w:pPr>
    <w:rPr>
      <w:rFonts w:ascii="黑体" w:hAnsi="黑体" w:eastAsia="黑体" w:cs="黑体"/>
      <w:color w:val="000000"/>
      <w:kern w:val="2"/>
      <w:sz w:val="28"/>
      <w:szCs w:val="22"/>
      <w:lang w:val="en-US" w:eastAsia="zh-CN" w:bidi="ar-SA"/>
    </w:rPr>
  </w:style>
  <w:style w:type="paragraph" w:styleId="4">
    <w:name w:val="heading 3"/>
    <w:next w:val="1"/>
    <w:link w:val="12"/>
    <w:unhideWhenUsed/>
    <w:qFormat/>
    <w:uiPriority w:val="9"/>
    <w:pPr>
      <w:keepNext/>
      <w:keepLines/>
      <w:spacing w:after="210" w:line="259" w:lineRule="auto"/>
      <w:ind w:left="10" w:hanging="10"/>
      <w:outlineLvl w:val="2"/>
    </w:pPr>
    <w:rPr>
      <w:rFonts w:ascii="黑体" w:hAnsi="黑体" w:eastAsia="黑体" w:cs="黑体"/>
      <w:color w:val="000000"/>
      <w:kern w:val="2"/>
      <w:sz w:val="28"/>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6"/>
    <w:unhideWhenUsed/>
    <w:qFormat/>
    <w:uiPriority w:val="99"/>
    <w:pPr>
      <w:tabs>
        <w:tab w:val="center" w:pos="4153"/>
        <w:tab w:val="right" w:pos="8306"/>
      </w:tabs>
      <w:snapToGrid w:val="0"/>
      <w:spacing w:line="240" w:lineRule="auto"/>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toc 1"/>
    <w:basedOn w:val="1"/>
    <w:next w:val="1"/>
    <w:autoRedefine/>
    <w:unhideWhenUsed/>
    <w:qFormat/>
    <w:uiPriority w:val="39"/>
  </w:style>
  <w:style w:type="paragraph" w:styleId="8">
    <w:name w:val="toc 2"/>
    <w:basedOn w:val="1"/>
    <w:next w:val="1"/>
    <w:autoRedefine/>
    <w:unhideWhenUsed/>
    <w:qFormat/>
    <w:uiPriority w:val="39"/>
    <w:pPr>
      <w:ind w:left="420" w:leftChars="200"/>
    </w:p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customStyle="1" w:styleId="12">
    <w:name w:val="标题 3 字符"/>
    <w:link w:val="4"/>
    <w:qFormat/>
    <w:uiPriority w:val="0"/>
    <w:rPr>
      <w:rFonts w:ascii="黑体" w:hAnsi="黑体" w:eastAsia="黑体" w:cs="黑体"/>
      <w:color w:val="000000"/>
      <w:sz w:val="28"/>
    </w:rPr>
  </w:style>
  <w:style w:type="character" w:customStyle="1" w:styleId="13">
    <w:name w:val="标题 1 字符"/>
    <w:link w:val="2"/>
    <w:qFormat/>
    <w:uiPriority w:val="0"/>
    <w:rPr>
      <w:rFonts w:ascii="黑体" w:hAnsi="黑体" w:eastAsia="黑体" w:cs="黑体"/>
      <w:color w:val="000000"/>
      <w:sz w:val="30"/>
    </w:rPr>
  </w:style>
  <w:style w:type="character" w:customStyle="1" w:styleId="14">
    <w:name w:val="标题 2 字符"/>
    <w:link w:val="3"/>
    <w:qFormat/>
    <w:uiPriority w:val="0"/>
    <w:rPr>
      <w:rFonts w:ascii="黑体" w:hAnsi="黑体" w:eastAsia="黑体" w:cs="黑体"/>
      <w:color w:val="000000"/>
      <w:sz w:val="28"/>
    </w:rPr>
  </w:style>
  <w:style w:type="character" w:customStyle="1" w:styleId="15">
    <w:name w:val="页眉 字符"/>
    <w:basedOn w:val="10"/>
    <w:link w:val="6"/>
    <w:qFormat/>
    <w:uiPriority w:val="99"/>
    <w:rPr>
      <w:rFonts w:ascii="Calibri" w:hAnsi="Calibri" w:eastAsia="Calibri" w:cs="Calibri"/>
      <w:color w:val="000000"/>
      <w:sz w:val="18"/>
      <w:szCs w:val="18"/>
    </w:rPr>
  </w:style>
  <w:style w:type="character" w:customStyle="1" w:styleId="16">
    <w:name w:val="页脚 字符"/>
    <w:basedOn w:val="10"/>
    <w:link w:val="5"/>
    <w:qFormat/>
    <w:uiPriority w:val="99"/>
    <w:rPr>
      <w:rFonts w:ascii="Calibri" w:hAnsi="Calibri" w:eastAsia="Calibri" w:cs="Calibri"/>
      <w:color w:val="000000"/>
      <w:sz w:val="18"/>
      <w:szCs w:val="18"/>
    </w:rPr>
  </w:style>
  <w:style w:type="paragraph" w:styleId="17">
    <w:name w:val="List Paragraph"/>
    <w:basedOn w:val="1"/>
    <w:qFormat/>
    <w:uiPriority w:val="34"/>
    <w:pPr>
      <w:ind w:firstLine="420" w:firstLineChars="200"/>
    </w:pPr>
  </w:style>
  <w:style w:type="paragraph" w:customStyle="1" w:styleId="18">
    <w:name w:val="TOC Heading"/>
    <w:basedOn w:val="2"/>
    <w:next w:val="1"/>
    <w:unhideWhenUsed/>
    <w:qFormat/>
    <w:uiPriority w:val="39"/>
    <w:pPr>
      <w:spacing w:before="240" w:after="0"/>
      <w:ind w:left="0" w:right="0" w:firstLine="0"/>
      <w:jc w:val="left"/>
      <w:outlineLvl w:val="9"/>
    </w:pPr>
    <w:rPr>
      <w:rFonts w:asciiTheme="majorHAnsi" w:hAnsiTheme="majorHAnsi" w:eastAsiaTheme="majorEastAsia" w:cstheme="majorBidi"/>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190</Words>
  <Characters>289</Characters>
  <Lines>5</Lines>
  <Paragraphs>1</Paragraphs>
  <TotalTime>0</TotalTime>
  <ScaleCrop>false</ScaleCrop>
  <LinksUpToDate>false</LinksUpToDate>
  <CharactersWithSpaces>357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2022-03-08T03:22:00Z</dcterms:created>
  <dc:creator>李 恒达</dc:creator>
  <cp:lastModifiedBy>15710668700</cp:lastModifiedBy>
  <dcterms:modified xsi:type="dcterms:W3CDTF">2026-04-08T13:03:53Z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2052-12.1.0.25225</vt:lpwstr>
  </property>
  <property fmtid="{D5CDD505-2E9C-101B-9397-08002B2CF9AE}" pid="4" name="ICV">
    <vt:lpwstr>BD884830C6184F909B22BD37F9747AEB_12</vt:lpwstr>
  </property>
</Properties>
</file>