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Peer Review</w:t>
      </w:r>
    </w:p>
    <w:p>
      <w:pPr>
        <w:jc w:val="center"/>
      </w:pPr>
      <w:r>
        <w:rPr>
          <w:i/>
          <w:color w:val="556676"/>
          <w:sz w:val="20"/>
        </w:rPr>
        <w:t>Module 42, Activity 2 — Using an Instructional Design Model</w:t>
        <w:br/>
        <w:t>Reviewer: Victor Moronu  |  MTEC 02/2026 Cohort 2  |  Instructor: Charles Guilford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Submission reviewed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Algo-Heuristic Theory (Lev Landa) Instructional Model Template &amp; Narrative Summary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Shortlisted area addressed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“Not Enough Devices” — a low-device instructional coaching workshop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Peer's ID model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Algo-Heuristic Theory (Lev Landa)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My ID model (for contrast)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ADDIE (Analysis → Design → Development → Implementation → Evaluation)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Rubric requirement met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Yes — the peer used a different ID model than mine</w:t>
            </w:r>
          </w:p>
        </w:tc>
      </w:tr>
    </w:tbl>
    <w:p>
      <w:r>
        <w:rPr>
          <w:b/>
          <w:color w:val="12395B"/>
          <w:sz w:val="26"/>
        </w:rPr>
        <w:t>Opening Note</w:t>
      </w:r>
    </w:p>
    <w:p>
      <w:r>
        <w:rPr>
          <w:b w:val="0"/>
          <w:i w:val="0"/>
          <w:sz w:val="22"/>
        </w:rPr>
        <w:t>Thank you for sharing this submission. Choosing Algo-Heuristic Theory is a bold call — it is one of the less commonly adopted models in the cohort, and the decision to pair it with a resource-constrained problem (“not enough devices”) shows real intentionality about fit between problem and framework. Below are my genuine takeaways after a careful read, followed by concrete, actionable suggestions. My own submission used ADDIE, so my comments are intentionally shaped by that contrast.</w:t>
      </w:r>
    </w:p>
    <w:p/>
    <w:p>
      <w:r>
        <w:rPr>
          <w:b/>
          <w:color w:val="12395B"/>
          <w:sz w:val="26"/>
        </w:rPr>
        <w:t>What’s Working Well</w:t>
      </w:r>
    </w:p>
    <w:p>
      <w:r>
        <w:rPr>
          <w:b w:val="0"/>
          <w:i w:val="0"/>
          <w:sz w:val="22"/>
        </w:rPr>
        <w:t>1. Strong problem-to-model fit. The central logic of Algo-Heuristic — pair a reliable algorithm (the step-by-step) with a flexible heuristic (the mental shortcut) — is a genuinely elegant match for a low-device environment, where teachers cannot rely on any single tech-driven procedure and must adapt on the fly. This pairing is the single strongest intellectual move in the submission.</w:t>
      </w:r>
    </w:p>
    <w:p>
      <w:r>
        <w:rPr>
          <w:b w:val="0"/>
          <w:i w:val="0"/>
          <w:sz w:val="22"/>
        </w:rPr>
        <w:t>2. Concrete classroom examples. The two real-world examples — Elementary Math multi-step word problems and Secondary ELA theme analysis — each include an explicit student algorithm (Read → Solve → Check; Read → Identify theme → Find evidence → Explain) paired with a well-chosen heuristic question (“Is there a better way to solve this?” / “Is the main message applicable to real life?”). This is exactly the level of specificity a coach needs to show teachers — not just the model, but how it moves into a student’s hands.</w:t>
      </w:r>
    </w:p>
    <w:p>
      <w:r>
        <w:rPr>
          <w:b w:val="0"/>
          <w:i w:val="0"/>
          <w:sz w:val="22"/>
        </w:rPr>
        <w:t>3. Scalable, implementable tactics. Rotating stations, 1-device-per-group, peer teaching, and peer assessment are all low-lift interventions that teachers can actually adopt. These are not aspirational — they are implementable next Monday.</w:t>
      </w:r>
    </w:p>
    <w:p>
      <w:r>
        <w:rPr>
          <w:b w:val="0"/>
          <w:i w:val="0"/>
          <w:sz w:val="22"/>
        </w:rPr>
        <w:t>4. Cross-framework thinking. The mention of the OSKAR coaching model alongside Algo-Heuristic suggests you are already thinking in layers: Algo-Heuristic is your design model, OSKAR is your coaching frame. That is mature design thinking and worth making more visible in the narrative.</w:t>
      </w:r>
    </w:p>
    <w:p>
      <w:r>
        <w:rPr>
          <w:b w:val="0"/>
          <w:i w:val="0"/>
          <w:sz w:val="22"/>
        </w:rPr>
        <w:t>5. Honest self-assessment of the model’s popularity. You correctly flag that Algo-Heuristic is less mainstream than ADDIE or UbD and that this carries a research/legibility cost. That self-awareness strengthens the argument rather than weakens it.</w:t>
      </w:r>
    </w:p>
    <w:p/>
    <w:p>
      <w:r>
        <w:rPr>
          <w:b/>
          <w:color w:val="12395B"/>
          <w:sz w:val="26"/>
        </w:rPr>
        <w:t>Ideas for Improvement</w:t>
      </w:r>
    </w:p>
    <w:p>
      <w:r>
        <w:rPr>
          <w:b/>
          <w:i w:val="0"/>
          <w:sz w:val="22"/>
        </w:rPr>
        <w:t>1. Strengthen the Evaluation layer.</w:t>
      </w:r>
    </w:p>
    <w:p>
      <w:r>
        <w:rPr>
          <w:b w:val="0"/>
          <w:i w:val="0"/>
          <w:sz w:val="22"/>
        </w:rPr>
        <w:t>Algo-Heuristic is a design-and-practice framework; it does not have a built-in evaluation phase the way ADDIE does. This is the single biggest gap I noticed. Consider overlaying Kirkpatrick’s Four Levels on top of your five Algo-Heuristic steps so the workshop has a measurable impact story:</w:t>
      </w:r>
    </w:p>
    <w:p>
      <w:pPr>
        <w:pStyle w:val="ListBullet"/>
      </w:pPr>
      <w:r>
        <w:rPr>
          <w:sz w:val="22"/>
        </w:rPr>
        <w:t>Level 1 (Reaction): exit ticket after each session.</w:t>
      </w:r>
    </w:p>
    <w:p>
      <w:pPr>
        <w:pStyle w:val="ListBullet"/>
      </w:pPr>
      <w:r>
        <w:rPr>
          <w:sz w:val="22"/>
        </w:rPr>
        <w:t>Level 2 (Learning): a pre/post “lesson redesign” task — teachers translate a heavy-tech lesson into a low-tech version and are scored on an observable rubric.</w:t>
      </w:r>
    </w:p>
    <w:p>
      <w:pPr>
        <w:pStyle w:val="ListBullet"/>
      </w:pPr>
      <w:r>
        <w:rPr>
          <w:sz w:val="22"/>
        </w:rPr>
        <w:t>Level 3 (Behavior): classroom walkthroughs over the following month, logging whether rotating stations, peer teaching, or 1-device-per-group is visibly in use.</w:t>
      </w:r>
    </w:p>
    <w:p>
      <w:pPr>
        <w:pStyle w:val="ListBullet"/>
      </w:pPr>
      <w:r>
        <w:rPr>
          <w:sz w:val="22"/>
        </w:rPr>
        <w:t>Level 4 (Results): student achievement on low-tech tasks vs. prior tech-dependent tasks; attendance/engagement during low-tech lessons.</w:t>
      </w:r>
    </w:p>
    <w:p>
      <w:r>
        <w:rPr>
          <w:b w:val="0"/>
          <w:i w:val="0"/>
          <w:sz w:val="22"/>
        </w:rPr>
        <w:t>Without this, it is hard to show admin whether the workshop moved the needle on the “not enough devices” pain point.</w:t>
      </w:r>
    </w:p>
    <w:p>
      <w:r>
        <w:rPr>
          <w:b/>
          <w:i w:val="0"/>
          <w:sz w:val="22"/>
        </w:rPr>
        <w:t>2. Specify the teacher audience.</w:t>
      </w:r>
    </w:p>
    <w:p>
      <w:r>
        <w:rPr>
          <w:b w:val="0"/>
          <w:i w:val="0"/>
          <w:sz w:val="22"/>
        </w:rPr>
        <w:t>Right now it is unclear whether the workshop is pitched at elementary teachers, secondary teachers, or the whole faculty. The two student-level examples span both ends of the K–12 range, but the workshop itself needs a target audience so that the algorithms you teach them are grade-appropriate. A quick fix: add an “Audience” row at the top of the template (e.g., “12 Grade 3–5 teachers” or “20 secondary ELA/Math teachers”).</w:t>
      </w:r>
    </w:p>
    <w:p>
      <w:r>
        <w:rPr>
          <w:b/>
          <w:i w:val="0"/>
          <w:sz w:val="22"/>
        </w:rPr>
        <w:t>3. Add a concrete timeline and coaching arc.</w:t>
      </w:r>
    </w:p>
    <w:p>
      <w:r>
        <w:rPr>
          <w:b w:val="0"/>
          <w:i w:val="0"/>
          <w:sz w:val="22"/>
        </w:rPr>
        <w:t>The template references “as the weeks go by” and “a follow-up workshop,” but the workshop’s duration, number of sessions, and 1:1 coaching cadence are not specified. A suggested structure:</w:t>
      </w:r>
    </w:p>
    <w:p>
      <w:pPr>
        <w:pStyle w:val="ListBullet"/>
      </w:pPr>
      <w:r>
        <w:rPr>
          <w:sz w:val="22"/>
        </w:rPr>
        <w:t>Session 1 (90 min): algorithm building — teachers co-author the shared algorithm ‘Plan → Teach → Assess → Reflect.’</w:t>
      </w:r>
    </w:p>
    <w:p>
      <w:pPr>
        <w:pStyle w:val="ListBullet"/>
      </w:pPr>
      <w:r>
        <w:rPr>
          <w:sz w:val="22"/>
        </w:rPr>
        <w:t>Session 2 (90 min): heuristic development — teachers co-author 3–5 reusable heuristics and run a low-tech lesson redesign.</w:t>
      </w:r>
    </w:p>
    <w:p>
      <w:pPr>
        <w:pStyle w:val="ListBullet"/>
      </w:pPr>
      <w:r>
        <w:rPr>
          <w:sz w:val="22"/>
        </w:rPr>
        <w:t>Weeks 3–6: 1:1 coaching — each teacher implements one low-tech lesson; coach observes and debriefs.</w:t>
      </w:r>
    </w:p>
    <w:p>
      <w:pPr>
        <w:pStyle w:val="ListBullet"/>
      </w:pPr>
      <w:r>
        <w:rPr>
          <w:sz w:val="22"/>
        </w:rPr>
        <w:t>Week 7: follow-up workshop — share-out, data review, and adjustment.</w:t>
      </w:r>
    </w:p>
    <w:p>
      <w:r>
        <w:rPr>
          <w:b/>
          <w:i w:val="0"/>
          <w:sz w:val="22"/>
        </w:rPr>
        <w:t>4. Expand the heuristics with a named library.</w:t>
      </w:r>
    </w:p>
    <w:p>
      <w:r>
        <w:rPr>
          <w:b w:val="0"/>
          <w:i w:val="0"/>
          <w:sz w:val="22"/>
        </w:rPr>
        <w:t>The heuristics in the document are mostly open-ended questions (“What’s the easiest way to meet the objective?”). These are strong as starting prompts, but teachers benefit from a named, reusable set. Consider defining 4–6 heuristics by name so they travel across lessons — for example:</w:t>
      </w:r>
    </w:p>
    <w:p>
      <w:pPr>
        <w:pStyle w:val="ListBullet"/>
      </w:pPr>
      <w:r>
        <w:rPr>
          <w:sz w:val="22"/>
        </w:rPr>
        <w:t>The “Print, Don’t Scan” heuristic — if the material lives in a PDF, it can live on paper.</w:t>
      </w:r>
    </w:p>
    <w:p>
      <w:pPr>
        <w:pStyle w:val="ListBullet"/>
      </w:pPr>
      <w:r>
        <w:rPr>
          <w:sz w:val="22"/>
        </w:rPr>
        <w:t>The “1-Device-Per-Group” heuristic — design the activity so the device is the station, not the student.</w:t>
      </w:r>
    </w:p>
    <w:p>
      <w:pPr>
        <w:pStyle w:val="ListBullet"/>
      </w:pPr>
      <w:r>
        <w:rPr>
          <w:sz w:val="22"/>
        </w:rPr>
        <w:t>The “Peer-as-Processor” heuristic — when a tool would answer a question, a peer can sometimes answer faster.</w:t>
      </w:r>
    </w:p>
    <w:p>
      <w:pPr>
        <w:pStyle w:val="ListBullet"/>
      </w:pPr>
      <w:r>
        <w:rPr>
          <w:sz w:val="22"/>
        </w:rPr>
        <w:t>The “Lowest-Tech-That-Works” heuristic — start from paper and only add technology when it provably adds value.</w:t>
      </w:r>
    </w:p>
    <w:p>
      <w:r>
        <w:rPr>
          <w:b w:val="0"/>
          <w:i w:val="0"/>
          <w:sz w:val="22"/>
        </w:rPr>
        <w:t>Naming them turns a mental shortcut into a piece of culture teachers can reference by shorthand.</w:t>
      </w:r>
    </w:p>
    <w:p>
      <w:r>
        <w:rPr>
          <w:b/>
          <w:i w:val="0"/>
          <w:sz w:val="22"/>
        </w:rPr>
        <w:t>5. Materials list and shared artifact folder.</w:t>
      </w:r>
    </w:p>
    <w:p>
      <w:r>
        <w:rPr>
          <w:b w:val="0"/>
          <w:i w:val="0"/>
          <w:sz w:val="22"/>
        </w:rPr>
        <w:t>Add a simple materials list so the workshop is reproducible: printed lesson-plan templates, whiteboards, station task cards, a shared Google Drive folder with low-tech lesson exemplars, and a teacher-facing “low-tech redesign checklist.” Without it, the workshop lives in the coach’s head.</w:t>
      </w:r>
    </w:p>
    <w:p>
      <w:r>
        <w:rPr>
          <w:b/>
          <w:i w:val="0"/>
          <w:sz w:val="22"/>
        </w:rPr>
        <w:t>6. Briefly explain OSKAR.</w:t>
      </w:r>
    </w:p>
    <w:p>
      <w:r>
        <w:rPr>
          <w:b w:val="0"/>
          <w:i w:val="0"/>
          <w:sz w:val="22"/>
        </w:rPr>
        <w:t>The OSKAR reference is a nice connection, but a reader unfamiliar with it may miss the move. One sentence — “OSKAR (Outcome → Scaling → Know-how → Affirm &amp; Action → Review) is the coaching-conversation frame I use on top of the design model” — would let the reviewer see the two-layer architecture.</w:t>
      </w:r>
    </w:p>
    <w:p>
      <w:r>
        <w:rPr>
          <w:b/>
          <w:i w:val="0"/>
          <w:sz w:val="22"/>
        </w:rPr>
        <w:t>7. Deepen the model comparison.</w:t>
      </w:r>
    </w:p>
    <w:p>
      <w:r>
        <w:rPr>
          <w:b w:val="0"/>
          <w:i w:val="0"/>
          <w:sz w:val="22"/>
        </w:rPr>
        <w:t>The narrative compares Algo-Heuristic to ADDIE and UbD. Two additional comparisons worth a sentence each:</w:t>
      </w:r>
    </w:p>
    <w:p>
      <w:pPr>
        <w:pStyle w:val="ListBullet"/>
      </w:pPr>
      <w:r>
        <w:rPr>
          <w:sz w:val="22"/>
        </w:rPr>
        <w:t>Merrill’s First Principles: Merrill’s task-centered principle overlaps with Algo-Heuristic’s Step 1 (Task Analysis). Worth flagging the overlap — the two models are more compatible than competing.</w:t>
      </w:r>
    </w:p>
    <w:p>
      <w:pPr>
        <w:pStyle w:val="ListBullet"/>
      </w:pPr>
      <w:r>
        <w:rPr>
          <w:sz w:val="22"/>
        </w:rPr>
        <w:t>Dick &amp; Carey: another systems-approach model that could have worked here, but like ADDIE is heavier on analysis than Algo-Heuristic, which would have slowed a resource-constrained school down.</w:t>
      </w:r>
    </w:p>
    <w:p>
      <w:r>
        <w:rPr>
          <w:b/>
          <w:i w:val="0"/>
          <w:sz w:val="22"/>
        </w:rPr>
        <w:t>8. Small proofreading.</w:t>
      </w:r>
    </w:p>
    <w:p>
      <w:pPr>
        <w:pStyle w:val="ListBullet"/>
      </w:pPr>
      <w:r>
        <w:rPr>
          <w:sz w:val="22"/>
        </w:rPr>
        <w:t>Step #2: “cohearant” should be “coherent.”</w:t>
      </w:r>
    </w:p>
    <w:p>
      <w:pPr>
        <w:pStyle w:val="ListBullet"/>
      </w:pPr>
      <w:r>
        <w:rPr>
          <w:sz w:val="22"/>
        </w:rPr>
        <w:t>Step #5: “LP’s” is possessive; for plural lesson plans use “LPs” (no apostrophe).</w:t>
      </w:r>
    </w:p>
    <w:p>
      <w:pPr>
        <w:pStyle w:val="ListBullet"/>
      </w:pPr>
      <w:r>
        <w:rPr>
          <w:sz w:val="22"/>
        </w:rPr>
        <w:t>Narrative: “outlook overtime” should be “over time” (two words).</w:t>
      </w:r>
    </w:p>
    <w:p/>
    <w:p>
      <w:r>
        <w:rPr>
          <w:b/>
          <w:color w:val="12395B"/>
          <w:sz w:val="26"/>
        </w:rPr>
        <w:t>Questions to Deepen the Thinking</w:t>
      </w:r>
    </w:p>
    <w:p>
      <w:pPr>
        <w:pStyle w:val="ListBullet"/>
      </w:pPr>
      <w:r>
        <w:rPr>
          <w:sz w:val="22"/>
        </w:rPr>
        <w:t>If admin asks “how will we know this worked?” six weeks from now, what data do you point to? That answer probably belongs at the top of Step #5 Application.</w:t>
      </w:r>
    </w:p>
    <w:p>
      <w:pPr>
        <w:pStyle w:val="ListBullet"/>
      </w:pPr>
      <w:r>
        <w:rPr>
          <w:sz w:val="22"/>
        </w:rPr>
        <w:t>How do you want to handle the teacher who tries the low-tech redesign once and returns to a device-heavy default? That’s where coaching (OSKAR) does the work; is it worth making that explicit as a sixth step?</w:t>
      </w:r>
    </w:p>
    <w:p>
      <w:pPr>
        <w:pStyle w:val="ListBullet"/>
      </w:pPr>
      <w:r>
        <w:rPr>
          <w:sz w:val="22"/>
        </w:rPr>
        <w:t>Are there subjects where Algo-Heuristic fits less naturally — e.g., a digital media or computer science class where the device is the content? Naming the limit would strengthen the model’s credibility.</w:t>
      </w:r>
    </w:p>
    <w:p/>
    <w:p>
      <w:r>
        <w:rPr>
          <w:b/>
          <w:color w:val="12395B"/>
          <w:sz w:val="26"/>
        </w:rPr>
        <w:t>What I Took Away from Your Submission</w:t>
      </w:r>
    </w:p>
    <w:p>
      <w:r>
        <w:rPr>
          <w:b w:val="0"/>
          <w:i w:val="0"/>
          <w:sz w:val="22"/>
        </w:rPr>
        <w:t>The strongest contribution of this submission — beyond the template itself — is the decision to match an uncommon model to an uncommon constraint. Most instructional coaching workshops assume abundant technology and ask “how do we leverage it?”; your submission asks “how do we coach teachers to thrive without it?” That is a more honest question for a lot of schools, and Algo-Heuristic is arguably a better lens for it than ADDIE would have been. In my own ADDIE-based submission, I focused on reducing device distractions in a 1:1 environment — effectively the opposite problem. Reading your submission sharpened my thinking about the assumption of device abundance that ADDIE often carries.</w:t>
      </w:r>
    </w:p>
    <w:p/>
    <w:p>
      <w:r>
        <w:rPr>
          <w:b/>
          <w:color w:val="12395B"/>
          <w:sz w:val="26"/>
        </w:rPr>
        <w:t>Summary Verdict</w:t>
      </w:r>
    </w:p>
    <w:p>
      <w:r>
        <w:rPr>
          <w:b w:val="0"/>
          <w:i w:val="0"/>
          <w:sz w:val="22"/>
        </w:rPr>
        <w:t>Substantively proficient with Outstanding-level potential after strengthening the Evaluation layer and adding an audience/timeline specification. The model choice is defensible and the classroom-level examples are genuinely useful to any cohort member facing device scarcity.</w:t>
      </w:r>
    </w:p>
    <w:p/>
    <w:p>
      <w:r>
        <w:rPr>
          <w:i/>
          <w:color w:val="556676"/>
          <w:sz w:val="20"/>
        </w:rPr>
        <w:t>— Victor Moronu  |  MTEC 02/2026 Cohort 2  |  April 2026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