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A365D"/>
          <w:sz w:val="56"/>
          <w:szCs w:val="56"/>
        </w:rPr>
        <w:t xml:space="preserve">LiteServe</w:t>
      </w:r>
    </w:p>
    <w:p>
      <w:pPr>
        <w:spacing w:after="200"/>
        <w:jc w:val="center"/>
      </w:pPr>
      <w:r>
        <w:rPr>
          <w:rFonts w:ascii="Arial" w:cs="Arial" w:eastAsia="Arial" w:hAnsi="Arial"/>
          <w:color w:val="2B6CB0"/>
          <w:sz w:val="32"/>
          <w:szCs w:val="32"/>
        </w:rPr>
        <w:t xml:space="preserve">A Lightweight LLM Inference Engine</w:t>
      </w:r>
    </w:p>
    <w:p>
      <w:pPr>
        <w:pBdr>
          <w:top w:val="single" w:color="2B6CB0" w:sz="4" w:space="8"/>
        </w:pBdr>
        <w:spacing w:after="60"/>
        <w:jc w:val="center"/>
      </w:pPr>
    </w:p>
    <w:p>
      <w:pPr>
        <w:spacing w:after="80"/>
        <w:jc w:val="center"/>
      </w:pPr>
      <w:r>
        <w:rPr>
          <w:rFonts w:ascii="Arial" w:cs="Arial" w:eastAsia="Arial" w:hAnsi="Arial"/>
          <w:color w:val="4A5568"/>
          <w:sz w:val="24"/>
          <w:szCs w:val="24"/>
        </w:rPr>
        <w:t xml:space="preserve">Technical Proposal</w:t>
      </w:r>
    </w:p>
    <w:p>
      <w:pPr>
        <w:spacing w:after="80"/>
        <w:jc w:val="center"/>
      </w:pPr>
      <w:r>
        <w:rPr>
          <w:rFonts w:ascii="Arial" w:cs="Arial" w:eastAsia="Arial" w:hAnsi="Arial"/>
          <w:color w:val="1A202C"/>
          <w:sz w:val="22"/>
          <w:szCs w:val="22"/>
        </w:rPr>
        <w:t xml:space="preserve">Vivek Inumella  ·  [Teammate Name]</w:t>
      </w:r>
    </w:p>
    <w:p>
      <w:pPr>
        <w:spacing w:after="80"/>
        <w:jc w:val="center"/>
      </w:pPr>
      <w:r>
        <w:rPr>
          <w:rFonts w:ascii="Arial" w:cs="Arial" w:eastAsia="Arial" w:hAnsi="Arial"/>
          <w:color w:val="4A5568"/>
          <w:sz w:val="22"/>
          <w:szCs w:val="22"/>
        </w:rPr>
        <w:t xml:space="preserve">Georgia Institute of Technology</w:t>
      </w:r>
    </w:p>
    <w:p>
      <w:pPr>
        <w:spacing w:after="0"/>
        <w:jc w:val="center"/>
      </w:pPr>
      <w:r>
        <w:rPr>
          <w:rFonts w:ascii="Arial" w:cs="Arial" w:eastAsia="Arial" w:hAnsi="Arial"/>
          <w:color w:val="4A5568"/>
          <w:sz w:val="22"/>
          <w:szCs w:val="22"/>
        </w:rPr>
        <w:t xml:space="preserve">March 2026</w:t>
      </w:r>
    </w:p>
    <w:p>
      <w:r>
        <w:br w:type="page"/>
      </w:r>
    </w:p>
    <w:p>
      <w:pPr>
        <w:pStyle w:val="Heading1"/>
        <w:spacing w:after="200" w:before="360"/>
      </w:pPr>
      <w:r>
        <w:rPr>
          <w:rFonts w:ascii="Arial" w:cs="Arial" w:eastAsia="Arial" w:hAnsi="Arial"/>
          <w:b/>
          <w:bCs/>
          <w:color w:val="1A365D"/>
          <w:sz w:val="32"/>
          <w:szCs w:val="32"/>
        </w:rPr>
        <w:t xml:space="preserve">Table of Contents</w:t>
      </w:r>
    </w:p>
    <w:p>
      <w:pPr>
        <w:spacing w:after="40"/>
      </w:pPr>
    </w:p>
    <w:p>
      <w:pPr>
        <w:spacing w:after="120" w:line="276"/>
      </w:pPr>
      <w:r>
        <w:rPr>
          <w:rFonts w:ascii="Arial" w:cs="Arial" w:eastAsia="Arial" w:hAnsi="Arial"/>
          <w:color w:val="1A202C"/>
          <w:sz w:val="21"/>
          <w:szCs w:val="21"/>
        </w:rPr>
        <w:t xml:space="preserve">1. Executive Summary</w:t>
      </w:r>
    </w:p>
    <w:p>
      <w:pPr>
        <w:spacing w:after="120" w:line="276"/>
      </w:pPr>
      <w:r>
        <w:rPr>
          <w:rFonts w:ascii="Arial" w:cs="Arial" w:eastAsia="Arial" w:hAnsi="Arial"/>
          <w:color w:val="1A202C"/>
          <w:sz w:val="21"/>
          <w:szCs w:val="21"/>
        </w:rPr>
        <w:t xml:space="preserve">2. Motivation and Strategic Alignment</w:t>
      </w:r>
    </w:p>
    <w:p>
      <w:pPr>
        <w:spacing w:after="120" w:line="276"/>
      </w:pPr>
      <w:r>
        <w:rPr>
          <w:rFonts w:ascii="Arial" w:cs="Arial" w:eastAsia="Arial" w:hAnsi="Arial"/>
          <w:color w:val="1A202C"/>
          <w:sz w:val="21"/>
          <w:szCs w:val="21"/>
        </w:rPr>
        <w:t xml:space="preserve">3. System Architecture</w:t>
      </w:r>
    </w:p>
    <w:p>
      <w:pPr>
        <w:spacing w:after="120" w:line="276"/>
      </w:pPr>
      <w:r>
        <w:rPr>
          <w:rFonts w:ascii="Arial" w:cs="Arial" w:eastAsia="Arial" w:hAnsi="Arial"/>
          <w:color w:val="1A202C"/>
          <w:sz w:val="21"/>
          <w:szCs w:val="21"/>
        </w:rPr>
        <w:t xml:space="preserve">4. Component Deep Dives</w:t>
      </w:r>
    </w:p>
    <w:p>
      <w:pPr>
        <w:spacing w:after="120" w:line="276"/>
      </w:pPr>
      <w:r>
        <w:rPr>
          <w:rFonts w:ascii="Arial" w:cs="Arial" w:eastAsia="Arial" w:hAnsi="Arial"/>
          <w:color w:val="1A202C"/>
          <w:sz w:val="21"/>
          <w:szCs w:val="21"/>
        </w:rPr>
        <w:t xml:space="preserve">5. Implementation Plan and Work Division</w:t>
      </w:r>
    </w:p>
    <w:p>
      <w:pPr>
        <w:spacing w:after="120" w:line="276"/>
      </w:pPr>
      <w:r>
        <w:rPr>
          <w:rFonts w:ascii="Arial" w:cs="Arial" w:eastAsia="Arial" w:hAnsi="Arial"/>
          <w:color w:val="1A202C"/>
          <w:sz w:val="21"/>
          <w:szCs w:val="21"/>
        </w:rPr>
        <w:t xml:space="preserve">6. Technical Specifications</w:t>
      </w:r>
    </w:p>
    <w:p>
      <w:pPr>
        <w:spacing w:after="120" w:line="276"/>
      </w:pPr>
      <w:r>
        <w:rPr>
          <w:rFonts w:ascii="Arial" w:cs="Arial" w:eastAsia="Arial" w:hAnsi="Arial"/>
          <w:color w:val="1A202C"/>
          <w:sz w:val="21"/>
          <w:szCs w:val="21"/>
        </w:rPr>
        <w:t xml:space="preserve">7. Evaluation and Benchmarking</w:t>
      </w:r>
    </w:p>
    <w:p>
      <w:pPr>
        <w:spacing w:after="120" w:line="276"/>
      </w:pPr>
      <w:r>
        <w:rPr>
          <w:rFonts w:ascii="Arial" w:cs="Arial" w:eastAsia="Arial" w:hAnsi="Arial"/>
          <w:color w:val="1A202C"/>
          <w:sz w:val="21"/>
          <w:szCs w:val="21"/>
        </w:rPr>
        <w:t xml:space="preserve">8. Resume Impact</w:t>
      </w:r>
    </w:p>
    <w:p>
      <w:pPr>
        <w:spacing w:after="120" w:line="276"/>
      </w:pPr>
      <w:r>
        <w:rPr>
          <w:rFonts w:ascii="Arial" w:cs="Arial" w:eastAsia="Arial" w:hAnsi="Arial"/>
          <w:color w:val="1A202C"/>
          <w:sz w:val="21"/>
          <w:szCs w:val="21"/>
        </w:rPr>
        <w:t xml:space="preserve">9. Stretch Goals</w:t>
      </w:r>
    </w:p>
    <w:p>
      <w:pPr>
        <w:spacing w:after="120" w:line="276"/>
      </w:pPr>
      <w:r>
        <w:rPr>
          <w:rFonts w:ascii="Arial" w:cs="Arial" w:eastAsia="Arial" w:hAnsi="Arial"/>
          <w:color w:val="1A202C"/>
          <w:sz w:val="21"/>
          <w:szCs w:val="21"/>
        </w:rPr>
        <w:t xml:space="preserve">10. References and Resources</w:t>
      </w:r>
    </w:p>
    <w:p>
      <w:r>
        <w:br w:type="page"/>
      </w:r>
    </w:p>
    <w:p>
      <w:pPr>
        <w:pStyle w:val="Heading1"/>
        <w:spacing w:after="200" w:before="360"/>
      </w:pPr>
      <w:r>
        <w:rPr>
          <w:rFonts w:ascii="Arial" w:cs="Arial" w:eastAsia="Arial" w:hAnsi="Arial"/>
          <w:b/>
          <w:bCs/>
          <w:color w:val="1A365D"/>
          <w:sz w:val="32"/>
          <w:szCs w:val="32"/>
        </w:rPr>
        <w:t xml:space="preserve">1. Executive Summary</w:t>
      </w:r>
    </w:p>
    <w:p>
      <w:pPr>
        <w:spacing w:after="120" w:line="276"/>
      </w:pPr>
      <w:r>
        <w:rPr>
          <w:rFonts w:ascii="Arial" w:cs="Arial" w:eastAsia="Arial" w:hAnsi="Arial"/>
          <w:color w:val="1A202C"/>
          <w:sz w:val="21"/>
          <w:szCs w:val="21"/>
        </w:rPr>
        <w:t xml:space="preserve">LiteServe is a from-scratch LLM inference serving engine designed to demonstrate production-grade understanding of model serving infrastructure. The project implements the core techniques used by systems like Meta’s IPNext, vLLM, and TensorRT-LLM, scaled to a two-person team working over 5–6 weeks.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6"/>
              <w:left w:val="none" w:sz="0"/>
              <w:bottom w:val="none" w:sz="0"/>
              <w:right w:val="none" w:sz="0"/>
            </w:tcBorders>
            <w:shd w:fill="EBF4FA" w:val="clear"/>
            <w:tcMar>
              <w:top w:type="dxa" w:w="120"/>
              <w:left w:type="dxa" w:w="200"/>
              <w:bottom w:type="dxa" w:w="120"/>
              <w:right w:type="dxa" w:w="200"/>
            </w:tcMar>
          </w:tcPr>
          <w:p>
            <w:pPr>
              <w:spacing w:after="60"/>
            </w:pPr>
            <w:r>
              <w:rPr>
                <w:rFonts w:ascii="Arial" w:cs="Arial" w:eastAsia="Arial" w:hAnsi="Arial"/>
                <w:b/>
                <w:bCs/>
                <w:color w:val="2B6CB0"/>
                <w:sz w:val="21"/>
                <w:szCs w:val="21"/>
              </w:rPr>
              <w:t xml:space="preserve">Project at a Glance</w:t>
            </w:r>
          </w:p>
          <w:p>
            <w:pPr>
              <w:spacing w:after="0"/>
            </w:pPr>
            <w:r>
              <w:rPr>
                <w:rFonts w:ascii="Arial" w:cs="Arial" w:eastAsia="Arial" w:hAnsi="Arial"/>
                <w:color w:val="1A202C"/>
                <w:sz w:val="20"/>
                <w:szCs w:val="20"/>
              </w:rPr>
              <w:t xml:space="preserve">Scope: Build a high-throughput LLM serving engine with continuous batching, paged KV-cache, quantization, and multi-model routing. Target Model: Llama 2 7B / Mistral 7B. Timeline: 5–6 weeks. Team: 2 engineers. Deliverables: Working engine, benchmark suite, technical write-up, and open-source GitHub repository.</w:t>
            </w:r>
          </w:p>
        </w:tc>
      </w:tr>
    </w:tbl>
    <w:p>
      <w:pPr>
        <w:spacing w:after="80"/>
      </w:pPr>
    </w:p>
    <w:p>
      <w:pPr>
        <w:spacing w:after="120" w:line="276"/>
      </w:pPr>
      <w:r>
        <w:rPr>
          <w:rFonts w:ascii="Arial" w:cs="Arial" w:eastAsia="Arial" w:hAnsi="Arial"/>
          <w:color w:val="1A202C"/>
          <w:sz w:val="21"/>
          <w:szCs w:val="21"/>
        </w:rPr>
        <w:t xml:space="preserve">The system will accept HTTP requests, dynamically batch them, serve inference through an optimized pipeline with paged memory management, and expose real-time performance metrics. It targets a 3–4x throughput improvement over naive sequential serving on a single GPU.</w:t>
      </w:r>
    </w:p>
    <w:p>
      <w:pPr>
        <w:pBdr>
          <w:bottom w:val="single" w:color="E2E8F0" w:sz="4" w:space="1"/>
        </w:pBdr>
        <w:spacing w:after="200" w:before="200"/>
      </w:pPr>
    </w:p>
    <w:p>
      <w:pPr>
        <w:pStyle w:val="Heading1"/>
        <w:spacing w:after="200" w:before="360"/>
      </w:pPr>
      <w:r>
        <w:rPr>
          <w:rFonts w:ascii="Arial" w:cs="Arial" w:eastAsia="Arial" w:hAnsi="Arial"/>
          <w:b/>
          <w:bCs/>
          <w:color w:val="1A365D"/>
          <w:sz w:val="32"/>
          <w:szCs w:val="32"/>
        </w:rPr>
        <w:t xml:space="preserve">2. Motivation and Strategic Alignment</w:t>
      </w:r>
    </w:p>
    <w:p>
      <w:pPr>
        <w:spacing w:after="120" w:line="276"/>
      </w:pPr>
      <w:r>
        <w:rPr>
          <w:rFonts w:ascii="Arial" w:cs="Arial" w:eastAsia="Arial" w:hAnsi="Arial"/>
          <w:color w:val="1A202C"/>
          <w:sz w:val="21"/>
          <w:szCs w:val="21"/>
        </w:rPr>
        <w:t xml:space="preserve">This project exists for one reason: to demonstrate that we understand the systems challenges of serving ML models at scale — the exact problem space Meta’s AI Infrastructure teams work on daily.</w:t>
      </w:r>
    </w:p>
    <w:p>
      <w:pPr>
        <w:spacing w:after="40"/>
      </w:pPr>
    </w:p>
    <w:p>
      <w:pPr>
        <w:pStyle w:val="Heading2"/>
        <w:spacing w:after="160" w:before="280"/>
      </w:pPr>
      <w:r>
        <w:rPr>
          <w:rFonts w:ascii="Arial" w:cs="Arial" w:eastAsia="Arial" w:hAnsi="Arial"/>
          <w:b/>
          <w:bCs/>
          <w:color w:val="2B6CB0"/>
          <w:sz w:val="26"/>
          <w:szCs w:val="26"/>
        </w:rPr>
        <w:t xml:space="preserve">2.1 Team Alignment Map</w:t>
      </w:r>
    </w:p>
    <w:p>
      <w:pPr>
        <w:spacing w:after="120" w:line="276"/>
      </w:pPr>
      <w:r>
        <w:rPr>
          <w:rFonts w:ascii="Arial" w:cs="Arial" w:eastAsia="Arial" w:hAnsi="Arial"/>
          <w:color w:val="1A202C"/>
          <w:sz w:val="21"/>
          <w:szCs w:val="21"/>
        </w:rPr>
        <w:t xml:space="preserve">Each component of LiteServe maps directly to the work of specific Meta Infrastructure teams: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LiteServe Component</w:t>
            </w:r>
          </w:p>
        </w:tc>
        <w:tc>
          <w:tcPr>
            <w:tcW w:type="dxa" w:w="24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Maps To</w:t>
            </w:r>
          </w:p>
        </w:tc>
        <w:tc>
          <w:tcPr>
            <w:tcW w:type="dxa" w:w="47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Continuous Batching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AI Inference (IPNext)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Core technique for maximizing GPU utilization in production serving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PagedAttention / KV-Cache Mgmt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AI Inference Capacity Mgmt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Memory-efficient serving is the key bottleneck for LLM deployment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Request Scheduler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AI Training Control Plane (MAST)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Job scheduling and orchestration across heterogeneous resources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Quantization Pipeline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PyTorch Acceleration</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Compiler/kernel-level model optimization for hardware efficiency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GPU Metrics + Monitoring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AI Hardware Platform</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Hardware utilization tracking and cluster health monitoring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Multi-Model Routing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AI Inference Capacity Mgmt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Load-aware placement across model variants mirrors IPNext Solver</w:t>
            </w:r>
          </w:p>
        </w:tc>
      </w:tr>
    </w:tbl>
    <w:p>
      <w:pPr>
        <w:spacing w:after="80"/>
      </w:pPr>
    </w:p>
    <w:p>
      <w:pPr>
        <w:pStyle w:val="Heading2"/>
        <w:spacing w:after="160" w:before="280"/>
      </w:pPr>
      <w:r>
        <w:rPr>
          <w:rFonts w:ascii="Arial" w:cs="Arial" w:eastAsia="Arial" w:hAnsi="Arial"/>
          <w:b/>
          <w:bCs/>
          <w:color w:val="2B6CB0"/>
          <w:sz w:val="26"/>
          <w:szCs w:val="26"/>
        </w:rPr>
        <w:t xml:space="preserve">2.2 Skills This Demonstrates</w:t>
      </w:r>
    </w:p>
    <w:p>
      <w:pPr>
        <w:pStyle w:val="ListParagraph"/>
        <w:numPr>
          <w:ilvl w:val="0"/>
          <w:numId w:val="2"/>
        </w:numPr>
        <w:spacing w:after="80" w:line="276"/>
      </w:pPr>
      <w:r>
        <w:rPr>
          <w:rFonts w:ascii="Arial" w:cs="Arial" w:eastAsia="Arial" w:hAnsi="Arial"/>
          <w:b/>
          <w:bCs/>
          <w:color w:val="1A202C"/>
          <w:sz w:val="21"/>
          <w:szCs w:val="21"/>
        </w:rPr>
        <w:t xml:space="preserve">Systems thinking: </w:t>
      </w:r>
      <w:r>
        <w:rPr>
          <w:rFonts w:ascii="Arial" w:cs="Arial" w:eastAsia="Arial" w:hAnsi="Arial"/>
          <w:color w:val="1A202C"/>
          <w:sz w:val="21"/>
          <w:szCs w:val="21"/>
        </w:rPr>
        <w:t xml:space="preserve">Designing a multi-component serving system with clear interfaces, failure modes, and performance constraints.</w:t>
      </w:r>
    </w:p>
    <w:p>
      <w:pPr>
        <w:pStyle w:val="ListParagraph"/>
        <w:numPr>
          <w:ilvl w:val="0"/>
          <w:numId w:val="2"/>
        </w:numPr>
        <w:spacing w:after="80" w:line="276"/>
      </w:pPr>
      <w:r>
        <w:rPr>
          <w:rFonts w:ascii="Arial" w:cs="Arial" w:eastAsia="Arial" w:hAnsi="Arial"/>
          <w:b/>
          <w:bCs/>
          <w:color w:val="1A202C"/>
          <w:sz w:val="21"/>
          <w:szCs w:val="21"/>
        </w:rPr>
        <w:t xml:space="preserve">ML internals knowledge: </w:t>
      </w:r>
      <w:r>
        <w:rPr>
          <w:rFonts w:ascii="Arial" w:cs="Arial" w:eastAsia="Arial" w:hAnsi="Arial"/>
          <w:color w:val="1A202C"/>
          <w:sz w:val="21"/>
          <w:szCs w:val="21"/>
        </w:rPr>
        <w:t xml:space="preserve">Understanding transformer attention mechanics, KV-cache lifecycle, and how quantization affects model behavior.</w:t>
      </w:r>
    </w:p>
    <w:p>
      <w:pPr>
        <w:pStyle w:val="ListParagraph"/>
        <w:numPr>
          <w:ilvl w:val="0"/>
          <w:numId w:val="2"/>
        </w:numPr>
        <w:spacing w:after="80" w:line="276"/>
      </w:pPr>
      <w:r>
        <w:rPr>
          <w:rFonts w:ascii="Arial" w:cs="Arial" w:eastAsia="Arial" w:hAnsi="Arial"/>
          <w:b/>
          <w:bCs/>
          <w:color w:val="1A202C"/>
          <w:sz w:val="21"/>
          <w:szCs w:val="21"/>
        </w:rPr>
        <w:t xml:space="preserve">Performance engineering: </w:t>
      </w:r>
      <w:r>
        <w:rPr>
          <w:rFonts w:ascii="Arial" w:cs="Arial" w:eastAsia="Arial" w:hAnsi="Arial"/>
          <w:color w:val="1A202C"/>
          <w:sz w:val="21"/>
          <w:szCs w:val="21"/>
        </w:rPr>
        <w:t xml:space="preserve">Profiling GPU utilization, identifying bottlenecks, and making principled latency/throughput tradeoffs.</w:t>
      </w:r>
    </w:p>
    <w:p>
      <w:pPr>
        <w:pStyle w:val="ListParagraph"/>
        <w:numPr>
          <w:ilvl w:val="0"/>
          <w:numId w:val="2"/>
        </w:numPr>
        <w:spacing w:after="80" w:line="276"/>
      </w:pPr>
      <w:r>
        <w:rPr>
          <w:rFonts w:ascii="Arial" w:cs="Arial" w:eastAsia="Arial" w:hAnsi="Arial"/>
          <w:b/>
          <w:bCs/>
          <w:color w:val="1A202C"/>
          <w:sz w:val="21"/>
          <w:szCs w:val="21"/>
        </w:rPr>
        <w:t xml:space="preserve">Production mindset: </w:t>
      </w:r>
      <w:r>
        <w:rPr>
          <w:rFonts w:ascii="Arial" w:cs="Arial" w:eastAsia="Arial" w:hAnsi="Arial"/>
          <w:color w:val="1A202C"/>
          <w:sz w:val="21"/>
          <w:szCs w:val="21"/>
        </w:rPr>
        <w:t xml:space="preserve">Metrics, monitoring, graceful degradation, and configurable behavior — not just a research prototype.</w:t>
      </w:r>
    </w:p>
    <w:p>
      <w:pPr>
        <w:pBdr>
          <w:bottom w:val="single" w:color="E2E8F0" w:sz="4" w:space="1"/>
        </w:pBdr>
        <w:spacing w:after="200" w:before="200"/>
      </w:pPr>
    </w:p>
    <w:p>
      <w:pPr>
        <w:pStyle w:val="Heading1"/>
        <w:spacing w:after="200" w:before="360"/>
      </w:pPr>
      <w:r>
        <w:rPr>
          <w:rFonts w:ascii="Arial" w:cs="Arial" w:eastAsia="Arial" w:hAnsi="Arial"/>
          <w:b/>
          <w:bCs/>
          <w:color w:val="1A365D"/>
          <w:sz w:val="32"/>
          <w:szCs w:val="32"/>
        </w:rPr>
        <w:t xml:space="preserve">3. System Architecture</w:t>
      </w:r>
    </w:p>
    <w:p>
      <w:pPr>
        <w:spacing w:after="120" w:line="276"/>
      </w:pPr>
      <w:r>
        <w:rPr>
          <w:rFonts w:ascii="Arial" w:cs="Arial" w:eastAsia="Arial" w:hAnsi="Arial"/>
          <w:color w:val="1A202C"/>
          <w:sz w:val="21"/>
          <w:szCs w:val="21"/>
        </w:rPr>
        <w:t xml:space="preserve">LiteServe is structured as a pipeline of five core components connected by async queues. This architecture mirrors production systems where each stage can be independently scaled, profiled, and optimized.</w:t>
      </w:r>
    </w:p>
    <w:p>
      <w:pPr>
        <w:spacing w:after="40"/>
      </w:pPr>
    </w:p>
    <w:p>
      <w:pPr>
        <w:pStyle w:val="Heading2"/>
        <w:spacing w:after="160" w:before="280"/>
      </w:pPr>
      <w:r>
        <w:rPr>
          <w:rFonts w:ascii="Arial" w:cs="Arial" w:eastAsia="Arial" w:hAnsi="Arial"/>
          <w:b/>
          <w:bCs/>
          <w:color w:val="2B6CB0"/>
          <w:sz w:val="26"/>
          <w:szCs w:val="26"/>
        </w:rPr>
        <w:t xml:space="preserve">3.1 High-Level Data Flow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6"/>
              <w:left w:val="none" w:sz="0"/>
              <w:bottom w:val="none" w:sz="0"/>
              <w:right w:val="none" w:sz="0"/>
            </w:tcBorders>
            <w:shd w:fill="EBF4FA" w:val="clear"/>
            <w:tcMar>
              <w:top w:type="dxa" w:w="120"/>
              <w:left w:type="dxa" w:w="200"/>
              <w:bottom w:type="dxa" w:w="120"/>
              <w:right w:type="dxa" w:w="200"/>
            </w:tcMar>
          </w:tcPr>
          <w:p>
            <w:pPr>
              <w:spacing w:after="60"/>
            </w:pPr>
            <w:r>
              <w:rPr>
                <w:rFonts w:ascii="Arial" w:cs="Arial" w:eastAsia="Arial" w:hAnsi="Arial"/>
                <w:b/>
                <w:bCs/>
                <w:color w:val="2B6CB0"/>
                <w:sz w:val="21"/>
                <w:szCs w:val="21"/>
              </w:rPr>
              <w:t xml:space="preserve">Request Lifecycle</w:t>
            </w:r>
          </w:p>
          <w:p>
            <w:pPr>
              <w:spacing w:after="0"/>
            </w:pPr>
            <w:r>
              <w:rPr>
                <w:rFonts w:ascii="Arial" w:cs="Arial" w:eastAsia="Arial" w:hAnsi="Arial"/>
                <w:color w:val="1A202C"/>
                <w:sz w:val="20"/>
                <w:szCs w:val="20"/>
              </w:rPr>
              <w:t xml:space="preserve">1. Client sends prompt via HTTP/gRPC  →  2. API Gateway validates and enqueues  →  3. Scheduler forms dynamic batches from pending requests  →  4. Inference Engine executes batched forward pass with paged KV-cache  →  5. Token streamer returns tokens as they’re generated  →  6. Metrics collector logs latency, throughput, GPU stats throughout</w:t>
            </w:r>
          </w:p>
        </w:tc>
      </w:tr>
    </w:tbl>
    <w:p>
      <w:pPr>
        <w:spacing w:after="80"/>
      </w:pPr>
    </w:p>
    <w:p>
      <w:pPr>
        <w:pStyle w:val="Heading2"/>
        <w:spacing w:after="160" w:before="280"/>
      </w:pPr>
      <w:r>
        <w:rPr>
          <w:rFonts w:ascii="Arial" w:cs="Arial" w:eastAsia="Arial" w:hAnsi="Arial"/>
          <w:b/>
          <w:bCs/>
          <w:color w:val="2B6CB0"/>
          <w:sz w:val="26"/>
          <w:szCs w:val="26"/>
        </w:rPr>
        <w:t xml:space="preserve">3.2 Component Diagram</w:t>
      </w:r>
    </w:p>
    <w:p>
      <w:pPr>
        <w:spacing w:after="120" w:line="276"/>
      </w:pPr>
      <w:r>
        <w:rPr>
          <w:rFonts w:ascii="Arial" w:cs="Arial" w:eastAsia="Arial" w:hAnsi="Arial"/>
          <w:color w:val="1A202C"/>
          <w:sz w:val="21"/>
          <w:szCs w:val="21"/>
        </w:rPr>
        <w:t xml:space="preserve">The system consists of five primary modules and two cross-cutting concerns: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6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7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Interfaces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API Gateway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HTTP/gRPC endpoint, request validation, response streaming</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 HTTP request  |  OUT: Request object to scheduler queue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Dynamic Batch Scheduler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Groups pending requests into batches, manages priorities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 Request queue  |  OUT: Batch objects to inference engine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Inference Engine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Runs transformer forward passes, manages KV-cache pages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 Batch  |  OUT: Generated tokens per request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Model Manager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Loads models, handles quantization variants, routes requests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 Config  |  OUT: Model instances to inference engine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Metrics Collector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Tracks latency, throughput, GPU utilization, queue depth</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 Events from all modules  |  OUT: Prometheus endpoint + dashboard</w:t>
            </w:r>
          </w:p>
        </w:tc>
      </w:tr>
    </w:tbl>
    <w:p>
      <w:pPr>
        <w:spacing w:after="80"/>
      </w:pPr>
    </w:p>
    <w:p>
      <w:pPr>
        <w:pStyle w:val="Heading2"/>
        <w:spacing w:after="160" w:before="280"/>
      </w:pPr>
      <w:r>
        <w:rPr>
          <w:rFonts w:ascii="Arial" w:cs="Arial" w:eastAsia="Arial" w:hAnsi="Arial"/>
          <w:b/>
          <w:bCs/>
          <w:color w:val="2B6CB0"/>
          <w:sz w:val="26"/>
          <w:szCs w:val="26"/>
        </w:rPr>
        <w:t xml:space="preserve">3.3 Technology Stack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6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Language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Python (serving logic) + C++/CUDA (custom kernels)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Python for rapid iteration; C++/CUDA for performance-critical paths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ML Framework</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PyTorch 2.x with torch.compile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Industry standard; torch.compile provides free optimizations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API Layer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FastAPI with async/await + optional gRPC</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Async-native for concurrent request handling; gRPC for low-latency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Quantization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bitsandbytes (INT8/INT4) + GPTQ</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Established libraries; measurable accuracy/latency tradeoffs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Monitoring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Prometheus client + Grafana dashboards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Industry-standard observability stack</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Deployment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Docker + docker-compose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Reproducible environments; easy to demo</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Testing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pytest + locust (load testing)</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Unit tests plus realistic load simulation</w:t>
            </w:r>
          </w:p>
        </w:tc>
      </w:tr>
    </w:tbl>
    <w:p>
      <w:pPr>
        <w:pBdr>
          <w:bottom w:val="single" w:color="E2E8F0" w:sz="4" w:space="1"/>
        </w:pBdr>
        <w:spacing w:after="200" w:before="200"/>
      </w:pPr>
    </w:p>
    <w:p>
      <w:pPr>
        <w:pStyle w:val="Heading1"/>
        <w:spacing w:after="200" w:before="360"/>
      </w:pPr>
      <w:r>
        <w:rPr>
          <w:rFonts w:ascii="Arial" w:cs="Arial" w:eastAsia="Arial" w:hAnsi="Arial"/>
          <w:b/>
          <w:bCs/>
          <w:color w:val="1A365D"/>
          <w:sz w:val="32"/>
          <w:szCs w:val="32"/>
        </w:rPr>
        <w:t xml:space="preserve">4. Component Deep Dives</w:t>
      </w:r>
    </w:p>
    <w:p>
      <w:pPr>
        <w:pStyle w:val="Heading2"/>
        <w:spacing w:after="160" w:before="280"/>
      </w:pPr>
      <w:r>
        <w:rPr>
          <w:rFonts w:ascii="Arial" w:cs="Arial" w:eastAsia="Arial" w:hAnsi="Arial"/>
          <w:b/>
          <w:bCs/>
          <w:color w:val="2B6CB0"/>
          <w:sz w:val="26"/>
          <w:szCs w:val="26"/>
        </w:rPr>
        <w:t xml:space="preserve">4.1 Dynamic Batch Scheduler</w:t>
      </w:r>
    </w:p>
    <w:p>
      <w:pPr>
        <w:spacing w:after="120" w:line="276"/>
      </w:pPr>
      <w:r>
        <w:rPr>
          <w:rFonts w:ascii="Arial" w:cs="Arial" w:eastAsia="Arial" w:hAnsi="Arial"/>
          <w:color w:val="1A202C"/>
          <w:sz w:val="21"/>
          <w:szCs w:val="21"/>
        </w:rPr>
        <w:t xml:space="preserve">The scheduler is the brain of LiteServe. Instead of processing requests one at a time (naive serving) or waiting to fill a fixed batch (static batching), LiteServe uses continuous batching: new requests can join an in-progress batch between generation steps.</w:t>
      </w:r>
    </w:p>
    <w:p>
      <w:pPr>
        <w:spacing w:after="40"/>
      </w:pPr>
    </w:p>
    <w:p>
      <w:pPr>
        <w:spacing w:after="120" w:before="200"/>
      </w:pPr>
      <w:r>
        <w:rPr>
          <w:rFonts w:ascii="Arial" w:cs="Arial" w:eastAsia="Arial" w:hAnsi="Arial"/>
          <w:b/>
          <w:bCs/>
          <w:color w:val="1A365D"/>
          <w:sz w:val="22"/>
          <w:szCs w:val="22"/>
        </w:rPr>
        <w:t xml:space="preserve">How Continuous Batching Works</w:t>
      </w:r>
    </w:p>
    <w:p>
      <w:pPr>
        <w:spacing w:after="120" w:line="276"/>
      </w:pPr>
      <w:r>
        <w:rPr>
          <w:rFonts w:ascii="Arial" w:cs="Arial" w:eastAsia="Arial" w:hAnsi="Arial"/>
          <w:color w:val="1A202C"/>
          <w:sz w:val="21"/>
          <w:szCs w:val="21"/>
        </w:rPr>
        <w:t xml:space="preserve">In autoregressive generation, each token is produced by a forward pass. Between forward passes, the scheduler can:</w:t>
      </w:r>
    </w:p>
    <w:p>
      <w:pPr>
        <w:pStyle w:val="ListParagraph"/>
        <w:numPr>
          <w:ilvl w:val="0"/>
          <w:numId w:val="2"/>
        </w:numPr>
        <w:spacing w:after="80" w:line="276"/>
      </w:pPr>
      <w:r>
        <w:rPr>
          <w:rFonts w:ascii="Arial" w:cs="Arial" w:eastAsia="Arial" w:hAnsi="Arial"/>
          <w:b/>
          <w:bCs/>
          <w:color w:val="1A202C"/>
          <w:sz w:val="21"/>
          <w:szCs w:val="21"/>
        </w:rPr>
        <w:t xml:space="preserve">Add new requests: </w:t>
      </w:r>
      <w:r>
        <w:rPr>
          <w:rFonts w:ascii="Arial" w:cs="Arial" w:eastAsia="Arial" w:hAnsi="Arial"/>
          <w:color w:val="1A202C"/>
          <w:sz w:val="21"/>
          <w:szCs w:val="21"/>
        </w:rPr>
        <w:t xml:space="preserve">A request that just arrived can join the next forward pass at its prefill stage, even while other requests in the batch are mid-generation.</w:t>
      </w:r>
    </w:p>
    <w:p>
      <w:pPr>
        <w:pStyle w:val="ListParagraph"/>
        <w:numPr>
          <w:ilvl w:val="0"/>
          <w:numId w:val="2"/>
        </w:numPr>
        <w:spacing w:after="80" w:line="276"/>
      </w:pPr>
      <w:r>
        <w:rPr>
          <w:rFonts w:ascii="Arial" w:cs="Arial" w:eastAsia="Arial" w:hAnsi="Arial"/>
          <w:b/>
          <w:bCs/>
          <w:color w:val="1A202C"/>
          <w:sz w:val="21"/>
          <w:szCs w:val="21"/>
        </w:rPr>
        <w:t xml:space="preserve">Remove completed requests: </w:t>
      </w:r>
      <w:r>
        <w:rPr>
          <w:rFonts w:ascii="Arial" w:cs="Arial" w:eastAsia="Arial" w:hAnsi="Arial"/>
          <w:color w:val="1A202C"/>
          <w:sz w:val="21"/>
          <w:szCs w:val="21"/>
        </w:rPr>
        <w:t xml:space="preserve">When a request hits its stop token or max length, its slot is immediately freed for a new request.</w:t>
      </w:r>
    </w:p>
    <w:p>
      <w:pPr>
        <w:pStyle w:val="ListParagraph"/>
        <w:numPr>
          <w:ilvl w:val="0"/>
          <w:numId w:val="2"/>
        </w:numPr>
        <w:spacing w:after="80" w:line="276"/>
      </w:pPr>
      <w:r>
        <w:rPr>
          <w:rFonts w:ascii="Arial" w:cs="Arial" w:eastAsia="Arial" w:hAnsi="Arial"/>
          <w:b/>
          <w:bCs/>
          <w:color w:val="1A202C"/>
          <w:sz w:val="21"/>
          <w:szCs w:val="21"/>
        </w:rPr>
        <w:t xml:space="preserve">Preempt low-priority requests: </w:t>
      </w:r>
      <w:r>
        <w:rPr>
          <w:rFonts w:ascii="Arial" w:cs="Arial" w:eastAsia="Arial" w:hAnsi="Arial"/>
          <w:color w:val="1A202C"/>
          <w:sz w:val="21"/>
          <w:szCs w:val="21"/>
        </w:rPr>
        <w:t xml:space="preserve">If memory pressure is high, the scheduler can pause a request (saving its KV-cache to CPU) and resume it later.</w:t>
      </w:r>
    </w:p>
    <w:p>
      <w:pPr>
        <w:spacing w:after="40"/>
      </w:pPr>
    </w:p>
    <w:p>
      <w:pPr>
        <w:spacing w:after="120" w:before="200"/>
      </w:pPr>
      <w:r>
        <w:rPr>
          <w:rFonts w:ascii="Arial" w:cs="Arial" w:eastAsia="Arial" w:hAnsi="Arial"/>
          <w:b/>
          <w:bCs/>
          <w:color w:val="1A365D"/>
          <w:sz w:val="22"/>
          <w:szCs w:val="22"/>
        </w:rPr>
        <w:t xml:space="preserve">Scheduler Algorithm</w:t>
      </w:r>
    </w:p>
    <w:p>
      <w:pPr>
        <w:spacing w:after="120" w:line="276"/>
      </w:pPr>
      <w:r>
        <w:rPr>
          <w:rFonts w:ascii="Arial" w:cs="Arial" w:eastAsia="Arial" w:hAnsi="Arial"/>
          <w:color w:val="1A202C"/>
          <w:sz w:val="21"/>
          <w:szCs w:val="21"/>
        </w:rPr>
        <w:t xml:space="preserve">The scheduler runs a tight loop on every generation step:</w:t>
      </w:r>
    </w:p>
    <w:p>
      <w:pPr>
        <w:pStyle w:val="ListParagraph"/>
        <w:numPr>
          <w:ilvl w:val="0"/>
          <w:numId w:val="3"/>
        </w:numPr>
        <w:spacing w:after="80" w:line="276"/>
      </w:pPr>
      <w:r>
        <w:rPr>
          <w:rFonts w:ascii="Arial" w:cs="Arial" w:eastAsia="Arial" w:hAnsi="Arial"/>
          <w:color w:val="1A202C"/>
          <w:sz w:val="21"/>
          <w:szCs w:val="21"/>
        </w:rPr>
        <w:t xml:space="preserve">Check the pending queue for new requests.</w:t>
      </w:r>
    </w:p>
    <w:p>
      <w:pPr>
        <w:pStyle w:val="ListParagraph"/>
        <w:numPr>
          <w:ilvl w:val="0"/>
          <w:numId w:val="3"/>
        </w:numPr>
        <w:spacing w:after="80" w:line="276"/>
      </w:pPr>
      <w:r>
        <w:rPr>
          <w:rFonts w:ascii="Arial" w:cs="Arial" w:eastAsia="Arial" w:hAnsi="Arial"/>
          <w:color w:val="1A202C"/>
          <w:sz w:val="21"/>
          <w:szCs w:val="21"/>
        </w:rPr>
        <w:t xml:space="preserve">Estimate memory required for each pending request (prompt length × KV-cache size per token × estimated generation length).</w:t>
      </w:r>
    </w:p>
    <w:p>
      <w:pPr>
        <w:pStyle w:val="ListParagraph"/>
        <w:numPr>
          <w:ilvl w:val="0"/>
          <w:numId w:val="3"/>
        </w:numPr>
        <w:spacing w:after="80" w:line="276"/>
      </w:pPr>
      <w:r>
        <w:rPr>
          <w:rFonts w:ascii="Arial" w:cs="Arial" w:eastAsia="Arial" w:hAnsi="Arial"/>
          <w:color w:val="1A202C"/>
          <w:sz w:val="21"/>
          <w:szCs w:val="21"/>
        </w:rPr>
        <w:t xml:space="preserve">Greedily add requests to the active batch while GPU memory budget allows.</w:t>
      </w:r>
    </w:p>
    <w:p>
      <w:pPr>
        <w:pStyle w:val="ListParagraph"/>
        <w:numPr>
          <w:ilvl w:val="0"/>
          <w:numId w:val="3"/>
        </w:numPr>
        <w:spacing w:after="80" w:line="276"/>
      </w:pPr>
      <w:r>
        <w:rPr>
          <w:rFonts w:ascii="Arial" w:cs="Arial" w:eastAsia="Arial" w:hAnsi="Arial"/>
          <w:color w:val="1A202C"/>
          <w:sz w:val="21"/>
          <w:szCs w:val="21"/>
        </w:rPr>
        <w:t xml:space="preserve">If memory is exhausted but high-priority requests are pending, preempt the lowest-priority active request (FCFS or priority-based).</w:t>
      </w:r>
    </w:p>
    <w:p>
      <w:pPr>
        <w:pStyle w:val="ListParagraph"/>
        <w:numPr>
          <w:ilvl w:val="0"/>
          <w:numId w:val="3"/>
        </w:numPr>
        <w:spacing w:after="80" w:line="276"/>
      </w:pPr>
      <w:r>
        <w:rPr>
          <w:rFonts w:ascii="Arial" w:cs="Arial" w:eastAsia="Arial" w:hAnsi="Arial"/>
          <w:color w:val="1A202C"/>
          <w:sz w:val="21"/>
          <w:szCs w:val="21"/>
        </w:rPr>
        <w:t xml:space="preserve">Execute one forward pass for the entire active batch.</w:t>
      </w:r>
    </w:p>
    <w:p>
      <w:pPr>
        <w:pStyle w:val="ListParagraph"/>
        <w:numPr>
          <w:ilvl w:val="0"/>
          <w:numId w:val="3"/>
        </w:numPr>
        <w:spacing w:after="80" w:line="276"/>
      </w:pPr>
      <w:r>
        <w:rPr>
          <w:rFonts w:ascii="Arial" w:cs="Arial" w:eastAsia="Arial" w:hAnsi="Arial"/>
          <w:color w:val="1A202C"/>
          <w:sz w:val="21"/>
          <w:szCs w:val="21"/>
        </w:rPr>
        <w:t xml:space="preserve">Check for completed requests (EOS token or max length). Free their memory blocks.</w:t>
      </w:r>
    </w:p>
    <w:p>
      <w:pPr>
        <w:pStyle w:val="ListParagraph"/>
        <w:numPr>
          <w:ilvl w:val="0"/>
          <w:numId w:val="3"/>
        </w:numPr>
        <w:spacing w:after="80" w:line="276"/>
      </w:pPr>
      <w:r>
        <w:rPr>
          <w:rFonts w:ascii="Arial" w:cs="Arial" w:eastAsia="Arial" w:hAnsi="Arial"/>
          <w:color w:val="1A202C"/>
          <w:sz w:val="21"/>
          <w:szCs w:val="21"/>
        </w:rPr>
        <w:t xml:space="preserve">Repeat from step 1.</w:t>
      </w:r>
    </w:p>
    <w:p>
      <w:pPr>
        <w:spacing w:after="40"/>
      </w:pPr>
    </w:p>
    <w:p>
      <w:pPr>
        <w:spacing w:after="120" w:before="200"/>
      </w:pPr>
      <w:r>
        <w:rPr>
          <w:rFonts w:ascii="Arial" w:cs="Arial" w:eastAsia="Arial" w:hAnsi="Arial"/>
          <w:b/>
          <w:bCs/>
          <w:color w:val="1A365D"/>
          <w:sz w:val="22"/>
          <w:szCs w:val="22"/>
        </w:rPr>
        <w:t xml:space="preserve">Key Data Structures</w:t>
      </w:r>
    </w:p>
    <w:p>
      <w:pPr>
        <w:shd w:fill="F7FAFC" w:val="clear"/>
        <w:spacing w:after="80" w:before="80"/>
        <w:ind w:left="360"/>
      </w:pPr>
      <w:r>
        <w:rPr>
          <w:rFonts w:ascii="Courier New" w:cs="Courier New" w:eastAsia="Courier New" w:hAnsi="Courier New"/>
          <w:color w:val="1A202C"/>
          <w:sz w:val="19"/>
          <w:szCs w:val="19"/>
        </w:rPr>
        <w:t xml:space="preserve">class Request:</w:t>
      </w:r>
    </w:p>
    <w:p>
      <w:pPr>
        <w:shd w:fill="F7FAFC" w:val="clear"/>
        <w:spacing w:after="80" w:before="80"/>
        <w:ind w:left="360"/>
      </w:pPr>
      <w:r>
        <w:rPr>
          <w:rFonts w:ascii="Courier New" w:cs="Courier New" w:eastAsia="Courier New" w:hAnsi="Courier New"/>
          <w:color w:val="1A202C"/>
          <w:sz w:val="19"/>
          <w:szCs w:val="19"/>
        </w:rPr>
        <w:t xml:space="preserve">    request_id: str</w:t>
      </w:r>
    </w:p>
    <w:p>
      <w:pPr>
        <w:shd w:fill="F7FAFC" w:val="clear"/>
        <w:spacing w:after="80" w:before="80"/>
        <w:ind w:left="360"/>
      </w:pPr>
      <w:r>
        <w:rPr>
          <w:rFonts w:ascii="Courier New" w:cs="Courier New" w:eastAsia="Courier New" w:hAnsi="Courier New"/>
          <w:color w:val="1A202C"/>
          <w:sz w:val="19"/>
          <w:szCs w:val="19"/>
        </w:rPr>
        <w:t xml:space="preserve">    prompt_tokens: List[int]</w:t>
      </w:r>
    </w:p>
    <w:p>
      <w:pPr>
        <w:shd w:fill="F7FAFC" w:val="clear"/>
        <w:spacing w:after="80" w:before="80"/>
        <w:ind w:left="360"/>
      </w:pPr>
      <w:r>
        <w:rPr>
          <w:rFonts w:ascii="Courier New" w:cs="Courier New" w:eastAsia="Courier New" w:hAnsi="Courier New"/>
          <w:color w:val="1A202C"/>
          <w:sz w:val="19"/>
          <w:szCs w:val="19"/>
        </w:rPr>
        <w:t xml:space="preserve">    max_new_tokens: int</w:t>
      </w:r>
    </w:p>
    <w:p>
      <w:pPr>
        <w:shd w:fill="F7FAFC" w:val="clear"/>
        <w:spacing w:after="80" w:before="80"/>
        <w:ind w:left="360"/>
      </w:pPr>
      <w:r>
        <w:rPr>
          <w:rFonts w:ascii="Courier New" w:cs="Courier New" w:eastAsia="Courier New" w:hAnsi="Courier New"/>
          <w:color w:val="1A202C"/>
          <w:sz w:val="19"/>
          <w:szCs w:val="19"/>
        </w:rPr>
        <w:t xml:space="preserve">    priority: int  # 0=normal, 1=high</w:t>
      </w:r>
    </w:p>
    <w:p>
      <w:pPr>
        <w:shd w:fill="F7FAFC" w:val="clear"/>
        <w:spacing w:after="80" w:before="80"/>
        <w:ind w:left="360"/>
      </w:pPr>
      <w:r>
        <w:rPr>
          <w:rFonts w:ascii="Courier New" w:cs="Courier New" w:eastAsia="Courier New" w:hAnsi="Courier New"/>
          <w:color w:val="1A202C"/>
          <w:sz w:val="19"/>
          <w:szCs w:val="19"/>
        </w:rPr>
        <w:t xml:space="preserve">    status: Enum[PENDING, PREFILL, GENERATING, COMPLETE, PREEMPTED]</w:t>
      </w:r>
    </w:p>
    <w:p>
      <w:pPr>
        <w:shd w:fill="F7FAFC" w:val="clear"/>
        <w:spacing w:after="80" w:before="80"/>
        <w:ind w:left="360"/>
      </w:pPr>
      <w:r>
        <w:rPr>
          <w:rFonts w:ascii="Courier New" w:cs="Courier New" w:eastAsia="Courier New" w:hAnsi="Courier New"/>
          <w:color w:val="1A202C"/>
          <w:sz w:val="19"/>
          <w:szCs w:val="19"/>
        </w:rPr>
        <w:t xml:space="preserve">    kv_block_ids: List[int]  # references into PagedKVCache</w:t>
      </w:r>
    </w:p>
    <w:p>
      <w:pPr>
        <w:shd w:fill="F7FAFC" w:val="clear"/>
        <w:spacing w:after="80" w:before="80"/>
        <w:ind w:left="360"/>
      </w:pPr>
      <w:r>
        <w:rPr>
          <w:rFonts w:ascii="Courier New" w:cs="Courier New" w:eastAsia="Courier New" w:hAnsi="Courier New"/>
          <w:color w:val="1A202C"/>
          <w:sz w:val="19"/>
          <w:szCs w:val="19"/>
        </w:rPr>
        <w:t xml:space="preserve">    generated_tokens: List[int]</w:t>
      </w:r>
    </w:p>
    <w:p>
      <w:pPr>
        <w:shd w:fill="F7FAFC" w:val="clear"/>
        <w:spacing w:after="80" w:before="80"/>
        <w:ind w:left="360"/>
      </w:pPr>
      <w:r>
        <w:rPr>
          <w:rFonts w:ascii="Courier New" w:cs="Courier New" w:eastAsia="Courier New" w:hAnsi="Courier New"/>
          <w:color w:val="1A202C"/>
          <w:sz w:val="19"/>
          <w:szCs w:val="19"/>
        </w:rPr>
        <w:t xml:space="preserve">    arrival_time: float</w:t>
      </w:r>
    </w:p>
    <w:p>
      <w:pPr>
        <w:spacing w:after="40"/>
      </w:pPr>
    </w:p>
    <w:p>
      <w:pPr>
        <w:shd w:fill="F7FAFC" w:val="clear"/>
        <w:spacing w:after="80" w:before="80"/>
        <w:ind w:left="360"/>
      </w:pPr>
      <w:r>
        <w:rPr>
          <w:rFonts w:ascii="Courier New" w:cs="Courier New" w:eastAsia="Courier New" w:hAnsi="Courier New"/>
          <w:color w:val="1A202C"/>
          <w:sz w:val="19"/>
          <w:szCs w:val="19"/>
        </w:rPr>
        <w:t xml:space="preserve">class Batch:</w:t>
      </w:r>
    </w:p>
    <w:p>
      <w:pPr>
        <w:shd w:fill="F7FAFC" w:val="clear"/>
        <w:spacing w:after="80" w:before="80"/>
        <w:ind w:left="360"/>
      </w:pPr>
      <w:r>
        <w:rPr>
          <w:rFonts w:ascii="Courier New" w:cs="Courier New" w:eastAsia="Courier New" w:hAnsi="Courier New"/>
          <w:color w:val="1A202C"/>
          <w:sz w:val="19"/>
          <w:szCs w:val="19"/>
        </w:rPr>
        <w:t xml:space="preserve">    requests: List[Request]</w:t>
      </w:r>
    </w:p>
    <w:p>
      <w:pPr>
        <w:shd w:fill="F7FAFC" w:val="clear"/>
        <w:spacing w:after="80" w:before="80"/>
        <w:ind w:left="360"/>
      </w:pPr>
      <w:r>
        <w:rPr>
          <w:rFonts w:ascii="Courier New" w:cs="Courier New" w:eastAsia="Courier New" w:hAnsi="Courier New"/>
          <w:color w:val="1A202C"/>
          <w:sz w:val="19"/>
          <w:szCs w:val="19"/>
        </w:rPr>
        <w:t xml:space="preserve">    prefill_requests: List[Request]  # new additions this step</w:t>
      </w:r>
    </w:p>
    <w:p>
      <w:pPr>
        <w:shd w:fill="F7FAFC" w:val="clear"/>
        <w:spacing w:after="80" w:before="80"/>
        <w:ind w:left="360"/>
      </w:pPr>
      <w:r>
        <w:rPr>
          <w:rFonts w:ascii="Courier New" w:cs="Courier New" w:eastAsia="Courier New" w:hAnsi="Courier New"/>
          <w:color w:val="1A202C"/>
          <w:sz w:val="19"/>
          <w:szCs w:val="19"/>
        </w:rPr>
        <w:t xml:space="preserve">    generate_requests: List[Request]  # continuing generation</w:t>
      </w:r>
    </w:p>
    <w:p>
      <w:pPr>
        <w:spacing w:after="40"/>
      </w:pPr>
    </w:p>
    <w:p>
      <w:pPr>
        <w:spacing w:after="120" w:before="200"/>
      </w:pPr>
      <w:r>
        <w:rPr>
          <w:rFonts w:ascii="Arial" w:cs="Arial" w:eastAsia="Arial" w:hAnsi="Arial"/>
          <w:b/>
          <w:bCs/>
          <w:color w:val="1A365D"/>
          <w:sz w:val="22"/>
          <w:szCs w:val="22"/>
        </w:rPr>
        <w:t xml:space="preserve">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55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max_batch_size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32</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Maximum number of concurrent requests in a batch</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max_waiting_time_ms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100</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Max time a request waits before being scheduled (even if batch isn’t full)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memory_budget_pct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0.9</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Fraction of GPU memory available for KV-cache (reserve 10% for activations)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preemption_policy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FCFS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Which request to preempt when memory is full (FCFS or priority-based)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scheduling_interval_ms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How often the scheduler checks for new requests between steps</w:t>
            </w:r>
          </w:p>
        </w:tc>
      </w:tr>
    </w:tbl>
    <w:p>
      <w:r>
        <w:br w:type="page"/>
      </w:r>
    </w:p>
    <w:p>
      <w:pPr>
        <w:pStyle w:val="Heading2"/>
        <w:spacing w:after="160" w:before="280"/>
      </w:pPr>
      <w:r>
        <w:rPr>
          <w:rFonts w:ascii="Arial" w:cs="Arial" w:eastAsia="Arial" w:hAnsi="Arial"/>
          <w:b/>
          <w:bCs/>
          <w:color w:val="2B6CB0"/>
          <w:sz w:val="26"/>
          <w:szCs w:val="26"/>
        </w:rPr>
        <w:t xml:space="preserve">4.2 Paged KV-Cache Manager (PagedAttention)</w:t>
      </w:r>
    </w:p>
    <w:p>
      <w:pPr>
        <w:spacing w:after="120" w:line="276"/>
      </w:pPr>
      <w:r>
        <w:rPr>
          <w:rFonts w:ascii="Arial" w:cs="Arial" w:eastAsia="Arial" w:hAnsi="Arial"/>
          <w:color w:val="1A202C"/>
          <w:sz w:val="21"/>
          <w:szCs w:val="21"/>
        </w:rPr>
        <w:t xml:space="preserve">The KV-cache is the dominant memory consumer during LLM inference. For a 7B parameter model at FP16, each token’s KV-cache entry is approximately 640KB (32 layers × 32 heads × 128 dim × 2 (K+V) × 2 bytes). A 2048-token sequence consumes ~1.3GB just for KV-cache.</w:t>
      </w:r>
    </w:p>
    <w:p>
      <w:pPr>
        <w:spacing w:after="40"/>
      </w:pPr>
    </w:p>
    <w:p>
      <w:pPr>
        <w:spacing w:after="120" w:line="276"/>
      </w:pPr>
      <w:r>
        <w:rPr>
          <w:rFonts w:ascii="Arial" w:cs="Arial" w:eastAsia="Arial" w:hAnsi="Arial"/>
          <w:color w:val="1A202C"/>
          <w:sz w:val="21"/>
          <w:szCs w:val="21"/>
        </w:rPr>
        <w:t xml:space="preserve">Traditional implementations pre-allocate contiguous memory for the maximum sequence length of every request in the batch. This wastes enormous amounts of GPU memory because most requests won’t reach max length. PagedAttention (from the vLLM paper) solves this by treating KV-cache like virtual memory:</w:t>
      </w:r>
    </w:p>
    <w:p>
      <w:pPr>
        <w:spacing w:after="40"/>
      </w:pPr>
    </w:p>
    <w:p>
      <w:pPr>
        <w:spacing w:after="120" w:before="200"/>
      </w:pPr>
      <w:r>
        <w:rPr>
          <w:rFonts w:ascii="Arial" w:cs="Arial" w:eastAsia="Arial" w:hAnsi="Arial"/>
          <w:b/>
          <w:bCs/>
          <w:color w:val="1A365D"/>
          <w:sz w:val="22"/>
          <w:szCs w:val="22"/>
        </w:rPr>
        <w:t xml:space="preserve">Core Idea</w:t>
      </w:r>
    </w:p>
    <w:p>
      <w:pPr>
        <w:pStyle w:val="ListParagraph"/>
        <w:numPr>
          <w:ilvl w:val="0"/>
          <w:numId w:val="2"/>
        </w:numPr>
        <w:spacing w:after="80" w:line="276"/>
      </w:pPr>
      <w:r>
        <w:rPr>
          <w:rFonts w:ascii="Arial" w:cs="Arial" w:eastAsia="Arial" w:hAnsi="Arial"/>
          <w:b/>
          <w:bCs/>
          <w:color w:val="1A202C"/>
          <w:sz w:val="21"/>
          <w:szCs w:val="21"/>
        </w:rPr>
        <w:t xml:space="preserve">Fixed-size blocks: </w:t>
      </w:r>
      <w:r>
        <w:rPr>
          <w:rFonts w:ascii="Arial" w:cs="Arial" w:eastAsia="Arial" w:hAnsi="Arial"/>
          <w:color w:val="1A202C"/>
          <w:sz w:val="21"/>
          <w:szCs w:val="21"/>
        </w:rPr>
        <w:t xml:space="preserve">Divide GPU memory into fixed-size blocks (e.g., 16 tokens per block). Each block stores the K and V tensors for those 16 token positions.</w:t>
      </w:r>
    </w:p>
    <w:p>
      <w:pPr>
        <w:pStyle w:val="ListParagraph"/>
        <w:numPr>
          <w:ilvl w:val="0"/>
          <w:numId w:val="2"/>
        </w:numPr>
        <w:spacing w:after="80" w:line="276"/>
      </w:pPr>
      <w:r>
        <w:rPr>
          <w:rFonts w:ascii="Arial" w:cs="Arial" w:eastAsia="Arial" w:hAnsi="Arial"/>
          <w:b/>
          <w:bCs/>
          <w:color w:val="1A202C"/>
          <w:sz w:val="21"/>
          <w:szCs w:val="21"/>
        </w:rPr>
        <w:t xml:space="preserve">Block table: </w:t>
      </w:r>
      <w:r>
        <w:rPr>
          <w:rFonts w:ascii="Arial" w:cs="Arial" w:eastAsia="Arial" w:hAnsi="Arial"/>
          <w:color w:val="1A202C"/>
          <w:sz w:val="21"/>
          <w:szCs w:val="21"/>
        </w:rPr>
        <w:t xml:space="preserve">Each request maintains a block table mapping logical token positions to physical block IDs. Blocks don’t need to be contiguous.</w:t>
      </w:r>
    </w:p>
    <w:p>
      <w:pPr>
        <w:pStyle w:val="ListParagraph"/>
        <w:numPr>
          <w:ilvl w:val="0"/>
          <w:numId w:val="2"/>
        </w:numPr>
        <w:spacing w:after="80" w:line="276"/>
      </w:pPr>
      <w:r>
        <w:rPr>
          <w:rFonts w:ascii="Arial" w:cs="Arial" w:eastAsia="Arial" w:hAnsi="Arial"/>
          <w:b/>
          <w:bCs/>
          <w:color w:val="1A202C"/>
          <w:sz w:val="21"/>
          <w:szCs w:val="21"/>
        </w:rPr>
        <w:t xml:space="preserve">On-demand allocation: </w:t>
      </w:r>
      <w:r>
        <w:rPr>
          <w:rFonts w:ascii="Arial" w:cs="Arial" w:eastAsia="Arial" w:hAnsi="Arial"/>
          <w:color w:val="1A202C"/>
          <w:sz w:val="21"/>
          <w:szCs w:val="21"/>
        </w:rPr>
        <w:t xml:space="preserve">New blocks are allocated only when a request generates enough tokens to need one. No wasted pre-allocation.</w:t>
      </w:r>
    </w:p>
    <w:p>
      <w:pPr>
        <w:pStyle w:val="ListParagraph"/>
        <w:numPr>
          <w:ilvl w:val="0"/>
          <w:numId w:val="2"/>
        </w:numPr>
        <w:spacing w:after="80" w:line="276"/>
      </w:pPr>
      <w:r>
        <w:rPr>
          <w:rFonts w:ascii="Arial" w:cs="Arial" w:eastAsia="Arial" w:hAnsi="Arial"/>
          <w:b/>
          <w:bCs/>
          <w:color w:val="1A202C"/>
          <w:sz w:val="21"/>
          <w:szCs w:val="21"/>
        </w:rPr>
        <w:t xml:space="preserve">Sharing: </w:t>
      </w:r>
      <w:r>
        <w:rPr>
          <w:rFonts w:ascii="Arial" w:cs="Arial" w:eastAsia="Arial" w:hAnsi="Arial"/>
          <w:color w:val="1A202C"/>
          <w:sz w:val="21"/>
          <w:szCs w:val="21"/>
        </w:rPr>
        <w:t xml:space="preserve">Requests with the same prompt prefix can share blocks (copy-on-write), reducing memory for common system prompts.</w:t>
      </w:r>
    </w:p>
    <w:p>
      <w:pPr>
        <w:spacing w:after="40"/>
      </w:pPr>
    </w:p>
    <w:p>
      <w:pPr>
        <w:spacing w:after="120" w:before="200"/>
      </w:pPr>
      <w:r>
        <w:rPr>
          <w:rFonts w:ascii="Arial" w:cs="Arial" w:eastAsia="Arial" w:hAnsi="Arial"/>
          <w:b/>
          <w:bCs/>
          <w:color w:val="1A365D"/>
          <w:sz w:val="22"/>
          <w:szCs w:val="22"/>
        </w:rPr>
        <w:t xml:space="preserve">Implementation Details</w:t>
      </w:r>
    </w:p>
    <w:p>
      <w:pPr>
        <w:shd w:fill="F7FAFC" w:val="clear"/>
        <w:spacing w:after="80" w:before="80"/>
        <w:ind w:left="360"/>
      </w:pPr>
      <w:r>
        <w:rPr>
          <w:rFonts w:ascii="Courier New" w:cs="Courier New" w:eastAsia="Courier New" w:hAnsi="Courier New"/>
          <w:color w:val="1A202C"/>
          <w:sz w:val="19"/>
          <w:szCs w:val="19"/>
        </w:rPr>
        <w:t xml:space="preserve">class PagedKVCache:</w:t>
      </w:r>
    </w:p>
    <w:p>
      <w:pPr>
        <w:shd w:fill="F7FAFC" w:val="clear"/>
        <w:spacing w:after="80" w:before="80"/>
        <w:ind w:left="360"/>
      </w:pPr>
      <w:r>
        <w:rPr>
          <w:rFonts w:ascii="Courier New" w:cs="Courier New" w:eastAsia="Courier New" w:hAnsi="Courier New"/>
          <w:color w:val="1A202C"/>
          <w:sz w:val="19"/>
          <w:szCs w:val="19"/>
        </w:rPr>
        <w:t xml:space="preserve">    block_size: int = 16  # tokens per block</w:t>
      </w:r>
    </w:p>
    <w:p>
      <w:pPr>
        <w:shd w:fill="F7FAFC" w:val="clear"/>
        <w:spacing w:after="80" w:before="80"/>
        <w:ind w:left="360"/>
      </w:pPr>
      <w:r>
        <w:rPr>
          <w:rFonts w:ascii="Courier New" w:cs="Courier New" w:eastAsia="Courier New" w:hAnsi="Courier New"/>
          <w:color w:val="1A202C"/>
          <w:sz w:val="19"/>
          <w:szCs w:val="19"/>
        </w:rPr>
        <w:t xml:space="preserve">    num_blocks: int  # total blocks = GPU_MEM * budget / block_mem_size</w:t>
      </w:r>
    </w:p>
    <w:p>
      <w:pPr>
        <w:shd w:fill="F7FAFC" w:val="clear"/>
        <w:spacing w:after="80" w:before="80"/>
        <w:ind w:left="360"/>
      </w:pPr>
      <w:r>
        <w:rPr>
          <w:rFonts w:ascii="Courier New" w:cs="Courier New" w:eastAsia="Courier New" w:hAnsi="Courier New"/>
          <w:color w:val="1A202C"/>
          <w:sz w:val="19"/>
          <w:szCs w:val="19"/>
        </w:rPr>
        <w:t xml:space="preserve">    free_blocks: List[int]  # pool of available block IDs</w:t>
      </w:r>
    </w:p>
    <w:p>
      <w:pPr>
        <w:shd w:fill="F7FAFC" w:val="clear"/>
        <w:spacing w:after="80" w:before="80"/>
        <w:ind w:left="360"/>
      </w:pPr>
      <w:r>
        <w:rPr>
          <w:rFonts w:ascii="Courier New" w:cs="Courier New" w:eastAsia="Courier New" w:hAnsi="Courier New"/>
          <w:color w:val="1A202C"/>
          <w:sz w:val="19"/>
          <w:szCs w:val="19"/>
        </w:rPr>
        <w:t xml:space="preserve">    block_tables: Dict[str, List[int]]  # request_id -&gt; [block_id, ...]</w:t>
      </w:r>
    </w:p>
    <w:p>
      <w:pPr>
        <w:shd w:fill="F7FAFC" w:val="clear"/>
        <w:spacing w:after="80" w:before="80"/>
        <w:ind w:left="360"/>
      </w:pPr>
      <w:r>
        <w:rPr>
          <w:rFonts w:ascii="Courier New" w:cs="Courier New" w:eastAsia="Courier New" w:hAnsi="Courier New"/>
          <w:color w:val="1A202C"/>
          <w:sz w:val="19"/>
          <w:szCs w:val="19"/>
        </w:rPr>
        <w:t xml:space="preserve"/>
      </w:r>
    </w:p>
    <w:p>
      <w:pPr>
        <w:shd w:fill="F7FAFC" w:val="clear"/>
        <w:spacing w:after="80" w:before="80"/>
        <w:ind w:left="360"/>
      </w:pPr>
      <w:r>
        <w:rPr>
          <w:rFonts w:ascii="Courier New" w:cs="Courier New" w:eastAsia="Courier New" w:hAnsi="Courier New"/>
          <w:color w:val="1A202C"/>
          <w:sz w:val="19"/>
          <w:szCs w:val="19"/>
        </w:rPr>
        <w:t xml:space="preserve">    def allocate(self, request_id, num_tokens) -&gt; List[int]:</w:t>
      </w:r>
    </w:p>
    <w:p>
      <w:pPr>
        <w:shd w:fill="F7FAFC" w:val="clear"/>
        <w:spacing w:after="80" w:before="80"/>
        <w:ind w:left="360"/>
      </w:pPr>
      <w:r>
        <w:rPr>
          <w:rFonts w:ascii="Courier New" w:cs="Courier New" w:eastAsia="Courier New" w:hAnsi="Courier New"/>
          <w:color w:val="1A202C"/>
          <w:sz w:val="19"/>
          <w:szCs w:val="19"/>
        </w:rPr>
        <w:t xml:space="preserve">        # Allocate ceil(num_tokens / block_size) blocks</w:t>
      </w:r>
    </w:p>
    <w:p>
      <w:pPr>
        <w:shd w:fill="F7FAFC" w:val="clear"/>
        <w:spacing w:after="80" w:before="80"/>
        <w:ind w:left="360"/>
      </w:pPr>
      <w:r>
        <w:rPr>
          <w:rFonts w:ascii="Courier New" w:cs="Courier New" w:eastAsia="Courier New" w:hAnsi="Courier New"/>
          <w:color w:val="1A202C"/>
          <w:sz w:val="19"/>
          <w:szCs w:val="19"/>
        </w:rPr>
        <w:t xml:space="preserve">        # Returns block IDs; raises OOM if insufficient</w:t>
      </w:r>
    </w:p>
    <w:p>
      <w:pPr>
        <w:shd w:fill="F7FAFC" w:val="clear"/>
        <w:spacing w:after="80" w:before="80"/>
        <w:ind w:left="360"/>
      </w:pPr>
      <w:r>
        <w:rPr>
          <w:rFonts w:ascii="Courier New" w:cs="Courier New" w:eastAsia="Courier New" w:hAnsi="Courier New"/>
          <w:color w:val="1A202C"/>
          <w:sz w:val="19"/>
          <w:szCs w:val="19"/>
        </w:rPr>
        <w:t xml:space="preserve"/>
      </w:r>
    </w:p>
    <w:p>
      <w:pPr>
        <w:shd w:fill="F7FAFC" w:val="clear"/>
        <w:spacing w:after="80" w:before="80"/>
        <w:ind w:left="360"/>
      </w:pPr>
      <w:r>
        <w:rPr>
          <w:rFonts w:ascii="Courier New" w:cs="Courier New" w:eastAsia="Courier New" w:hAnsi="Courier New"/>
          <w:color w:val="1A202C"/>
          <w:sz w:val="19"/>
          <w:szCs w:val="19"/>
        </w:rPr>
        <w:t xml:space="preserve">    def free(self, request_id):</w:t>
      </w:r>
    </w:p>
    <w:p>
      <w:pPr>
        <w:shd w:fill="F7FAFC" w:val="clear"/>
        <w:spacing w:after="80" w:before="80"/>
        <w:ind w:left="360"/>
      </w:pPr>
      <w:r>
        <w:rPr>
          <w:rFonts w:ascii="Courier New" w:cs="Courier New" w:eastAsia="Courier New" w:hAnsi="Courier New"/>
          <w:color w:val="1A202C"/>
          <w:sz w:val="19"/>
          <w:szCs w:val="19"/>
        </w:rPr>
        <w:t xml:space="preserve">        # Return all blocks for this request to free pool</w:t>
      </w:r>
    </w:p>
    <w:p>
      <w:pPr>
        <w:shd w:fill="F7FAFC" w:val="clear"/>
        <w:spacing w:after="80" w:before="80"/>
        <w:ind w:left="360"/>
      </w:pPr>
      <w:r>
        <w:rPr>
          <w:rFonts w:ascii="Courier New" w:cs="Courier New" w:eastAsia="Courier New" w:hAnsi="Courier New"/>
          <w:color w:val="1A202C"/>
          <w:sz w:val="19"/>
          <w:szCs w:val="19"/>
        </w:rPr>
        <w:t xml:space="preserve"/>
      </w:r>
    </w:p>
    <w:p>
      <w:pPr>
        <w:shd w:fill="F7FAFC" w:val="clear"/>
        <w:spacing w:after="80" w:before="80"/>
        <w:ind w:left="360"/>
      </w:pPr>
      <w:r>
        <w:rPr>
          <w:rFonts w:ascii="Courier New" w:cs="Courier New" w:eastAsia="Courier New" w:hAnsi="Courier New"/>
          <w:color w:val="1A202C"/>
          <w:sz w:val="19"/>
          <w:szCs w:val="19"/>
        </w:rPr>
        <w:t xml:space="preserve">    def get_kv_tensors(self, request_id) -&gt; Tuple[Tensor, Tensor]:</w:t>
      </w:r>
    </w:p>
    <w:p>
      <w:pPr>
        <w:shd w:fill="F7FAFC" w:val="clear"/>
        <w:spacing w:after="80" w:before="80"/>
        <w:ind w:left="360"/>
      </w:pPr>
      <w:r>
        <w:rPr>
          <w:rFonts w:ascii="Courier New" w:cs="Courier New" w:eastAsia="Courier New" w:hAnsi="Courier New"/>
          <w:color w:val="1A202C"/>
          <w:sz w:val="19"/>
          <w:szCs w:val="19"/>
        </w:rPr>
        <w:t xml:space="preserve">        # Gather K, V tensors from scattered blocks into contiguous view</w:t>
      </w:r>
    </w:p>
    <w:p>
      <w:pPr>
        <w:shd w:fill="F7FAFC" w:val="clear"/>
        <w:spacing w:after="80" w:before="80"/>
        <w:ind w:left="360"/>
      </w:pPr>
      <w:r>
        <w:rPr>
          <w:rFonts w:ascii="Courier New" w:cs="Courier New" w:eastAsia="Courier New" w:hAnsi="Courier New"/>
          <w:color w:val="1A202C"/>
          <w:sz w:val="19"/>
          <w:szCs w:val="19"/>
        </w:rPr>
        <w:t xml:space="preserve">        # This is the custom CUDA kernel opportunity</w:t>
      </w:r>
    </w:p>
    <w:p>
      <w:pPr>
        <w:spacing w:after="40"/>
      </w:pPr>
    </w:p>
    <w:p>
      <w:pPr>
        <w:spacing w:after="120" w:before="200"/>
      </w:pPr>
      <w:r>
        <w:rPr>
          <w:rFonts w:ascii="Arial" w:cs="Arial" w:eastAsia="Arial" w:hAnsi="Arial"/>
          <w:b/>
          <w:bCs/>
          <w:color w:val="1A365D"/>
          <w:sz w:val="22"/>
          <w:szCs w:val="22"/>
        </w:rPr>
        <w:t xml:space="preserve">Custom CUDA Kernel Opportunity</w:t>
      </w:r>
    </w:p>
    <w:p>
      <w:pPr>
        <w:spacing w:after="120" w:line="276"/>
      </w:pPr>
      <w:r>
        <w:rPr>
          <w:rFonts w:ascii="Arial" w:cs="Arial" w:eastAsia="Arial" w:hAnsi="Arial"/>
          <w:color w:val="1A202C"/>
          <w:sz w:val="21"/>
          <w:szCs w:val="21"/>
        </w:rPr>
        <w:t xml:space="preserve">The gather/scatter operations for paged KV-cache are the most performance-critical custom code in the system. The naive approach (copying blocks into contiguous memory before attention) wastes bandwidth. A fused kernel computes attention directly on scattered blocks:</w:t>
      </w:r>
    </w:p>
    <w:p>
      <w:pPr>
        <w:spacing w:after="40"/>
      </w:pPr>
    </w:p>
    <w:p>
      <w:pPr>
        <w:pStyle w:val="ListParagraph"/>
        <w:numPr>
          <w:ilvl w:val="0"/>
          <w:numId w:val="2"/>
        </w:numPr>
        <w:spacing w:after="80" w:line="276"/>
      </w:pPr>
      <w:r>
        <w:rPr>
          <w:rFonts w:ascii="Arial" w:cs="Arial" w:eastAsia="Arial" w:hAnsi="Arial"/>
          <w:b/>
          <w:bCs/>
          <w:color w:val="1A202C"/>
          <w:sz w:val="21"/>
          <w:szCs w:val="21"/>
        </w:rPr>
        <w:t xml:space="preserve">Input: </w:t>
      </w:r>
      <w:r>
        <w:rPr>
          <w:rFonts w:ascii="Arial" w:cs="Arial" w:eastAsia="Arial" w:hAnsi="Arial"/>
          <w:color w:val="1A202C"/>
          <w:sz w:val="21"/>
          <w:szCs w:val="21"/>
        </w:rPr>
        <w:t xml:space="preserve">Query tensor (batch), block table (mapping), physical KV blocks in GPU memory.</w:t>
      </w:r>
    </w:p>
    <w:p>
      <w:pPr>
        <w:pStyle w:val="ListParagraph"/>
        <w:numPr>
          <w:ilvl w:val="0"/>
          <w:numId w:val="2"/>
        </w:numPr>
        <w:spacing w:after="80" w:line="276"/>
      </w:pPr>
      <w:r>
        <w:rPr>
          <w:rFonts w:ascii="Arial" w:cs="Arial" w:eastAsia="Arial" w:hAnsi="Arial"/>
          <w:b/>
          <w:bCs/>
          <w:color w:val="1A202C"/>
          <w:sz w:val="21"/>
          <w:szCs w:val="21"/>
        </w:rPr>
        <w:t xml:space="preserve">Operation: </w:t>
      </w:r>
      <w:r>
        <w:rPr>
          <w:rFonts w:ascii="Arial" w:cs="Arial" w:eastAsia="Arial" w:hAnsi="Arial"/>
          <w:color w:val="1A202C"/>
          <w:sz w:val="21"/>
          <w:szCs w:val="21"/>
        </w:rPr>
        <w:t xml:space="preserve">For each query, iterate over the block table, load K/V from the physical blocks, compute attention scores, accumulate weighted values.</w:t>
      </w:r>
    </w:p>
    <w:p>
      <w:pPr>
        <w:pStyle w:val="ListParagraph"/>
        <w:numPr>
          <w:ilvl w:val="0"/>
          <w:numId w:val="2"/>
        </w:numPr>
        <w:spacing w:after="80" w:line="276"/>
      </w:pPr>
      <w:r>
        <w:rPr>
          <w:rFonts w:ascii="Arial" w:cs="Arial" w:eastAsia="Arial" w:hAnsi="Arial"/>
          <w:b/>
          <w:bCs/>
          <w:color w:val="1A202C"/>
          <w:sz w:val="21"/>
          <w:szCs w:val="21"/>
        </w:rPr>
        <w:t xml:space="preserve">Output: </w:t>
      </w:r>
      <w:r>
        <w:rPr>
          <w:rFonts w:ascii="Arial" w:cs="Arial" w:eastAsia="Arial" w:hAnsi="Arial"/>
          <w:color w:val="1A202C"/>
          <w:sz w:val="21"/>
          <w:szCs w:val="21"/>
        </w:rPr>
        <w:t xml:space="preserve">Attention output tensor, without ever materializing a contiguous KV buffer.</w:t>
      </w:r>
    </w:p>
    <w:p>
      <w:pPr>
        <w:spacing w:after="40"/>
      </w:pPr>
    </w:p>
    <w:p>
      <w:pPr>
        <w:spacing w:after="120" w:line="276"/>
      </w:pPr>
      <w:r>
        <w:rPr>
          <w:rFonts w:ascii="Arial" w:cs="Arial" w:eastAsia="Arial" w:hAnsi="Arial"/>
          <w:color w:val="1A202C"/>
          <w:sz w:val="21"/>
          <w:szCs w:val="21"/>
        </w:rPr>
        <w:t xml:space="preserve">This kernel is optional but highly impressive for the PyTorch Acceleration and AI Hardware Platform teams. Even a basic implementation in Triton (Python-like GPU programming) demonstrates deep hardware awareness.</w:t>
      </w:r>
    </w:p>
    <w:p>
      <w:r>
        <w:br w:type="page"/>
      </w:r>
    </w:p>
    <w:p>
      <w:pPr>
        <w:pStyle w:val="Heading2"/>
        <w:spacing w:after="160" w:before="280"/>
      </w:pPr>
      <w:r>
        <w:rPr>
          <w:rFonts w:ascii="Arial" w:cs="Arial" w:eastAsia="Arial" w:hAnsi="Arial"/>
          <w:b/>
          <w:bCs/>
          <w:color w:val="2B6CB0"/>
          <w:sz w:val="26"/>
          <w:szCs w:val="26"/>
        </w:rPr>
        <w:t xml:space="preserve">4.3 Quantization Pipeline</w:t>
      </w:r>
    </w:p>
    <w:p>
      <w:pPr>
        <w:spacing w:after="120" w:line="276"/>
      </w:pPr>
      <w:r>
        <w:rPr>
          <w:rFonts w:ascii="Arial" w:cs="Arial" w:eastAsia="Arial" w:hAnsi="Arial"/>
          <w:color w:val="1A202C"/>
          <w:sz w:val="21"/>
          <w:szCs w:val="21"/>
        </w:rPr>
        <w:t xml:space="preserve">Quantization reduces model precision from FP16 to INT8 or INT4, dramatically reducing memory usage and increasing throughput at the cost of some accuracy. LiteServe supports multiple quantization backends and provides tooling to measure the accuracy/latency tradeoff.</w:t>
      </w:r>
    </w:p>
    <w:p>
      <w:pPr>
        <w:spacing w:after="40"/>
      </w:pPr>
    </w:p>
    <w:p>
      <w:pPr>
        <w:spacing w:after="120" w:before="200"/>
      </w:pPr>
      <w:r>
        <w:rPr>
          <w:rFonts w:ascii="Arial" w:cs="Arial" w:eastAsia="Arial" w:hAnsi="Arial"/>
          <w:b/>
          <w:bCs/>
          <w:color w:val="1A365D"/>
          <w:sz w:val="22"/>
          <w:szCs w:val="22"/>
        </w:rPr>
        <w:t xml:space="preserve">Supported Quantization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200"/>
        <w:gridCol w:w="2160"/>
      </w:tblGrid>
      <w:tr>
        <w:trPr>
          <w:tblHeader/>
        </w:trPr>
        <w:tc>
          <w:tcPr>
            <w:tcW w:type="dxa" w:w="18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4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Precision</w:t>
            </w:r>
          </w:p>
        </w:tc>
        <w:tc>
          <w:tcPr>
            <w:tcW w:type="dxa" w:w="18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Memory Savings</w:t>
            </w:r>
          </w:p>
        </w:tc>
        <w:tc>
          <w:tcPr>
            <w:tcW w:type="dxa" w:w="2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Accuracy Impact</w:t>
            </w:r>
          </w:p>
        </w:tc>
        <w:tc>
          <w:tcPr>
            <w:tcW w:type="dxa" w:w="21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Baseline (FP16)</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16-bit float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1x (baseline)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None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PyTorch native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LLM.int8()</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8-bit integer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~2x</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Minimal (&lt;1% perplexity)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bitsandbytes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GPTQ</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4-bit integer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~4x</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Small (1–2% perplexity)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auto-gptq</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AWQ</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4-bit integer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~4x</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Smaller than GPTQ</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autoawq (stretch goal)</w:t>
            </w:r>
          </w:p>
        </w:tc>
      </w:tr>
    </w:tbl>
    <w:p>
      <w:pPr>
        <w:spacing w:after="80"/>
      </w:pPr>
    </w:p>
    <w:p>
      <w:pPr>
        <w:spacing w:after="120" w:before="200"/>
      </w:pPr>
      <w:r>
        <w:rPr>
          <w:rFonts w:ascii="Arial" w:cs="Arial" w:eastAsia="Arial" w:hAnsi="Arial"/>
          <w:b/>
          <w:bCs/>
          <w:color w:val="1A365D"/>
          <w:sz w:val="22"/>
          <w:szCs w:val="22"/>
        </w:rPr>
        <w:t xml:space="preserve">Quantization Integration</w:t>
      </w:r>
    </w:p>
    <w:p>
      <w:pPr>
        <w:spacing w:after="120" w:line="276"/>
      </w:pPr>
      <w:r>
        <w:rPr>
          <w:rFonts w:ascii="Arial" w:cs="Arial" w:eastAsia="Arial" w:hAnsi="Arial"/>
          <w:color w:val="1A202C"/>
          <w:sz w:val="21"/>
          <w:szCs w:val="21"/>
        </w:rPr>
        <w:t xml:space="preserve">The Model Manager loads quantized variants at startup and the router selects between them:</w:t>
      </w:r>
    </w:p>
    <w:p>
      <w:pPr>
        <w:pStyle w:val="ListParagraph"/>
        <w:numPr>
          <w:ilvl w:val="0"/>
          <w:numId w:val="2"/>
        </w:numPr>
        <w:spacing w:after="80" w:line="276"/>
      </w:pPr>
      <w:r>
        <w:rPr>
          <w:rFonts w:ascii="Arial" w:cs="Arial" w:eastAsia="Arial" w:hAnsi="Arial"/>
          <w:b/>
          <w:bCs/>
          <w:color w:val="1A202C"/>
          <w:sz w:val="21"/>
          <w:szCs w:val="21"/>
        </w:rPr>
        <w:t xml:space="preserve">Config-driven: </w:t>
      </w:r>
      <w:r>
        <w:rPr>
          <w:rFonts w:ascii="Arial" w:cs="Arial" w:eastAsia="Arial" w:hAnsi="Arial"/>
          <w:color w:val="1A202C"/>
          <w:sz w:val="21"/>
          <w:szCs w:val="21"/>
        </w:rPr>
        <w:t xml:space="preserve">A YAML config specifies which quantization variants to load. Example: load both FP16 and INT4 for the same model.</w:t>
      </w:r>
    </w:p>
    <w:p>
      <w:pPr>
        <w:pStyle w:val="ListParagraph"/>
        <w:numPr>
          <w:ilvl w:val="0"/>
          <w:numId w:val="2"/>
        </w:numPr>
        <w:spacing w:after="80" w:line="276"/>
      </w:pPr>
      <w:r>
        <w:rPr>
          <w:rFonts w:ascii="Arial" w:cs="Arial" w:eastAsia="Arial" w:hAnsi="Arial"/>
          <w:b/>
          <w:bCs/>
          <w:color w:val="1A202C"/>
          <w:sz w:val="21"/>
          <w:szCs w:val="21"/>
        </w:rPr>
        <w:t xml:space="preserve">Automatic profiling: </w:t>
      </w:r>
      <w:r>
        <w:rPr>
          <w:rFonts w:ascii="Arial" w:cs="Arial" w:eastAsia="Arial" w:hAnsi="Arial"/>
          <w:color w:val="1A202C"/>
          <w:sz w:val="21"/>
          <w:szCs w:val="21"/>
        </w:rPr>
        <w:t xml:space="preserve">On first load, the system runs a calibration benchmark (short prompt, measure perplexity on a reference dataset) and logs the accuracy delta.</w:t>
      </w:r>
    </w:p>
    <w:p>
      <w:pPr>
        <w:pStyle w:val="ListParagraph"/>
        <w:numPr>
          <w:ilvl w:val="0"/>
          <w:numId w:val="2"/>
        </w:numPr>
        <w:spacing w:after="80" w:line="276"/>
      </w:pPr>
      <w:r>
        <w:rPr>
          <w:rFonts w:ascii="Arial" w:cs="Arial" w:eastAsia="Arial" w:hAnsi="Arial"/>
          <w:b/>
          <w:bCs/>
          <w:color w:val="1A202C"/>
          <w:sz w:val="21"/>
          <w:szCs w:val="21"/>
        </w:rPr>
        <w:t xml:space="preserve">Runtime selection: </w:t>
      </w:r>
      <w:r>
        <w:rPr>
          <w:rFonts w:ascii="Arial" w:cs="Arial" w:eastAsia="Arial" w:hAnsi="Arial"/>
          <w:color w:val="1A202C"/>
          <w:sz w:val="21"/>
          <w:szCs w:val="21"/>
        </w:rPr>
        <w:t xml:space="preserve">The multi-model router can direct requests to INT4 when GPU utilization is high (faster inference, lower quality) and FP16 when load is low (full quality).</w:t>
      </w:r>
    </w:p>
    <w:p>
      <w:r>
        <w:br w:type="page"/>
      </w:r>
    </w:p>
    <w:p>
      <w:pPr>
        <w:pStyle w:val="Heading2"/>
        <w:spacing w:after="160" w:before="280"/>
      </w:pPr>
      <w:r>
        <w:rPr>
          <w:rFonts w:ascii="Arial" w:cs="Arial" w:eastAsia="Arial" w:hAnsi="Arial"/>
          <w:b/>
          <w:bCs/>
          <w:color w:val="2B6CB0"/>
          <w:sz w:val="26"/>
          <w:szCs w:val="26"/>
        </w:rPr>
        <w:t xml:space="preserve">4.4 Multi-Model Router</w:t>
      </w:r>
    </w:p>
    <w:p>
      <w:pPr>
        <w:spacing w:after="120" w:line="276"/>
      </w:pPr>
      <w:r>
        <w:rPr>
          <w:rFonts w:ascii="Arial" w:cs="Arial" w:eastAsia="Arial" w:hAnsi="Arial"/>
          <w:color w:val="1A202C"/>
          <w:sz w:val="21"/>
          <w:szCs w:val="21"/>
        </w:rPr>
        <w:t xml:space="preserve">The router sits between the API gateway and inference engine, directing requests to the optimal model variant based on current system state. This mirrors what Meta’s IPNext Solver does at massive scale — placing workloads on heterogeneous hardware based on capacity and priority.</w:t>
      </w:r>
    </w:p>
    <w:p>
      <w:pPr>
        <w:spacing w:after="40"/>
      </w:pPr>
    </w:p>
    <w:p>
      <w:pPr>
        <w:spacing w:after="120" w:before="200"/>
      </w:pPr>
      <w:r>
        <w:rPr>
          <w:rFonts w:ascii="Arial" w:cs="Arial" w:eastAsia="Arial" w:hAnsi="Arial"/>
          <w:b/>
          <w:bCs/>
          <w:color w:val="1A365D"/>
          <w:sz w:val="22"/>
          <w:szCs w:val="22"/>
        </w:rPr>
        <w:t xml:space="preserve">Routing Strategies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41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w:t>
            </w:r>
          </w:p>
        </w:tc>
        <w:tc>
          <w:tcPr>
            <w:tcW w:type="dxa" w:w="3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Quality-first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Always route to FP16 unless OOM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Low-traffic or quality-critical requests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Throughput-first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Prefer INT4/INT8; fall back to FP16 if queue is empty</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High-traffic, latency-tolerant workloads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Adaptive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Monitor GPU util and queue depth; switch dynamically</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Production-like behavior (default)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Priority-based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High-priority → FP16, normal → INT4</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Tiered service levels</w:t>
            </w:r>
          </w:p>
        </w:tc>
      </w:tr>
    </w:tbl>
    <w:p>
      <w:pPr>
        <w:spacing w:after="80"/>
      </w:pPr>
    </w:p>
    <w:p>
      <w:pPr>
        <w:spacing w:after="120" w:before="200"/>
      </w:pPr>
      <w:r>
        <w:rPr>
          <w:rFonts w:ascii="Arial" w:cs="Arial" w:eastAsia="Arial" w:hAnsi="Arial"/>
          <w:b/>
          <w:bCs/>
          <w:color w:val="1A365D"/>
          <w:sz w:val="22"/>
          <w:szCs w:val="22"/>
        </w:rPr>
        <w:t xml:space="preserve">Adaptive Router Logic</w:t>
      </w:r>
    </w:p>
    <w:p>
      <w:pPr>
        <w:shd w:fill="F7FAFC" w:val="clear"/>
        <w:spacing w:after="80" w:before="80"/>
        <w:ind w:left="360"/>
      </w:pPr>
      <w:r>
        <w:rPr>
          <w:rFonts w:ascii="Courier New" w:cs="Courier New" w:eastAsia="Courier New" w:hAnsi="Courier New"/>
          <w:color w:val="1A202C"/>
          <w:sz w:val="19"/>
          <w:szCs w:val="19"/>
        </w:rPr>
        <w:t xml:space="preserve">def route(request, system_state):</w:t>
      </w:r>
    </w:p>
    <w:p>
      <w:pPr>
        <w:shd w:fill="F7FAFC" w:val="clear"/>
        <w:spacing w:after="80" w:before="80"/>
        <w:ind w:left="360"/>
      </w:pPr>
      <w:r>
        <w:rPr>
          <w:rFonts w:ascii="Courier New" w:cs="Courier New" w:eastAsia="Courier New" w:hAnsi="Courier New"/>
          <w:color w:val="1A202C"/>
          <w:sz w:val="19"/>
          <w:szCs w:val="19"/>
        </w:rPr>
        <w:t xml:space="preserve">    if system_state.gpu_util &gt; 0.85 or system_state.queue_depth &gt; 20:</w:t>
      </w:r>
    </w:p>
    <w:p>
      <w:pPr>
        <w:shd w:fill="F7FAFC" w:val="clear"/>
        <w:spacing w:after="80" w:before="80"/>
        <w:ind w:left="360"/>
      </w:pPr>
      <w:r>
        <w:rPr>
          <w:rFonts w:ascii="Courier New" w:cs="Courier New" w:eastAsia="Courier New" w:hAnsi="Courier New"/>
          <w:color w:val="1A202C"/>
          <w:sz w:val="19"/>
          <w:szCs w:val="19"/>
        </w:rPr>
        <w:t xml:space="preserve">        return models['int4']  # shed load with faster model</w:t>
      </w:r>
    </w:p>
    <w:p>
      <w:pPr>
        <w:shd w:fill="F7FAFC" w:val="clear"/>
        <w:spacing w:after="80" w:before="80"/>
        <w:ind w:left="360"/>
      </w:pPr>
      <w:r>
        <w:rPr>
          <w:rFonts w:ascii="Courier New" w:cs="Courier New" w:eastAsia="Courier New" w:hAnsi="Courier New"/>
          <w:color w:val="1A202C"/>
          <w:sz w:val="19"/>
          <w:szCs w:val="19"/>
        </w:rPr>
        <w:t xml:space="preserve">    elif request.priority == HIGH:</w:t>
      </w:r>
    </w:p>
    <w:p>
      <w:pPr>
        <w:shd w:fill="F7FAFC" w:val="clear"/>
        <w:spacing w:after="80" w:before="80"/>
        <w:ind w:left="360"/>
      </w:pPr>
      <w:r>
        <w:rPr>
          <w:rFonts w:ascii="Courier New" w:cs="Courier New" w:eastAsia="Courier New" w:hAnsi="Courier New"/>
          <w:color w:val="1A202C"/>
          <w:sz w:val="19"/>
          <w:szCs w:val="19"/>
        </w:rPr>
        <w:t xml:space="preserve">        return models['fp16']  # quality for high-priority</w:t>
      </w:r>
    </w:p>
    <w:p>
      <w:pPr>
        <w:shd w:fill="F7FAFC" w:val="clear"/>
        <w:spacing w:after="80" w:before="80"/>
        <w:ind w:left="360"/>
      </w:pPr>
      <w:r>
        <w:rPr>
          <w:rFonts w:ascii="Courier New" w:cs="Courier New" w:eastAsia="Courier New" w:hAnsi="Courier New"/>
          <w:color w:val="1A202C"/>
          <w:sz w:val="19"/>
          <w:szCs w:val="19"/>
        </w:rPr>
        <w:t xml:space="preserve">    elif system_state.gpu_util &lt; 0.4:</w:t>
      </w:r>
    </w:p>
    <w:p>
      <w:pPr>
        <w:shd w:fill="F7FAFC" w:val="clear"/>
        <w:spacing w:after="80" w:before="80"/>
        <w:ind w:left="360"/>
      </w:pPr>
      <w:r>
        <w:rPr>
          <w:rFonts w:ascii="Courier New" w:cs="Courier New" w:eastAsia="Courier New" w:hAnsi="Courier New"/>
          <w:color w:val="1A202C"/>
          <w:sz w:val="19"/>
          <w:szCs w:val="19"/>
        </w:rPr>
        <w:t xml:space="preserve">        return models['fp16']  # spare capacity, use full quality</w:t>
      </w:r>
    </w:p>
    <w:p>
      <w:pPr>
        <w:shd w:fill="F7FAFC" w:val="clear"/>
        <w:spacing w:after="80" w:before="80"/>
        <w:ind w:left="360"/>
      </w:pPr>
      <w:r>
        <w:rPr>
          <w:rFonts w:ascii="Courier New" w:cs="Courier New" w:eastAsia="Courier New" w:hAnsi="Courier New"/>
          <w:color w:val="1A202C"/>
          <w:sz w:val="19"/>
          <w:szCs w:val="19"/>
        </w:rPr>
        <w:t xml:space="preserve">    else:</w:t>
      </w:r>
    </w:p>
    <w:p>
      <w:pPr>
        <w:shd w:fill="F7FAFC" w:val="clear"/>
        <w:spacing w:after="80" w:before="80"/>
        <w:ind w:left="360"/>
      </w:pPr>
      <w:r>
        <w:rPr>
          <w:rFonts w:ascii="Courier New" w:cs="Courier New" w:eastAsia="Courier New" w:hAnsi="Courier New"/>
          <w:color w:val="1A202C"/>
          <w:sz w:val="19"/>
          <w:szCs w:val="19"/>
        </w:rPr>
        <w:t xml:space="preserve">        return models['int8']  # balanced default</w:t>
      </w:r>
    </w:p>
    <w:p>
      <w:r>
        <w:br w:type="page"/>
      </w:r>
    </w:p>
    <w:p>
      <w:pPr>
        <w:pStyle w:val="Heading2"/>
        <w:spacing w:after="160" w:before="280"/>
      </w:pPr>
      <w:r>
        <w:rPr>
          <w:rFonts w:ascii="Arial" w:cs="Arial" w:eastAsia="Arial" w:hAnsi="Arial"/>
          <w:b/>
          <w:bCs/>
          <w:color w:val="2B6CB0"/>
          <w:sz w:val="26"/>
          <w:szCs w:val="26"/>
        </w:rPr>
        <w:t xml:space="preserve">4.5 Metrics and Observability</w:t>
      </w:r>
    </w:p>
    <w:p>
      <w:pPr>
        <w:spacing w:after="120" w:line="276"/>
      </w:pPr>
      <w:r>
        <w:rPr>
          <w:rFonts w:ascii="Arial" w:cs="Arial" w:eastAsia="Arial" w:hAnsi="Arial"/>
          <w:color w:val="1A202C"/>
          <w:sz w:val="21"/>
          <w:szCs w:val="21"/>
        </w:rPr>
        <w:t xml:space="preserve">Every production ML system needs comprehensive monitoring. LiteServe exposes real-time metrics that demonstrate the team’s understanding of what matters in model serving.</w:t>
      </w:r>
    </w:p>
    <w:p>
      <w:pPr>
        <w:spacing w:after="40"/>
      </w:pPr>
    </w:p>
    <w:p>
      <w:pPr>
        <w:spacing w:after="120" w:before="200"/>
      </w:pPr>
      <w:r>
        <w:rPr>
          <w:rFonts w:ascii="Arial" w:cs="Arial" w:eastAsia="Arial" w:hAnsi="Arial"/>
          <w:b/>
          <w:bCs/>
          <w:color w:val="1A365D"/>
          <w:sz w:val="22"/>
          <w:szCs w:val="22"/>
        </w:rPr>
        <w:t xml:space="preserve">Core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6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49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Reveals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Tokens/second (throughput)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tokens/s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Overall system efficiency; primary optimization target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Time-to-first-token (TTFT)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User-perceived latency; affected by prefill speed and queue time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Inter-token latency (ITL)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Streaming smoothness; should be consistent across tokens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GPU memory utilization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 GB</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How efficiently KV-cache and model weights use available memory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GPU compute utilization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SM active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Whether the GPU is fully utilized or starving for data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Batch size (effective)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count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How well the scheduler fills batches; higher = better throughput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Queue depth</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count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Backpressure indicator; sustained growth = system overloaded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Cache hit rate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blocks reused</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Effectiveness of prefix sharing in paged KV-cache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Preemption rate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events/min</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How often the scheduler evicts requests; high = memory pressure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Request completion rate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req/s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End-to-end throughput including failed/timed-out requests</w:t>
            </w:r>
          </w:p>
        </w:tc>
      </w:tr>
    </w:tbl>
    <w:p>
      <w:pPr>
        <w:spacing w:after="80"/>
      </w:pPr>
    </w:p>
    <w:p>
      <w:pPr>
        <w:spacing w:after="120" w:before="200"/>
      </w:pPr>
      <w:r>
        <w:rPr>
          <w:rFonts w:ascii="Arial" w:cs="Arial" w:eastAsia="Arial" w:hAnsi="Arial"/>
          <w:b/>
          <w:bCs/>
          <w:color w:val="1A365D"/>
          <w:sz w:val="22"/>
          <w:szCs w:val="22"/>
        </w:rPr>
        <w:t xml:space="preserve">Monitoring Stack</w:t>
      </w:r>
    </w:p>
    <w:p>
      <w:pPr>
        <w:pStyle w:val="ListParagraph"/>
        <w:numPr>
          <w:ilvl w:val="0"/>
          <w:numId w:val="2"/>
        </w:numPr>
        <w:spacing w:after="80" w:line="276"/>
      </w:pPr>
      <w:r>
        <w:rPr>
          <w:rFonts w:ascii="Arial" w:cs="Arial" w:eastAsia="Arial" w:hAnsi="Arial"/>
          <w:b/>
          <w:bCs/>
          <w:color w:val="1A202C"/>
          <w:sz w:val="21"/>
          <w:szCs w:val="21"/>
        </w:rPr>
        <w:t xml:space="preserve">Prometheus exporter: </w:t>
      </w:r>
      <w:r>
        <w:rPr>
          <w:rFonts w:ascii="Arial" w:cs="Arial" w:eastAsia="Arial" w:hAnsi="Arial"/>
          <w:color w:val="1A202C"/>
          <w:sz w:val="21"/>
          <w:szCs w:val="21"/>
        </w:rPr>
        <w:t xml:space="preserve">Each module pushes metrics to a Prometheus-compatible endpoint using the prometheus_client Python library.</w:t>
      </w:r>
    </w:p>
    <w:p>
      <w:pPr>
        <w:pStyle w:val="ListParagraph"/>
        <w:numPr>
          <w:ilvl w:val="0"/>
          <w:numId w:val="2"/>
        </w:numPr>
        <w:spacing w:after="80" w:line="276"/>
      </w:pPr>
      <w:r>
        <w:rPr>
          <w:rFonts w:ascii="Arial" w:cs="Arial" w:eastAsia="Arial" w:hAnsi="Arial"/>
          <w:b/>
          <w:bCs/>
          <w:color w:val="1A202C"/>
          <w:sz w:val="21"/>
          <w:szCs w:val="21"/>
        </w:rPr>
        <w:t xml:space="preserve">Grafana dashboards: </w:t>
      </w:r>
      <w:r>
        <w:rPr>
          <w:rFonts w:ascii="Arial" w:cs="Arial" w:eastAsia="Arial" w:hAnsi="Arial"/>
          <w:color w:val="1A202C"/>
          <w:sz w:val="21"/>
          <w:szCs w:val="21"/>
        </w:rPr>
        <w:t xml:space="preserve">Pre-built dashboards with panels for throughput, latency histograms, GPU utilization, and queue depth. Include threshold alerts.</w:t>
      </w:r>
    </w:p>
    <w:p>
      <w:pPr>
        <w:pStyle w:val="ListParagraph"/>
        <w:numPr>
          <w:ilvl w:val="0"/>
          <w:numId w:val="2"/>
        </w:numPr>
        <w:spacing w:after="80" w:line="276"/>
      </w:pPr>
      <w:r>
        <w:rPr>
          <w:rFonts w:ascii="Arial" w:cs="Arial" w:eastAsia="Arial" w:hAnsi="Arial"/>
          <w:b/>
          <w:bCs/>
          <w:color w:val="1A202C"/>
          <w:sz w:val="21"/>
          <w:szCs w:val="21"/>
        </w:rPr>
        <w:t xml:space="preserve">Structured logging: </w:t>
      </w:r>
      <w:r>
        <w:rPr>
          <w:rFonts w:ascii="Arial" w:cs="Arial" w:eastAsia="Arial" w:hAnsi="Arial"/>
          <w:color w:val="1A202C"/>
          <w:sz w:val="21"/>
          <w:szCs w:val="21"/>
        </w:rPr>
        <w:t xml:space="preserve">JSON-formatted logs with request IDs for tracing individual request lifecycles through the system.</w:t>
      </w:r>
    </w:p>
    <w:p>
      <w:pPr>
        <w:pBdr>
          <w:bottom w:val="single" w:color="E2E8F0" w:sz="4" w:space="1"/>
        </w:pBdr>
        <w:spacing w:after="200" w:before="200"/>
      </w:pPr>
    </w:p>
    <w:p>
      <w:pPr>
        <w:pStyle w:val="Heading1"/>
        <w:spacing w:after="200" w:before="360"/>
      </w:pPr>
      <w:r>
        <w:rPr>
          <w:rFonts w:ascii="Arial" w:cs="Arial" w:eastAsia="Arial" w:hAnsi="Arial"/>
          <w:b/>
          <w:bCs/>
          <w:color w:val="1A365D"/>
          <w:sz w:val="32"/>
          <w:szCs w:val="32"/>
        </w:rPr>
        <w:t xml:space="preserve">5. Implementation Plan and Work Division</w:t>
      </w:r>
    </w:p>
    <w:p>
      <w:pPr>
        <w:spacing w:after="120" w:line="276"/>
      </w:pPr>
      <w:r>
        <w:rPr>
          <w:rFonts w:ascii="Arial" w:cs="Arial" w:eastAsia="Arial" w:hAnsi="Arial"/>
          <w:color w:val="1A202C"/>
          <w:sz w:val="21"/>
          <w:szCs w:val="21"/>
        </w:rPr>
        <w:t xml:space="preserve">The project is structured into four phases over 5–6 weeks, with clear ownership split between two engineers. The phases are designed so that each builds on the previous one, and the system is demoable at the end of each phase.</w:t>
      </w:r>
    </w:p>
    <w:p>
      <w:pPr>
        <w:spacing w:after="40"/>
      </w:pPr>
    </w:p>
    <w:p>
      <w:pPr>
        <w:pStyle w:val="Heading2"/>
        <w:spacing w:after="160" w:before="280"/>
      </w:pPr>
      <w:r>
        <w:rPr>
          <w:rFonts w:ascii="Arial" w:cs="Arial" w:eastAsia="Arial" w:hAnsi="Arial"/>
          <w:b/>
          <w:bCs/>
          <w:color w:val="2B6CB0"/>
          <w:sz w:val="26"/>
          <w:szCs w:val="26"/>
        </w:rPr>
        <w:t xml:space="preserve">Phase 1: Foundation (Week 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6"/>
              <w:left w:val="none" w:sz="0"/>
              <w:bottom w:val="none" w:sz="0"/>
              <w:right w:val="none" w:sz="0"/>
            </w:tcBorders>
            <w:shd w:fill="F0FFF4" w:val="clear"/>
            <w:tcMar>
              <w:top w:type="dxa" w:w="120"/>
              <w:left w:type="dxa" w:w="200"/>
              <w:bottom w:type="dxa" w:w="120"/>
              <w:right w:type="dxa" w:w="200"/>
            </w:tcMar>
          </w:tcPr>
          <w:p>
            <w:pPr>
              <w:spacing w:after="60"/>
            </w:pPr>
            <w:r>
              <w:rPr>
                <w:rFonts w:ascii="Arial" w:cs="Arial" w:eastAsia="Arial" w:hAnsi="Arial"/>
                <w:b/>
                <w:bCs/>
                <w:color w:val="276749"/>
                <w:sz w:val="21"/>
                <w:szCs w:val="21"/>
              </w:rPr>
              <w:t xml:space="preserve">Goal</w:t>
            </w:r>
          </w:p>
          <w:p>
            <w:pPr>
              <w:spacing w:after="0"/>
            </w:pPr>
            <w:r>
              <w:rPr>
                <w:rFonts w:ascii="Arial" w:cs="Arial" w:eastAsia="Arial" w:hAnsi="Arial"/>
                <w:color w:val="1A202C"/>
                <w:sz w:val="20"/>
                <w:szCs w:val="20"/>
              </w:rPr>
              <w:t xml:space="preserve">Get a working end-to-end serving pipeline with naive sequential inference. This is the “hello world” of model serving — correctness first, optimization later.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200"/>
        <w:gridCol w:w="1760"/>
      </w:tblGrid>
      <w:tr>
        <w:trPr>
          <w:tblHeader/>
        </w:trPr>
        <w:tc>
          <w:tcPr>
            <w:tcW w:type="dxa" w:w="2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4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7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Est. Hours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Project scaffolding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Both</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Repo setup, CI, Docker config, dependency management</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Model loading + tokenization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A</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Load Llama 2 7B / Mistral 7B via HuggingFace, handle tokenization, validate outputs match reference</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6</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FastAPI server + streaming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B</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HTTP endpoint accepting prompts, returning streaming token responses via SSE</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6</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Sequential inference loop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A</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Single-request autoregressive generation with KV-cache (PyTorch native)</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8</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Basic metrics collection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B</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Request latency, tokens/sec, GPU memory logging via prometheus_client</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Baseline benchmarks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Both</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Run locust load tests, measure throughput/latency as the baseline to beat</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w:t>
            </w:r>
          </w:p>
        </w:tc>
      </w:tr>
    </w:tbl>
    <w:p>
      <w:pPr>
        <w:spacing w:after="60"/>
      </w:pPr>
    </w:p>
    <w:p>
      <w:pPr>
        <w:spacing w:after="120" w:line="276"/>
      </w:pPr>
      <w:r>
        <w:rPr>
          <w:rFonts w:ascii="Arial" w:cs="Arial" w:eastAsia="Arial" w:hAnsi="Arial"/>
          <w:b/>
          <w:bCs/>
          <w:color w:val="1A202C"/>
          <w:sz w:val="21"/>
          <w:szCs w:val="21"/>
        </w:rPr>
        <w:t xml:space="preserve">Deliverable: </w:t>
      </w:r>
      <w:r>
        <w:rPr>
          <w:rFonts w:ascii="Arial" w:cs="Arial" w:eastAsia="Arial" w:hAnsi="Arial"/>
          <w:color w:val="1A202C"/>
          <w:sz w:val="21"/>
          <w:szCs w:val="21"/>
        </w:rPr>
        <w:t xml:space="preserve">A working server that accepts prompts and returns generated text. Throughput will be low (sequential), but correctness is verified.</w:t>
      </w:r>
    </w:p>
    <w:p>
      <w:r>
        <w:br w:type="page"/>
      </w:r>
    </w:p>
    <w:p>
      <w:pPr>
        <w:pStyle w:val="Heading2"/>
        <w:spacing w:after="160" w:before="280"/>
      </w:pPr>
      <w:r>
        <w:rPr>
          <w:rFonts w:ascii="Arial" w:cs="Arial" w:eastAsia="Arial" w:hAnsi="Arial"/>
          <w:b/>
          <w:bCs/>
          <w:color w:val="2B6CB0"/>
          <w:sz w:val="26"/>
          <w:szCs w:val="26"/>
        </w:rPr>
        <w:t xml:space="preserve">Phase 2: Core Optimization (Week 2–3.5)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6"/>
              <w:left w:val="none" w:sz="0"/>
              <w:bottom w:val="none" w:sz="0"/>
              <w:right w:val="none" w:sz="0"/>
            </w:tcBorders>
            <w:shd w:fill="F0FFF4" w:val="clear"/>
            <w:tcMar>
              <w:top w:type="dxa" w:w="120"/>
              <w:left w:type="dxa" w:w="200"/>
              <w:bottom w:type="dxa" w:w="120"/>
              <w:right w:type="dxa" w:w="200"/>
            </w:tcMar>
          </w:tcPr>
          <w:p>
            <w:pPr>
              <w:spacing w:after="60"/>
            </w:pPr>
            <w:r>
              <w:rPr>
                <w:rFonts w:ascii="Arial" w:cs="Arial" w:eastAsia="Arial" w:hAnsi="Arial"/>
                <w:b/>
                <w:bCs/>
                <w:color w:val="276749"/>
                <w:sz w:val="21"/>
                <w:szCs w:val="21"/>
              </w:rPr>
              <w:t xml:space="preserve">Goal</w:t>
            </w:r>
          </w:p>
          <w:p>
            <w:pPr>
              <w:spacing w:after="0"/>
            </w:pPr>
            <w:r>
              <w:rPr>
                <w:rFonts w:ascii="Arial" w:cs="Arial" w:eastAsia="Arial" w:hAnsi="Arial"/>
                <w:color w:val="1A202C"/>
                <w:sz w:val="20"/>
                <w:szCs w:val="20"/>
              </w:rPr>
              <w:t xml:space="preserve">Implement the two most impactful optimizations: continuous batching and paged KV-cache. This is where the major throughput gains happen.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200"/>
        <w:gridCol w:w="1760"/>
      </w:tblGrid>
      <w:tr>
        <w:trPr>
          <w:tblHeader/>
        </w:trPr>
        <w:tc>
          <w:tcPr>
            <w:tcW w:type="dxa" w:w="2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4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7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Est. Hours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Paged KV-cache manager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A</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Block allocator, block tables, memory pool, free-list management</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12</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Modified attention with paging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A</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Modify attention computation to read from scattered blocks (PyTorch first, Triton kernel stretch)</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Continuous batch scheduler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B</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Batch formation loop, request state machine (pending/prefill/generate/complete), preemption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14</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Prefill + decode separation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B</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Handle prefill (compute-heavy) and decode (memory-heavy) phases differently in the batch</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8</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Integration testing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Both</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Verify correctness: outputs must match Phase 1 baseline for identical prompts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6</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Benchmark comparison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Both</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Measure throughput improvement over Phase 1 baseline at various concurrency levels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w:t>
            </w:r>
          </w:p>
        </w:tc>
      </w:tr>
    </w:tbl>
    <w:p>
      <w:pPr>
        <w:spacing w:after="60"/>
      </w:pPr>
    </w:p>
    <w:p>
      <w:pPr>
        <w:spacing w:after="120" w:line="276"/>
      </w:pPr>
      <w:r>
        <w:rPr>
          <w:rFonts w:ascii="Arial" w:cs="Arial" w:eastAsia="Arial" w:hAnsi="Arial"/>
          <w:b/>
          <w:bCs/>
          <w:color w:val="1A202C"/>
          <w:sz w:val="21"/>
          <w:szCs w:val="21"/>
        </w:rPr>
        <w:t xml:space="preserve">Deliverable: </w:t>
      </w:r>
      <w:r>
        <w:rPr>
          <w:rFonts w:ascii="Arial" w:cs="Arial" w:eastAsia="Arial" w:hAnsi="Arial"/>
          <w:color w:val="1A202C"/>
          <w:sz w:val="21"/>
          <w:szCs w:val="21"/>
        </w:rPr>
        <w:t xml:space="preserve">3–4x throughput improvement over Phase 1. The system can handle 8–32 concurrent requests efficiently.</w:t>
      </w:r>
    </w:p>
    <w:p>
      <w:pPr>
        <w:spacing w:after="80"/>
      </w:pPr>
    </w:p>
    <w:p>
      <w:pPr>
        <w:pStyle w:val="Heading2"/>
        <w:spacing w:after="160" w:before="280"/>
      </w:pPr>
      <w:r>
        <w:rPr>
          <w:rFonts w:ascii="Arial" w:cs="Arial" w:eastAsia="Arial" w:hAnsi="Arial"/>
          <w:b/>
          <w:bCs/>
          <w:color w:val="2B6CB0"/>
          <w:sz w:val="26"/>
          <w:szCs w:val="26"/>
        </w:rPr>
        <w:t xml:space="preserve">Phase 3: Quantization + Routing (Week 3.5–4.5)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6"/>
              <w:left w:val="none" w:sz="0"/>
              <w:bottom w:val="none" w:sz="0"/>
              <w:right w:val="none" w:sz="0"/>
            </w:tcBorders>
            <w:shd w:fill="F0FFF4" w:val="clear"/>
            <w:tcMar>
              <w:top w:type="dxa" w:w="120"/>
              <w:left w:type="dxa" w:w="200"/>
              <w:bottom w:type="dxa" w:w="120"/>
              <w:right w:type="dxa" w:w="200"/>
            </w:tcMar>
          </w:tcPr>
          <w:p>
            <w:pPr>
              <w:spacing w:after="60"/>
            </w:pPr>
            <w:r>
              <w:rPr>
                <w:rFonts w:ascii="Arial" w:cs="Arial" w:eastAsia="Arial" w:hAnsi="Arial"/>
                <w:b/>
                <w:bCs/>
                <w:color w:val="276749"/>
                <w:sz w:val="21"/>
                <w:szCs w:val="21"/>
              </w:rPr>
              <w:t xml:space="preserve">Goal</w:t>
            </w:r>
          </w:p>
          <w:p>
            <w:pPr>
              <w:spacing w:after="0"/>
            </w:pPr>
            <w:r>
              <w:rPr>
                <w:rFonts w:ascii="Arial" w:cs="Arial" w:eastAsia="Arial" w:hAnsi="Arial"/>
                <w:color w:val="1A202C"/>
                <w:sz w:val="20"/>
                <w:szCs w:val="20"/>
              </w:rPr>
              <w:t xml:space="preserve">Add quantization support and multi-model routing. This demonstrates understanding of model optimization and capacity management.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200"/>
        <w:gridCol w:w="1760"/>
      </w:tblGrid>
      <w:tr>
        <w:trPr>
          <w:tblHeader/>
        </w:trPr>
        <w:tc>
          <w:tcPr>
            <w:tcW w:type="dxa" w:w="2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4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7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Est. Hours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INT8 quantization integration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A</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Load INT8 model via bitsandbytes, verify outputs, profile memory savings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6</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INT4/GPTQ quantization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A</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Load GPTQ-quantized model, benchmark accuracy vs. FP16 on reference dataset</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6</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Multi-model manager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B</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Load multiple model variants simultaneously, expose model selection API</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6</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Adaptive router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B</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Implement routing strategies (quality-first, throughput-first, adaptive), configurable via YAML</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8</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Accuracy evaluation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A</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Measure perplexity on WikiText-2 across all quantization levels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Load testing with routing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Both</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Benchmark throughput/latency under varying load with adaptive routing enabled</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w:t>
            </w:r>
          </w:p>
        </w:tc>
      </w:tr>
    </w:tbl>
    <w:p>
      <w:pPr>
        <w:spacing w:after="60"/>
      </w:pPr>
    </w:p>
    <w:p>
      <w:pPr>
        <w:spacing w:after="120" w:line="276"/>
      </w:pPr>
      <w:r>
        <w:rPr>
          <w:rFonts w:ascii="Arial" w:cs="Arial" w:eastAsia="Arial" w:hAnsi="Arial"/>
          <w:b/>
          <w:bCs/>
          <w:color w:val="1A202C"/>
          <w:sz w:val="21"/>
          <w:szCs w:val="21"/>
        </w:rPr>
        <w:t xml:space="preserve">Deliverable: </w:t>
      </w:r>
      <w:r>
        <w:rPr>
          <w:rFonts w:ascii="Arial" w:cs="Arial" w:eastAsia="Arial" w:hAnsi="Arial"/>
          <w:color w:val="1A202C"/>
          <w:sz w:val="21"/>
          <w:szCs w:val="21"/>
        </w:rPr>
        <w:t xml:space="preserve">System intelligently routes between FP16/INT8/INT4 models based on load, with measurable accuracy/throughput tradeoff data.</w:t>
      </w:r>
    </w:p>
    <w:p>
      <w:r>
        <w:br w:type="page"/>
      </w:r>
    </w:p>
    <w:p>
      <w:pPr>
        <w:pStyle w:val="Heading2"/>
        <w:spacing w:after="160" w:before="280"/>
      </w:pPr>
      <w:r>
        <w:rPr>
          <w:rFonts w:ascii="Arial" w:cs="Arial" w:eastAsia="Arial" w:hAnsi="Arial"/>
          <w:b/>
          <w:bCs/>
          <w:color w:val="2B6CB0"/>
          <w:sz w:val="26"/>
          <w:szCs w:val="26"/>
        </w:rPr>
        <w:t xml:space="preserve">Phase 4: Polish + Benchmarking (Week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6"/>
              <w:left w:val="none" w:sz="0"/>
              <w:bottom w:val="none" w:sz="0"/>
              <w:right w:val="none" w:sz="0"/>
            </w:tcBorders>
            <w:shd w:fill="FFFAF0" w:val="clear"/>
            <w:tcMar>
              <w:top w:type="dxa" w:w="120"/>
              <w:left w:type="dxa" w:w="200"/>
              <w:bottom w:type="dxa" w:w="120"/>
              <w:right w:type="dxa" w:w="200"/>
            </w:tcMar>
          </w:tcPr>
          <w:p>
            <w:pPr>
              <w:spacing w:after="60"/>
            </w:pPr>
            <w:r>
              <w:rPr>
                <w:rFonts w:ascii="Arial" w:cs="Arial" w:eastAsia="Arial" w:hAnsi="Arial"/>
                <w:b/>
                <w:bCs/>
                <w:color w:val="C05621"/>
                <w:sz w:val="21"/>
                <w:szCs w:val="21"/>
              </w:rPr>
              <w:t xml:space="preserve">Goal</w:t>
            </w:r>
          </w:p>
          <w:p>
            <w:pPr>
              <w:spacing w:after="0"/>
            </w:pPr>
            <w:r>
              <w:rPr>
                <w:rFonts w:ascii="Arial" w:cs="Arial" w:eastAsia="Arial" w:hAnsi="Arial"/>
                <w:color w:val="1A202C"/>
                <w:sz w:val="20"/>
                <w:szCs w:val="20"/>
              </w:rPr>
              <w:t xml:space="preserve">Production polish, comprehensive benchmarks, documentation, and the final technical write-up.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200"/>
        <w:gridCol w:w="1760"/>
      </w:tblGrid>
      <w:tr>
        <w:trPr>
          <w:tblHeader/>
        </w:trPr>
        <w:tc>
          <w:tcPr>
            <w:tcW w:type="dxa" w:w="2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4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7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Est. Hours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Grafana dashboards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B</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Pre-built dashboards: throughput, latency histograms, GPU util, queue depth, routing decisions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6</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Structured logging + tracing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 A</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JSON logs with request IDs, traceable lifecycle from arrival to completion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Comprehensive benchmark suite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Both</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Automate benchmarks across: concurrency levels (1/4/8/16/32), quantization modes, prompt lengths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8</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Benchmark analysis and charts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Both</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Generate plots: throughput vs. concurrency, latency vs. batch size, memory vs. quantization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README + architecture doc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Both</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Detailed README with architecture diagrams, setup instructions, benchmark results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6</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Technical write-up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Both</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2–3 page summary suitable for including in portfolio or linking from resume</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w:t>
            </w:r>
          </w:p>
        </w:tc>
      </w:tr>
    </w:tbl>
    <w:p>
      <w:pPr>
        <w:spacing w:after="60"/>
      </w:pPr>
    </w:p>
    <w:p>
      <w:pPr>
        <w:spacing w:after="120" w:line="276"/>
      </w:pPr>
      <w:r>
        <w:rPr>
          <w:rFonts w:ascii="Arial" w:cs="Arial" w:eastAsia="Arial" w:hAnsi="Arial"/>
          <w:b/>
          <w:bCs/>
          <w:color w:val="1A202C"/>
          <w:sz w:val="21"/>
          <w:szCs w:val="21"/>
        </w:rPr>
        <w:t xml:space="preserve">Deliverable: </w:t>
      </w:r>
      <w:r>
        <w:rPr>
          <w:rFonts w:ascii="Arial" w:cs="Arial" w:eastAsia="Arial" w:hAnsi="Arial"/>
          <w:color w:val="1A202C"/>
          <w:sz w:val="21"/>
          <w:szCs w:val="21"/>
        </w:rPr>
        <w:t xml:space="preserve">Polished GitHub repository with documentation, benchmarks, dashboards, and a technical write-up ready for interviews.</w:t>
      </w:r>
    </w:p>
    <w:p>
      <w:pPr>
        <w:pBdr>
          <w:bottom w:val="single" w:color="E2E8F0" w:sz="4" w:space="1"/>
        </w:pBdr>
        <w:spacing w:after="200" w:before="200"/>
      </w:pPr>
    </w:p>
    <w:p>
      <w:pPr>
        <w:pStyle w:val="Heading1"/>
        <w:spacing w:after="200" w:before="360"/>
      </w:pPr>
      <w:r>
        <w:rPr>
          <w:rFonts w:ascii="Arial" w:cs="Arial" w:eastAsia="Arial" w:hAnsi="Arial"/>
          <w:b/>
          <w:bCs/>
          <w:color w:val="1A365D"/>
          <w:sz w:val="32"/>
          <w:szCs w:val="32"/>
        </w:rPr>
        <w:t xml:space="preserve">6. Technical Specifications</w:t>
      </w:r>
    </w:p>
    <w:p>
      <w:pPr>
        <w:pStyle w:val="Heading2"/>
        <w:spacing w:after="160" w:before="280"/>
      </w:pPr>
      <w:r>
        <w:rPr>
          <w:rFonts w:ascii="Arial" w:cs="Arial" w:eastAsia="Arial" w:hAnsi="Arial"/>
          <w:b/>
          <w:bCs/>
          <w:color w:val="2B6CB0"/>
          <w:sz w:val="26"/>
          <w:szCs w:val="26"/>
        </w:rPr>
        <w:t xml:space="preserve">6.1 Hardware Requirements</w:t>
      </w:r>
    </w:p>
    <w:p>
      <w:pPr>
        <w:spacing w:after="120" w:line="276"/>
      </w:pPr>
      <w:r>
        <w:rPr>
          <w:rFonts w:ascii="Arial" w:cs="Arial" w:eastAsia="Arial" w:hAnsi="Arial"/>
          <w:color w:val="1A202C"/>
          <w:sz w:val="21"/>
          <w:szCs w:val="21"/>
        </w:rPr>
        <w:t xml:space="preserve">The project is designed to run on a single consumer or cloud GPU. Recommended configurations: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2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GPU</w:t>
            </w:r>
          </w:p>
        </w:tc>
        <w:tc>
          <w:tcPr>
            <w:tcW w:type="dxa" w:w="14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VRAM</w:t>
            </w:r>
          </w:p>
        </w:tc>
        <w:tc>
          <w:tcPr>
            <w:tcW w:type="dxa" w:w="37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Can Run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Minimum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RTX 3090 / A10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24 GB</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Llama 2 7B FP16 + INT8 (not simultaneously)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Recommended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A100 40GB</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40 GB</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FP16 + INT4 simultaneously, larger batches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Ideal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A100 80GB / H100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80 GB</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All variants simultaneously, 32+ concurrent requests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Cloud Option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Lambda Labs / RunPod A100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$1–2/hr</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Cost-effective for development and benchmarking</w:t>
            </w:r>
          </w:p>
        </w:tc>
      </w:tr>
    </w:tbl>
    <w:p>
      <w:pPr>
        <w:spacing w:after="80"/>
      </w:pPr>
    </w:p>
    <w:p>
      <w:pPr>
        <w:pStyle w:val="Heading2"/>
        <w:spacing w:after="160" w:before="280"/>
      </w:pPr>
      <w:r>
        <w:rPr>
          <w:rFonts w:ascii="Arial" w:cs="Arial" w:eastAsia="Arial" w:hAnsi="Arial"/>
          <w:b/>
          <w:bCs/>
          <w:color w:val="2B6CB0"/>
          <w:sz w:val="26"/>
          <w:szCs w:val="26"/>
        </w:rPr>
        <w:t xml:space="preserve">6.2 Repository Structure</w:t>
      </w:r>
    </w:p>
    <w:p>
      <w:pPr>
        <w:spacing w:after="40"/>
      </w:pPr>
    </w:p>
    <w:p>
      <w:pPr>
        <w:shd w:fill="F7FAFC" w:val="clear"/>
        <w:spacing w:after="80" w:before="80"/>
        <w:ind w:left="360"/>
      </w:pPr>
      <w:r>
        <w:rPr>
          <w:rFonts w:ascii="Courier New" w:cs="Courier New" w:eastAsia="Courier New" w:hAnsi="Courier New"/>
          <w:color w:val="1A202C"/>
          <w:sz w:val="19"/>
          <w:szCs w:val="19"/>
        </w:rPr>
        <w:t xml:space="preserve">liteserve/</w:t>
      </w:r>
    </w:p>
    <w:p>
      <w:pPr>
        <w:shd w:fill="F7FAFC" w:val="clear"/>
        <w:spacing w:after="80" w:before="80"/>
        <w:ind w:left="360"/>
      </w:pPr>
      <w:r>
        <w:rPr>
          <w:rFonts w:ascii="Courier New" w:cs="Courier New" w:eastAsia="Courier New" w:hAnsi="Courier New"/>
          <w:color w:val="1A202C"/>
          <w:sz w:val="19"/>
          <w:szCs w:val="19"/>
        </w:rPr>
        <w:t xml:space="preserve">├── liteserve/</w:t>
      </w:r>
    </w:p>
    <w:p>
      <w:pPr>
        <w:shd w:fill="F7FAFC" w:val="clear"/>
        <w:spacing w:after="80" w:before="80"/>
        <w:ind w:left="360"/>
      </w:pPr>
      <w:r>
        <w:rPr>
          <w:rFonts w:ascii="Courier New" w:cs="Courier New" w:eastAsia="Courier New" w:hAnsi="Courier New"/>
          <w:color w:val="1A202C"/>
          <w:sz w:val="19"/>
          <w:szCs w:val="19"/>
        </w:rPr>
        <w:t xml:space="preserve">│   ├── server/          # FastAPI app, request handling, SSE streaming</w:t>
      </w:r>
    </w:p>
    <w:p>
      <w:pPr>
        <w:shd w:fill="F7FAFC" w:val="clear"/>
        <w:spacing w:after="80" w:before="80"/>
        <w:ind w:left="360"/>
      </w:pPr>
      <w:r>
        <w:rPr>
          <w:rFonts w:ascii="Courier New" w:cs="Courier New" w:eastAsia="Courier New" w:hAnsi="Courier New"/>
          <w:color w:val="1A202C"/>
          <w:sz w:val="19"/>
          <w:szCs w:val="19"/>
        </w:rPr>
        <w:t xml:space="preserve">│   ├── scheduler/       # Continuous batch scheduler, request state machine</w:t>
      </w:r>
    </w:p>
    <w:p>
      <w:pPr>
        <w:shd w:fill="F7FAFC" w:val="clear"/>
        <w:spacing w:after="80" w:before="80"/>
        <w:ind w:left="360"/>
      </w:pPr>
      <w:r>
        <w:rPr>
          <w:rFonts w:ascii="Courier New" w:cs="Courier New" w:eastAsia="Courier New" w:hAnsi="Courier New"/>
          <w:color w:val="1A202C"/>
          <w:sz w:val="19"/>
          <w:szCs w:val="19"/>
        </w:rPr>
        <w:t xml:space="preserve">│   ├── engine/          # Inference engine, KV-cache manager, attention kernels</w:t>
      </w:r>
    </w:p>
    <w:p>
      <w:pPr>
        <w:shd w:fill="F7FAFC" w:val="clear"/>
        <w:spacing w:after="80" w:before="80"/>
        <w:ind w:left="360"/>
      </w:pPr>
      <w:r>
        <w:rPr>
          <w:rFonts w:ascii="Courier New" w:cs="Courier New" w:eastAsia="Courier New" w:hAnsi="Courier New"/>
          <w:color w:val="1A202C"/>
          <w:sz w:val="19"/>
          <w:szCs w:val="19"/>
        </w:rPr>
        <w:t xml:space="preserve">│   ├── models/          # Model loading, quantization, multi-model manager</w:t>
      </w:r>
    </w:p>
    <w:p>
      <w:pPr>
        <w:shd w:fill="F7FAFC" w:val="clear"/>
        <w:spacing w:after="80" w:before="80"/>
        <w:ind w:left="360"/>
      </w:pPr>
      <w:r>
        <w:rPr>
          <w:rFonts w:ascii="Courier New" w:cs="Courier New" w:eastAsia="Courier New" w:hAnsi="Courier New"/>
          <w:color w:val="1A202C"/>
          <w:sz w:val="19"/>
          <w:szCs w:val="19"/>
        </w:rPr>
        <w:t xml:space="preserve">│   ├── router/          # Adaptive routing strategies</w:t>
      </w:r>
    </w:p>
    <w:p>
      <w:pPr>
        <w:shd w:fill="F7FAFC" w:val="clear"/>
        <w:spacing w:after="80" w:before="80"/>
        <w:ind w:left="360"/>
      </w:pPr>
      <w:r>
        <w:rPr>
          <w:rFonts w:ascii="Courier New" w:cs="Courier New" w:eastAsia="Courier New" w:hAnsi="Courier New"/>
          <w:color w:val="1A202C"/>
          <w:sz w:val="19"/>
          <w:szCs w:val="19"/>
        </w:rPr>
        <w:t xml:space="preserve">│   ├── metrics/         # Prometheus exporters, structured logging</w:t>
      </w:r>
    </w:p>
    <w:p>
      <w:pPr>
        <w:shd w:fill="F7FAFC" w:val="clear"/>
        <w:spacing w:after="80" w:before="80"/>
        <w:ind w:left="360"/>
      </w:pPr>
      <w:r>
        <w:rPr>
          <w:rFonts w:ascii="Courier New" w:cs="Courier New" w:eastAsia="Courier New" w:hAnsi="Courier New"/>
          <w:color w:val="1A202C"/>
          <w:sz w:val="19"/>
          <w:szCs w:val="19"/>
        </w:rPr>
        <w:t xml:space="preserve">│   └── kernels/         # Custom Triton kernels (optional)</w:t>
      </w:r>
    </w:p>
    <w:p>
      <w:pPr>
        <w:shd w:fill="F7FAFC" w:val="clear"/>
        <w:spacing w:after="80" w:before="80"/>
        <w:ind w:left="360"/>
      </w:pPr>
      <w:r>
        <w:rPr>
          <w:rFonts w:ascii="Courier New" w:cs="Courier New" w:eastAsia="Courier New" w:hAnsi="Courier New"/>
          <w:color w:val="1A202C"/>
          <w:sz w:val="19"/>
          <w:szCs w:val="19"/>
        </w:rPr>
        <w:t xml:space="preserve">├── configs/             # YAML configs for models, routing, scheduler</w:t>
      </w:r>
    </w:p>
    <w:p>
      <w:pPr>
        <w:shd w:fill="F7FAFC" w:val="clear"/>
        <w:spacing w:after="80" w:before="80"/>
        <w:ind w:left="360"/>
      </w:pPr>
      <w:r>
        <w:rPr>
          <w:rFonts w:ascii="Courier New" w:cs="Courier New" w:eastAsia="Courier New" w:hAnsi="Courier New"/>
          <w:color w:val="1A202C"/>
          <w:sz w:val="19"/>
          <w:szCs w:val="19"/>
        </w:rPr>
        <w:t xml:space="preserve">├── benchmarks/          # Benchmark scripts and result analysis</w:t>
      </w:r>
    </w:p>
    <w:p>
      <w:pPr>
        <w:shd w:fill="F7FAFC" w:val="clear"/>
        <w:spacing w:after="80" w:before="80"/>
        <w:ind w:left="360"/>
      </w:pPr>
      <w:r>
        <w:rPr>
          <w:rFonts w:ascii="Courier New" w:cs="Courier New" w:eastAsia="Courier New" w:hAnsi="Courier New"/>
          <w:color w:val="1A202C"/>
          <w:sz w:val="19"/>
          <w:szCs w:val="19"/>
        </w:rPr>
        <w:t xml:space="preserve">├── dashboards/          # Grafana dashboard JSON exports</w:t>
      </w:r>
    </w:p>
    <w:p>
      <w:pPr>
        <w:shd w:fill="F7FAFC" w:val="clear"/>
        <w:spacing w:after="80" w:before="80"/>
        <w:ind w:left="360"/>
      </w:pPr>
      <w:r>
        <w:rPr>
          <w:rFonts w:ascii="Courier New" w:cs="Courier New" w:eastAsia="Courier New" w:hAnsi="Courier New"/>
          <w:color w:val="1A202C"/>
          <w:sz w:val="19"/>
          <w:szCs w:val="19"/>
        </w:rPr>
        <w:t xml:space="preserve">├── tests/               # Unit and integration tests</w:t>
      </w:r>
    </w:p>
    <w:p>
      <w:pPr>
        <w:shd w:fill="F7FAFC" w:val="clear"/>
        <w:spacing w:after="80" w:before="80"/>
        <w:ind w:left="360"/>
      </w:pPr>
      <w:r>
        <w:rPr>
          <w:rFonts w:ascii="Courier New" w:cs="Courier New" w:eastAsia="Courier New" w:hAnsi="Courier New"/>
          <w:color w:val="1A202C"/>
          <w:sz w:val="19"/>
          <w:szCs w:val="19"/>
        </w:rPr>
        <w:t xml:space="preserve">├── docker-compose.yml   # Full stack: server + Prometheus + Grafana</w:t>
      </w:r>
    </w:p>
    <w:p>
      <w:pPr>
        <w:shd w:fill="F7FAFC" w:val="clear"/>
        <w:spacing w:after="80" w:before="80"/>
        <w:ind w:left="360"/>
      </w:pPr>
      <w:r>
        <w:rPr>
          <w:rFonts w:ascii="Courier New" w:cs="Courier New" w:eastAsia="Courier New" w:hAnsi="Courier New"/>
          <w:color w:val="1A202C"/>
          <w:sz w:val="19"/>
          <w:szCs w:val="19"/>
        </w:rPr>
        <w:t xml:space="preserve">└── README.md</w:t>
      </w:r>
    </w:p>
    <w:p>
      <w:pPr>
        <w:spacing w:after="80"/>
      </w:pPr>
    </w:p>
    <w:p>
      <w:pPr>
        <w:pStyle w:val="Heading2"/>
        <w:spacing w:after="160" w:before="280"/>
      </w:pPr>
      <w:r>
        <w:rPr>
          <w:rFonts w:ascii="Arial" w:cs="Arial" w:eastAsia="Arial" w:hAnsi="Arial"/>
          <w:b/>
          <w:bCs/>
          <w:color w:val="2B6CB0"/>
          <w:sz w:val="26"/>
          <w:szCs w:val="26"/>
        </w:rPr>
        <w:t xml:space="preserve">6.3 API Specification</w:t>
      </w:r>
    </w:p>
    <w:p>
      <w:pPr>
        <w:spacing w:after="40"/>
      </w:pPr>
    </w:p>
    <w:p>
      <w:pPr>
        <w:spacing w:after="120" w:before="200"/>
      </w:pPr>
      <w:r>
        <w:rPr>
          <w:rFonts w:ascii="Arial" w:cs="Arial" w:eastAsia="Arial" w:hAnsi="Arial"/>
          <w:b/>
          <w:bCs/>
          <w:color w:val="1A365D"/>
          <w:sz w:val="22"/>
          <w:szCs w:val="22"/>
        </w:rPr>
        <w:t xml:space="preserve">POST /v1/completions</w:t>
      </w:r>
    </w:p>
    <w:p>
      <w:pPr>
        <w:shd w:fill="F7FAFC" w:val="clear"/>
        <w:spacing w:after="80" w:before="80"/>
        <w:ind w:left="360"/>
      </w:pPr>
      <w:r>
        <w:rPr>
          <w:rFonts w:ascii="Courier New" w:cs="Courier New" w:eastAsia="Courier New" w:hAnsi="Courier New"/>
          <w:color w:val="1A202C"/>
          <w:sz w:val="19"/>
          <w:szCs w:val="19"/>
        </w:rPr>
        <w:t xml:space="preserve">Request: {</w:t>
      </w:r>
    </w:p>
    <w:p>
      <w:pPr>
        <w:shd w:fill="F7FAFC" w:val="clear"/>
        <w:spacing w:after="80" w:before="80"/>
        <w:ind w:left="360"/>
      </w:pPr>
      <w:r>
        <w:rPr>
          <w:rFonts w:ascii="Courier New" w:cs="Courier New" w:eastAsia="Courier New" w:hAnsi="Courier New"/>
          <w:color w:val="1A202C"/>
          <w:sz w:val="19"/>
          <w:szCs w:val="19"/>
        </w:rPr>
        <w:t xml:space="preserve">  "prompt": "Explain quantum computing in simple terms",</w:t>
      </w:r>
    </w:p>
    <w:p>
      <w:pPr>
        <w:shd w:fill="F7FAFC" w:val="clear"/>
        <w:spacing w:after="80" w:before="80"/>
        <w:ind w:left="360"/>
      </w:pPr>
      <w:r>
        <w:rPr>
          <w:rFonts w:ascii="Courier New" w:cs="Courier New" w:eastAsia="Courier New" w:hAnsi="Courier New"/>
          <w:color w:val="1A202C"/>
          <w:sz w:val="19"/>
          <w:szCs w:val="19"/>
        </w:rPr>
        <w:t xml:space="preserve">  "max_tokens": 256,</w:t>
      </w:r>
    </w:p>
    <w:p>
      <w:pPr>
        <w:shd w:fill="F7FAFC" w:val="clear"/>
        <w:spacing w:after="80" w:before="80"/>
        <w:ind w:left="360"/>
      </w:pPr>
      <w:r>
        <w:rPr>
          <w:rFonts w:ascii="Courier New" w:cs="Courier New" w:eastAsia="Courier New" w:hAnsi="Courier New"/>
          <w:color w:val="1A202C"/>
          <w:sz w:val="19"/>
          <w:szCs w:val="19"/>
        </w:rPr>
        <w:t xml:space="preserve">  "temperature": 0.7,</w:t>
      </w:r>
    </w:p>
    <w:p>
      <w:pPr>
        <w:shd w:fill="F7FAFC" w:val="clear"/>
        <w:spacing w:after="80" w:before="80"/>
        <w:ind w:left="360"/>
      </w:pPr>
      <w:r>
        <w:rPr>
          <w:rFonts w:ascii="Courier New" w:cs="Courier New" w:eastAsia="Courier New" w:hAnsi="Courier New"/>
          <w:color w:val="1A202C"/>
          <w:sz w:val="19"/>
          <w:szCs w:val="19"/>
        </w:rPr>
        <w:t xml:space="preserve">  "stream": true,</w:t>
      </w:r>
    </w:p>
    <w:p>
      <w:pPr>
        <w:shd w:fill="F7FAFC" w:val="clear"/>
        <w:spacing w:after="80" w:before="80"/>
        <w:ind w:left="360"/>
      </w:pPr>
      <w:r>
        <w:rPr>
          <w:rFonts w:ascii="Courier New" w:cs="Courier New" w:eastAsia="Courier New" w:hAnsi="Courier New"/>
          <w:color w:val="1A202C"/>
          <w:sz w:val="19"/>
          <w:szCs w:val="19"/>
        </w:rPr>
        <w:t xml:space="preserve">  "priority": "normal",</w:t>
      </w:r>
    </w:p>
    <w:p>
      <w:pPr>
        <w:shd w:fill="F7FAFC" w:val="clear"/>
        <w:spacing w:after="80" w:before="80"/>
        <w:ind w:left="360"/>
      </w:pPr>
      <w:r>
        <w:rPr>
          <w:rFonts w:ascii="Courier New" w:cs="Courier New" w:eastAsia="Courier New" w:hAnsi="Courier New"/>
          <w:color w:val="1A202C"/>
          <w:sz w:val="19"/>
          <w:szCs w:val="19"/>
        </w:rPr>
        <w:t xml:space="preserve">  "model_preference": "auto"  // "fp16", "int8", "int4", or "auto"</w:t>
      </w:r>
    </w:p>
    <w:p>
      <w:pPr>
        <w:shd w:fill="F7FAFC" w:val="clear"/>
        <w:spacing w:after="80" w:before="80"/>
        <w:ind w:left="360"/>
      </w:pPr>
      <w:r>
        <w:rPr>
          <w:rFonts w:ascii="Courier New" w:cs="Courier New" w:eastAsia="Courier New" w:hAnsi="Courier New"/>
          <w:color w:val="1A202C"/>
          <w:sz w:val="19"/>
          <w:szCs w:val="19"/>
        </w:rPr>
        <w:t xml:space="preserve">}</w:t>
      </w:r>
    </w:p>
    <w:p>
      <w:pPr>
        <w:spacing w:after="40"/>
      </w:pPr>
    </w:p>
    <w:p>
      <w:pPr>
        <w:shd w:fill="F7FAFC" w:val="clear"/>
        <w:spacing w:after="80" w:before="80"/>
        <w:ind w:left="360"/>
      </w:pPr>
      <w:r>
        <w:rPr>
          <w:rFonts w:ascii="Courier New" w:cs="Courier New" w:eastAsia="Courier New" w:hAnsi="Courier New"/>
          <w:color w:val="1A202C"/>
          <w:sz w:val="19"/>
          <w:szCs w:val="19"/>
        </w:rPr>
        <w:t xml:space="preserve">Response (streaming SSE):</w:t>
      </w:r>
    </w:p>
    <w:p>
      <w:pPr>
        <w:shd w:fill="F7FAFC" w:val="clear"/>
        <w:spacing w:after="80" w:before="80"/>
        <w:ind w:left="360"/>
      </w:pPr>
      <w:r>
        <w:rPr>
          <w:rFonts w:ascii="Courier New" w:cs="Courier New" w:eastAsia="Courier New" w:hAnsi="Courier New"/>
          <w:color w:val="1A202C"/>
          <w:sz w:val="19"/>
          <w:szCs w:val="19"/>
        </w:rPr>
        <w:t xml:space="preserve">data: {"token": "Quantum", "finish_reason": null}</w:t>
      </w:r>
    </w:p>
    <w:p>
      <w:pPr>
        <w:shd w:fill="F7FAFC" w:val="clear"/>
        <w:spacing w:after="80" w:before="80"/>
        <w:ind w:left="360"/>
      </w:pPr>
      <w:r>
        <w:rPr>
          <w:rFonts w:ascii="Courier New" w:cs="Courier New" w:eastAsia="Courier New" w:hAnsi="Courier New"/>
          <w:color w:val="1A202C"/>
          <w:sz w:val="19"/>
          <w:szCs w:val="19"/>
        </w:rPr>
        <w:t xml:space="preserve">data: {"token": " computing", "finish_reason": null}</w:t>
      </w:r>
    </w:p>
    <w:p>
      <w:pPr>
        <w:shd w:fill="F7FAFC" w:val="clear"/>
        <w:spacing w:after="80" w:before="80"/>
        <w:ind w:left="360"/>
      </w:pPr>
      <w:r>
        <w:rPr>
          <w:rFonts w:ascii="Courier New" w:cs="Courier New" w:eastAsia="Courier New" w:hAnsi="Courier New"/>
          <w:color w:val="1A202C"/>
          <w:sz w:val="19"/>
          <w:szCs w:val="19"/>
        </w:rPr>
        <w:t xml:space="preserve">...</w:t>
      </w:r>
    </w:p>
    <w:p>
      <w:pPr>
        <w:shd w:fill="F7FAFC" w:val="clear"/>
        <w:spacing w:after="80" w:before="80"/>
        <w:ind w:left="360"/>
      </w:pPr>
      <w:r>
        <w:rPr>
          <w:rFonts w:ascii="Courier New" w:cs="Courier New" w:eastAsia="Courier New" w:hAnsi="Courier New"/>
          <w:color w:val="1A202C"/>
          <w:sz w:val="19"/>
          <w:szCs w:val="19"/>
        </w:rPr>
        <w:t xml:space="preserve">data: {"token": ".", "finish_reason": "stop", "usage": {"prompt_tokens": 8, "completion_tokens": 142}}</w:t>
      </w:r>
    </w:p>
    <w:p>
      <w:pPr>
        <w:spacing w:after="40"/>
      </w:pPr>
    </w:p>
    <w:p>
      <w:pPr>
        <w:spacing w:after="120" w:before="200"/>
      </w:pPr>
      <w:r>
        <w:rPr>
          <w:rFonts w:ascii="Arial" w:cs="Arial" w:eastAsia="Arial" w:hAnsi="Arial"/>
          <w:b/>
          <w:bCs/>
          <w:color w:val="1A365D"/>
          <w:sz w:val="22"/>
          <w:szCs w:val="22"/>
        </w:rPr>
        <w:t xml:space="preserve">GET /v1/metrics</w:t>
      </w:r>
    </w:p>
    <w:p>
      <w:pPr>
        <w:spacing w:after="120" w:line="276"/>
      </w:pPr>
      <w:r>
        <w:rPr>
          <w:rFonts w:ascii="Arial" w:cs="Arial" w:eastAsia="Arial" w:hAnsi="Arial"/>
          <w:color w:val="1A202C"/>
          <w:sz w:val="21"/>
          <w:szCs w:val="21"/>
        </w:rPr>
        <w:t xml:space="preserve">Returns Prometheus-formatted metrics for scraping.</w:t>
      </w:r>
    </w:p>
    <w:p>
      <w:pPr>
        <w:spacing w:after="40"/>
      </w:pPr>
    </w:p>
    <w:p>
      <w:pPr>
        <w:spacing w:after="120" w:before="200"/>
      </w:pPr>
      <w:r>
        <w:rPr>
          <w:rFonts w:ascii="Arial" w:cs="Arial" w:eastAsia="Arial" w:hAnsi="Arial"/>
          <w:b/>
          <w:bCs/>
          <w:color w:val="1A365D"/>
          <w:sz w:val="22"/>
          <w:szCs w:val="22"/>
        </w:rPr>
        <w:t xml:space="preserve">GET /v1/health</w:t>
      </w:r>
    </w:p>
    <w:p>
      <w:pPr>
        <w:spacing w:after="120" w:line="276"/>
      </w:pPr>
      <w:r>
        <w:rPr>
          <w:rFonts w:ascii="Arial" w:cs="Arial" w:eastAsia="Arial" w:hAnsi="Arial"/>
          <w:color w:val="1A202C"/>
          <w:sz w:val="21"/>
          <w:szCs w:val="21"/>
        </w:rPr>
        <w:t xml:space="preserve">Returns system health including loaded models, GPU memory, and queue depth.</w:t>
      </w:r>
    </w:p>
    <w:p>
      <w:pPr>
        <w:pBdr>
          <w:bottom w:val="single" w:color="E2E8F0" w:sz="4" w:space="1"/>
        </w:pBdr>
        <w:spacing w:after="200" w:before="200"/>
      </w:pPr>
    </w:p>
    <w:p>
      <w:pPr>
        <w:pStyle w:val="Heading1"/>
        <w:spacing w:after="200" w:before="360"/>
      </w:pPr>
      <w:r>
        <w:rPr>
          <w:rFonts w:ascii="Arial" w:cs="Arial" w:eastAsia="Arial" w:hAnsi="Arial"/>
          <w:b/>
          <w:bCs/>
          <w:color w:val="1A365D"/>
          <w:sz w:val="32"/>
          <w:szCs w:val="32"/>
        </w:rPr>
        <w:t xml:space="preserve">7. Evaluation and Benchmarking</w:t>
      </w:r>
    </w:p>
    <w:p>
      <w:pPr>
        <w:spacing w:after="120" w:line="276"/>
      </w:pPr>
      <w:r>
        <w:rPr>
          <w:rFonts w:ascii="Arial" w:cs="Arial" w:eastAsia="Arial" w:hAnsi="Arial"/>
          <w:color w:val="1A202C"/>
          <w:sz w:val="21"/>
          <w:szCs w:val="21"/>
        </w:rPr>
        <w:t xml:space="preserve">Rigorous benchmarking is what separates this project from a toy demo. We will produce publishable-quality results comparing LiteServe’s performance across multiple dimensions.</w:t>
      </w:r>
    </w:p>
    <w:p>
      <w:pPr>
        <w:spacing w:after="40"/>
      </w:pPr>
    </w:p>
    <w:p>
      <w:pPr>
        <w:pStyle w:val="Heading2"/>
        <w:spacing w:after="160" w:before="280"/>
      </w:pPr>
      <w:r>
        <w:rPr>
          <w:rFonts w:ascii="Arial" w:cs="Arial" w:eastAsia="Arial" w:hAnsi="Arial"/>
          <w:b/>
          <w:bCs/>
          <w:color w:val="2B6CB0"/>
          <w:sz w:val="26"/>
          <w:szCs w:val="26"/>
        </w:rPr>
        <w:t xml:space="preserve">7.1 Benchmark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40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Values</w:t>
            </w:r>
          </w:p>
        </w:tc>
        <w:tc>
          <w:tcPr>
            <w:tcW w:type="dxa" w:w="3760"/>
            <w:tcBorders>
              <w:top w:val="single" w:color="E2E8F0" w:sz="1"/>
              <w:left w:val="single" w:color="E2E8F0" w:sz="1"/>
              <w:bottom w:val="single" w:color="E2E8F0" w:sz="1"/>
              <w:right w:val="single" w:color="E2E8F0"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Concurrency</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 4, 8, 16, 32 concurrent requests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Throughput (tokens/s), latency (p50/p95/p99)</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Quantization</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FP16, INT8, INT4</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Throughput, memory usage, perplexity on WikiText-2</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Prompt length</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32, 128, 512, 1024 tokens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TTFT, throughput, memory pressure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Generation length</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64, 256, 1024 tokens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ITL consistency, throughput degradation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Batching strategy</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Sequential vs. static vs. continuous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Throughput improvement factor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KV-cache strategy</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Pre-allocated vs. paged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Memory efficiency, max concurrent requests</w:t>
            </w:r>
          </w:p>
        </w:tc>
      </w:tr>
    </w:tbl>
    <w:p>
      <w:pPr>
        <w:spacing w:after="80"/>
      </w:pPr>
    </w:p>
    <w:p>
      <w:pPr>
        <w:pStyle w:val="Heading2"/>
        <w:spacing w:after="160" w:before="280"/>
      </w:pPr>
      <w:r>
        <w:rPr>
          <w:rFonts w:ascii="Arial" w:cs="Arial" w:eastAsia="Arial" w:hAnsi="Arial"/>
          <w:b/>
          <w:bCs/>
          <w:color w:val="2B6CB0"/>
          <w:sz w:val="26"/>
          <w:szCs w:val="26"/>
        </w:rPr>
        <w:t xml:space="preserve">7.2 Target Performance Goals</w:t>
      </w:r>
    </w:p>
    <w:p>
      <w:pPr>
        <w:pStyle w:val="ListParagraph"/>
        <w:numPr>
          <w:ilvl w:val="0"/>
          <w:numId w:val="2"/>
        </w:numPr>
        <w:spacing w:after="80" w:line="276"/>
      </w:pPr>
      <w:r>
        <w:rPr>
          <w:rFonts w:ascii="Arial" w:cs="Arial" w:eastAsia="Arial" w:hAnsi="Arial"/>
          <w:b/>
          <w:bCs/>
          <w:color w:val="1A202C"/>
          <w:sz w:val="21"/>
          <w:szCs w:val="21"/>
        </w:rPr>
        <w:t xml:space="preserve">Throughput: </w:t>
      </w:r>
      <w:r>
        <w:rPr>
          <w:rFonts w:ascii="Arial" w:cs="Arial" w:eastAsia="Arial" w:hAnsi="Arial"/>
          <w:color w:val="1A202C"/>
          <w:sz w:val="21"/>
          <w:szCs w:val="21"/>
        </w:rPr>
        <w:t xml:space="preserve">3–4x improvement over naive sequential serving at 16 concurrent requests.</w:t>
      </w:r>
    </w:p>
    <w:p>
      <w:pPr>
        <w:pStyle w:val="ListParagraph"/>
        <w:numPr>
          <w:ilvl w:val="0"/>
          <w:numId w:val="2"/>
        </w:numPr>
        <w:spacing w:after="80" w:line="276"/>
      </w:pPr>
      <w:r>
        <w:rPr>
          <w:rFonts w:ascii="Arial" w:cs="Arial" w:eastAsia="Arial" w:hAnsi="Arial"/>
          <w:b/>
          <w:bCs/>
          <w:color w:val="1A202C"/>
          <w:sz w:val="21"/>
          <w:szCs w:val="21"/>
        </w:rPr>
        <w:t xml:space="preserve">TTFT: </w:t>
      </w:r>
      <w:r>
        <w:rPr>
          <w:rFonts w:ascii="Arial" w:cs="Arial" w:eastAsia="Arial" w:hAnsi="Arial"/>
          <w:color w:val="1A202C"/>
          <w:sz w:val="21"/>
          <w:szCs w:val="21"/>
        </w:rPr>
        <w:t xml:space="preserve">Under 500ms for 128-token prompts at moderate load (8 concurrent requests).</w:t>
      </w:r>
    </w:p>
    <w:p>
      <w:pPr>
        <w:pStyle w:val="ListParagraph"/>
        <w:numPr>
          <w:ilvl w:val="0"/>
          <w:numId w:val="2"/>
        </w:numPr>
        <w:spacing w:after="80" w:line="276"/>
      </w:pPr>
      <w:r>
        <w:rPr>
          <w:rFonts w:ascii="Arial" w:cs="Arial" w:eastAsia="Arial" w:hAnsi="Arial"/>
          <w:b/>
          <w:bCs/>
          <w:color w:val="1A202C"/>
          <w:sz w:val="21"/>
          <w:szCs w:val="21"/>
        </w:rPr>
        <w:t xml:space="preserve">Memory efficiency: </w:t>
      </w:r>
      <w:r>
        <w:rPr>
          <w:rFonts w:ascii="Arial" w:cs="Arial" w:eastAsia="Arial" w:hAnsi="Arial"/>
          <w:color w:val="1A202C"/>
          <w:sz w:val="21"/>
          <w:szCs w:val="21"/>
        </w:rPr>
        <w:t xml:space="preserve">Paged KV-cache should support 2x more concurrent requests than pre-allocated at same GPU memory.</w:t>
      </w:r>
    </w:p>
    <w:p>
      <w:pPr>
        <w:pStyle w:val="ListParagraph"/>
        <w:numPr>
          <w:ilvl w:val="0"/>
          <w:numId w:val="2"/>
        </w:numPr>
        <w:spacing w:after="80" w:line="276"/>
      </w:pPr>
      <w:r>
        <w:rPr>
          <w:rFonts w:ascii="Arial" w:cs="Arial" w:eastAsia="Arial" w:hAnsi="Arial"/>
          <w:b/>
          <w:bCs/>
          <w:color w:val="1A202C"/>
          <w:sz w:val="21"/>
          <w:szCs w:val="21"/>
        </w:rPr>
        <w:t xml:space="preserve">Quantization: </w:t>
      </w:r>
      <w:r>
        <w:rPr>
          <w:rFonts w:ascii="Arial" w:cs="Arial" w:eastAsia="Arial" w:hAnsi="Arial"/>
          <w:color w:val="1A202C"/>
          <w:sz w:val="21"/>
          <w:szCs w:val="21"/>
        </w:rPr>
        <w:t xml:space="preserve">INT4 should deliver 2–3x throughput over FP16 with less than 2% perplexity increase.</w:t>
      </w:r>
    </w:p>
    <w:p>
      <w:pPr>
        <w:pBdr>
          <w:bottom w:val="single" w:color="E2E8F0" w:sz="4" w:space="1"/>
        </w:pBdr>
        <w:spacing w:after="200" w:before="200"/>
      </w:pPr>
    </w:p>
    <w:p>
      <w:pPr>
        <w:pStyle w:val="Heading1"/>
        <w:spacing w:after="200" w:before="360"/>
      </w:pPr>
      <w:r>
        <w:rPr>
          <w:rFonts w:ascii="Arial" w:cs="Arial" w:eastAsia="Arial" w:hAnsi="Arial"/>
          <w:b/>
          <w:bCs/>
          <w:color w:val="1A365D"/>
          <w:sz w:val="32"/>
          <w:szCs w:val="32"/>
        </w:rPr>
        <w:t xml:space="preserve">8. Resume Impact</w:t>
      </w:r>
    </w:p>
    <w:p>
      <w:pPr>
        <w:spacing w:after="120" w:line="276"/>
      </w:pPr>
      <w:r>
        <w:rPr>
          <w:rFonts w:ascii="Arial" w:cs="Arial" w:eastAsia="Arial" w:hAnsi="Arial"/>
          <w:color w:val="1A202C"/>
          <w:sz w:val="21"/>
          <w:szCs w:val="21"/>
        </w:rPr>
        <w:t xml:space="preserve">This project is engineered to produce strong resume bullet points that directly signal competence for Meta’s AI Infrastructure teams. Here are draft bullets for each engineer:</w:t>
      </w:r>
    </w:p>
    <w:p>
      <w:pPr>
        <w:spacing w:after="40"/>
      </w:pPr>
    </w:p>
    <w:p>
      <w:pPr>
        <w:pStyle w:val="Heading2"/>
        <w:spacing w:after="160" w:before="280"/>
      </w:pPr>
      <w:r>
        <w:rPr>
          <w:rFonts w:ascii="Arial" w:cs="Arial" w:eastAsia="Arial" w:hAnsi="Arial"/>
          <w:b/>
          <w:bCs/>
          <w:color w:val="2B6CB0"/>
          <w:sz w:val="26"/>
          <w:szCs w:val="26"/>
        </w:rPr>
        <w:t xml:space="preserve">8.1 Engineer A (Inference Engine + Quantization Focus)</w:t>
      </w:r>
    </w:p>
    <w:p>
      <w:pPr>
        <w:pStyle w:val="ListParagraph"/>
        <w:numPr>
          <w:ilvl w:val="0"/>
          <w:numId w:val="2"/>
        </w:numPr>
        <w:spacing w:after="80" w:line="276"/>
      </w:pPr>
      <w:r>
        <w:rPr>
          <w:rFonts w:ascii="Arial" w:cs="Arial" w:eastAsia="Arial" w:hAnsi="Arial"/>
          <w:color w:val="1A202C"/>
          <w:sz w:val="21"/>
          <w:szCs w:val="21"/>
        </w:rPr>
        <w:t xml:space="preserve">Built paged KV-cache memory manager implementing PagedAttention, enabling 2x more concurrent LLM requests per GPU by eliminating pre-allocation waste through on-demand block allocation</w:t>
      </w:r>
    </w:p>
    <w:p>
      <w:pPr>
        <w:pStyle w:val="ListParagraph"/>
        <w:numPr>
          <w:ilvl w:val="0"/>
          <w:numId w:val="2"/>
        </w:numPr>
        <w:spacing w:after="80" w:line="276"/>
      </w:pPr>
      <w:r>
        <w:rPr>
          <w:rFonts w:ascii="Arial" w:cs="Arial" w:eastAsia="Arial" w:hAnsi="Arial"/>
          <w:color w:val="1A202C"/>
          <w:sz w:val="21"/>
          <w:szCs w:val="21"/>
        </w:rPr>
        <w:t xml:space="preserve">Implemented INT4/INT8 quantization pipeline with automated accuracy benchmarking, achieving 3x throughput improvement on Llama 2 7B with less than 2% perplexity degradation on WikiText-2</w:t>
      </w:r>
    </w:p>
    <w:p>
      <w:pPr>
        <w:pStyle w:val="ListParagraph"/>
        <w:numPr>
          <w:ilvl w:val="0"/>
          <w:numId w:val="2"/>
        </w:numPr>
        <w:spacing w:after="80" w:line="276"/>
      </w:pPr>
      <w:r>
        <w:rPr>
          <w:rFonts w:ascii="Arial" w:cs="Arial" w:eastAsia="Arial" w:hAnsi="Arial"/>
          <w:color w:val="1A202C"/>
          <w:sz w:val="21"/>
          <w:szCs w:val="21"/>
        </w:rPr>
        <w:t xml:space="preserve">Developed custom Triton kernel for scattered KV-cache attention, avoiding expensive gather operations and improving inference throughput by 15–20% over naive implementation</w:t>
      </w:r>
    </w:p>
    <w:p>
      <w:pPr>
        <w:spacing w:after="40"/>
      </w:pPr>
    </w:p>
    <w:p>
      <w:pPr>
        <w:pStyle w:val="Heading2"/>
        <w:spacing w:after="160" w:before="280"/>
      </w:pPr>
      <w:r>
        <w:rPr>
          <w:rFonts w:ascii="Arial" w:cs="Arial" w:eastAsia="Arial" w:hAnsi="Arial"/>
          <w:b/>
          <w:bCs/>
          <w:color w:val="2B6CB0"/>
          <w:sz w:val="26"/>
          <w:szCs w:val="26"/>
        </w:rPr>
        <w:t xml:space="preserve">8.2 Engineer B (Scheduler + Routing Focus)</w:t>
      </w:r>
    </w:p>
    <w:p>
      <w:pPr>
        <w:pStyle w:val="ListParagraph"/>
        <w:numPr>
          <w:ilvl w:val="0"/>
          <w:numId w:val="2"/>
        </w:numPr>
        <w:spacing w:after="80" w:line="276"/>
      </w:pPr>
      <w:r>
        <w:rPr>
          <w:rFonts w:ascii="Arial" w:cs="Arial" w:eastAsia="Arial" w:hAnsi="Arial"/>
          <w:color w:val="1A202C"/>
          <w:sz w:val="21"/>
          <w:szCs w:val="21"/>
        </w:rPr>
        <w:t xml:space="preserve">Designed continuous batch scheduler for LLM serving engine, dynamically forming batches between generation steps to achieve 3–4x throughput over sequential serving at 16 concurrent requests</w:t>
      </w:r>
    </w:p>
    <w:p>
      <w:pPr>
        <w:pStyle w:val="ListParagraph"/>
        <w:numPr>
          <w:ilvl w:val="0"/>
          <w:numId w:val="2"/>
        </w:numPr>
        <w:spacing w:after="80" w:line="276"/>
      </w:pPr>
      <w:r>
        <w:rPr>
          <w:rFonts w:ascii="Arial" w:cs="Arial" w:eastAsia="Arial" w:hAnsi="Arial"/>
          <w:color w:val="1A202C"/>
          <w:sz w:val="21"/>
          <w:szCs w:val="21"/>
        </w:rPr>
        <w:t xml:space="preserve">Built adaptive multi-model router that intelligently directs requests between FP16/INT8/INT4 model variants based on real-time GPU utilization and queue depth, maximizing throughput under variable load</w:t>
      </w:r>
    </w:p>
    <w:p>
      <w:pPr>
        <w:pStyle w:val="ListParagraph"/>
        <w:numPr>
          <w:ilvl w:val="0"/>
          <w:numId w:val="2"/>
        </w:numPr>
        <w:spacing w:after="80" w:line="276"/>
      </w:pPr>
      <w:r>
        <w:rPr>
          <w:rFonts w:ascii="Arial" w:cs="Arial" w:eastAsia="Arial" w:hAnsi="Arial"/>
          <w:color w:val="1A202C"/>
          <w:sz w:val="21"/>
          <w:szCs w:val="21"/>
        </w:rPr>
        <w:t xml:space="preserve">Implemented production-grade observability with Prometheus metrics and Grafana dashboards tracking throughput, latency percentiles, GPU utilization, and KV-cache efficiency across inference workloads</w:t>
      </w:r>
    </w:p>
    <w:p>
      <w:pPr>
        <w:pBdr>
          <w:bottom w:val="single" w:color="E2E8F0" w:sz="4" w:space="1"/>
        </w:pBdr>
        <w:spacing w:after="200" w:before="200"/>
      </w:pPr>
    </w:p>
    <w:p>
      <w:pPr>
        <w:pStyle w:val="Heading1"/>
        <w:spacing w:after="200" w:before="360"/>
      </w:pPr>
      <w:r>
        <w:rPr>
          <w:rFonts w:ascii="Arial" w:cs="Arial" w:eastAsia="Arial" w:hAnsi="Arial"/>
          <w:b/>
          <w:bCs/>
          <w:color w:val="1A365D"/>
          <w:sz w:val="32"/>
          <w:szCs w:val="32"/>
        </w:rPr>
        <w:t xml:space="preserve">9. Stretch Goals</w:t>
      </w:r>
    </w:p>
    <w:p>
      <w:pPr>
        <w:spacing w:after="120" w:line="276"/>
      </w:pPr>
      <w:r>
        <w:rPr>
          <w:rFonts w:ascii="Arial" w:cs="Arial" w:eastAsia="Arial" w:hAnsi="Arial"/>
          <w:color w:val="1A202C"/>
          <w:sz w:val="21"/>
          <w:szCs w:val="21"/>
        </w:rPr>
        <w:t xml:space="preserve">These are optional extensions if the core system is completed ahead of schedule. Each adds incremental resume value:</w:t>
      </w:r>
    </w:p>
    <w:p>
      <w:pPr>
        <w:spacing w:after="40"/>
      </w:pPr>
    </w:p>
    <w:p>
      <w:pPr>
        <w:pStyle w:val="ListParagraph"/>
        <w:numPr>
          <w:ilvl w:val="0"/>
          <w:numId w:val="2"/>
        </w:numPr>
        <w:spacing w:after="80" w:line="276"/>
      </w:pPr>
      <w:r>
        <w:rPr>
          <w:rFonts w:ascii="Arial" w:cs="Arial" w:eastAsia="Arial" w:hAnsi="Arial"/>
          <w:b/>
          <w:bCs/>
          <w:color w:val="1A202C"/>
          <w:sz w:val="21"/>
          <w:szCs w:val="21"/>
        </w:rPr>
        <w:t xml:space="preserve">Speculative decoding: </w:t>
      </w:r>
      <w:r>
        <w:rPr>
          <w:rFonts w:ascii="Arial" w:cs="Arial" w:eastAsia="Arial" w:hAnsi="Arial"/>
          <w:color w:val="1A202C"/>
          <w:sz w:val="21"/>
          <w:szCs w:val="21"/>
        </w:rPr>
        <w:t xml:space="preserve">Use a small draft model (e.g., Llama 2 1B) to speculatively generate tokens, then verify with the full model. Can improve latency by 2–3x for certain workloads. Highly impressive for PyTorch Acceleration team.</w:t>
      </w:r>
    </w:p>
    <w:p>
      <w:pPr>
        <w:pStyle w:val="ListParagraph"/>
        <w:numPr>
          <w:ilvl w:val="0"/>
          <w:numId w:val="2"/>
        </w:numPr>
        <w:spacing w:after="80" w:line="276"/>
      </w:pPr>
      <w:r>
        <w:rPr>
          <w:rFonts w:ascii="Arial" w:cs="Arial" w:eastAsia="Arial" w:hAnsi="Arial"/>
          <w:b/>
          <w:bCs/>
          <w:color w:val="1A202C"/>
          <w:sz w:val="21"/>
          <w:szCs w:val="21"/>
        </w:rPr>
        <w:t xml:space="preserve">Prefix caching: </w:t>
      </w:r>
      <w:r>
        <w:rPr>
          <w:rFonts w:ascii="Arial" w:cs="Arial" w:eastAsia="Arial" w:hAnsi="Arial"/>
          <w:color w:val="1A202C"/>
          <w:sz w:val="21"/>
          <w:szCs w:val="21"/>
        </w:rPr>
        <w:t xml:space="preserve">Cache KV blocks for common prompt prefixes (e.g., system prompts) and reuse them across requests. Demonstrates understanding of real-world serving patterns. Maps to AI Inference Capacity Management.</w:t>
      </w:r>
    </w:p>
    <w:p>
      <w:pPr>
        <w:pStyle w:val="ListParagraph"/>
        <w:numPr>
          <w:ilvl w:val="0"/>
          <w:numId w:val="2"/>
        </w:numPr>
        <w:spacing w:after="80" w:line="276"/>
      </w:pPr>
      <w:r>
        <w:rPr>
          <w:rFonts w:ascii="Arial" w:cs="Arial" w:eastAsia="Arial" w:hAnsi="Arial"/>
          <w:b/>
          <w:bCs/>
          <w:color w:val="1A202C"/>
          <w:sz w:val="21"/>
          <w:szCs w:val="21"/>
        </w:rPr>
        <w:t xml:space="preserve">Tensor parallelism: </w:t>
      </w:r>
      <w:r>
        <w:rPr>
          <w:rFonts w:ascii="Arial" w:cs="Arial" w:eastAsia="Arial" w:hAnsi="Arial"/>
          <w:color w:val="1A202C"/>
          <w:sz w:val="21"/>
          <w:szCs w:val="21"/>
        </w:rPr>
        <w:t xml:space="preserve">Split model across 2 GPUs for larger models or higher throughput. Demonstrates distributed systems knowledge. Maps to AI Training Control Plane.</w:t>
      </w:r>
    </w:p>
    <w:p>
      <w:pPr>
        <w:pStyle w:val="ListParagraph"/>
        <w:numPr>
          <w:ilvl w:val="0"/>
          <w:numId w:val="2"/>
        </w:numPr>
        <w:spacing w:after="80" w:line="276"/>
      </w:pPr>
      <w:r>
        <w:rPr>
          <w:rFonts w:ascii="Arial" w:cs="Arial" w:eastAsia="Arial" w:hAnsi="Arial"/>
          <w:b/>
          <w:bCs/>
          <w:color w:val="1A202C"/>
          <w:sz w:val="21"/>
          <w:szCs w:val="21"/>
        </w:rPr>
        <w:t xml:space="preserve">AWQ quantization: </w:t>
      </w:r>
      <w:r>
        <w:rPr>
          <w:rFonts w:ascii="Arial" w:cs="Arial" w:eastAsia="Arial" w:hAnsi="Arial"/>
          <w:color w:val="1A202C"/>
          <w:sz w:val="21"/>
          <w:szCs w:val="21"/>
        </w:rPr>
        <w:t xml:space="preserve">Add activation-aware weight quantization as a third quantization backend. Slightly better accuracy than GPTQ at same precision.</w:t>
      </w:r>
    </w:p>
    <w:p>
      <w:pPr>
        <w:pStyle w:val="ListParagraph"/>
        <w:numPr>
          <w:ilvl w:val="0"/>
          <w:numId w:val="2"/>
        </w:numPr>
        <w:spacing w:after="80" w:line="276"/>
      </w:pPr>
      <w:r>
        <w:rPr>
          <w:rFonts w:ascii="Arial" w:cs="Arial" w:eastAsia="Arial" w:hAnsi="Arial"/>
          <w:b/>
          <w:bCs/>
          <w:color w:val="1A202C"/>
          <w:sz w:val="21"/>
          <w:szCs w:val="21"/>
        </w:rPr>
        <w:t xml:space="preserve">OpenAI-compatible API: </w:t>
      </w:r>
      <w:r>
        <w:rPr>
          <w:rFonts w:ascii="Arial" w:cs="Arial" w:eastAsia="Arial" w:hAnsi="Arial"/>
          <w:color w:val="1A202C"/>
          <w:sz w:val="21"/>
          <w:szCs w:val="21"/>
        </w:rPr>
        <w:t xml:space="preserve">Make the API compatible with OpenAI’s chat completions format so any OpenAI client library can use LiteServe as a drop-in backend.</w:t>
      </w:r>
    </w:p>
    <w:p>
      <w:pPr>
        <w:pBdr>
          <w:bottom w:val="single" w:color="E2E8F0" w:sz="4" w:space="1"/>
        </w:pBdr>
        <w:spacing w:after="200" w:before="200"/>
      </w:pPr>
    </w:p>
    <w:p>
      <w:pPr>
        <w:pStyle w:val="Heading1"/>
        <w:spacing w:after="200" w:before="360"/>
      </w:pPr>
      <w:r>
        <w:rPr>
          <w:rFonts w:ascii="Arial" w:cs="Arial" w:eastAsia="Arial" w:hAnsi="Arial"/>
          <w:b/>
          <w:bCs/>
          <w:color w:val="1A365D"/>
          <w:sz w:val="32"/>
          <w:szCs w:val="32"/>
        </w:rPr>
        <w:t xml:space="preserve">10. References and Resources</w:t>
      </w:r>
    </w:p>
    <w:p>
      <w:pPr>
        <w:pStyle w:val="Heading2"/>
        <w:spacing w:after="160" w:before="280"/>
      </w:pPr>
      <w:r>
        <w:rPr>
          <w:rFonts w:ascii="Arial" w:cs="Arial" w:eastAsia="Arial" w:hAnsi="Arial"/>
          <w:b/>
          <w:bCs/>
          <w:color w:val="2B6CB0"/>
          <w:sz w:val="26"/>
          <w:szCs w:val="26"/>
        </w:rPr>
        <w:t xml:space="preserve">10.1 Essential Papers</w:t>
      </w:r>
    </w:p>
    <w:p>
      <w:pPr>
        <w:pStyle w:val="ListParagraph"/>
        <w:numPr>
          <w:ilvl w:val="0"/>
          <w:numId w:val="2"/>
        </w:numPr>
        <w:spacing w:after="80" w:line="276"/>
      </w:pPr>
      <w:r>
        <w:rPr>
          <w:rFonts w:ascii="Arial" w:cs="Arial" w:eastAsia="Arial" w:hAnsi="Arial"/>
          <w:color w:val="1A202C"/>
          <w:sz w:val="21"/>
          <w:szCs w:val="21"/>
        </w:rPr>
        <w:t xml:space="preserve">Kwon et al., “Efficient Memory Management for Large Language Model Serving with PagedAttention” (vLLM paper, SOSP 2023) — the foundation for our KV-cache design</w:t>
      </w:r>
    </w:p>
    <w:p>
      <w:pPr>
        <w:pStyle w:val="ListParagraph"/>
        <w:numPr>
          <w:ilvl w:val="0"/>
          <w:numId w:val="2"/>
        </w:numPr>
        <w:spacing w:after="80" w:line="276"/>
      </w:pPr>
      <w:r>
        <w:rPr>
          <w:rFonts w:ascii="Arial" w:cs="Arial" w:eastAsia="Arial" w:hAnsi="Arial"/>
          <w:color w:val="1A202C"/>
          <w:sz w:val="21"/>
          <w:szCs w:val="21"/>
        </w:rPr>
        <w:t xml:space="preserve">Frantar et al., “GPTQ: Accurate Post-Training Quantization for Generative Pre-trained Transformers” — INT4 quantization methodology</w:t>
      </w:r>
    </w:p>
    <w:p>
      <w:pPr>
        <w:pStyle w:val="ListParagraph"/>
        <w:numPr>
          <w:ilvl w:val="0"/>
          <w:numId w:val="2"/>
        </w:numPr>
        <w:spacing w:after="80" w:line="276"/>
      </w:pPr>
      <w:r>
        <w:rPr>
          <w:rFonts w:ascii="Arial" w:cs="Arial" w:eastAsia="Arial" w:hAnsi="Arial"/>
          <w:color w:val="1A202C"/>
          <w:sz w:val="21"/>
          <w:szCs w:val="21"/>
        </w:rPr>
        <w:t xml:space="preserve">Dettmers et al., “LLM.int8(): 8-bit Matrix Multiplication for Transformers at Scale” — INT8 quantization approach</w:t>
      </w:r>
    </w:p>
    <w:p>
      <w:pPr>
        <w:pStyle w:val="ListParagraph"/>
        <w:numPr>
          <w:ilvl w:val="0"/>
          <w:numId w:val="2"/>
        </w:numPr>
        <w:spacing w:after="80" w:line="276"/>
      </w:pPr>
      <w:r>
        <w:rPr>
          <w:rFonts w:ascii="Arial" w:cs="Arial" w:eastAsia="Arial" w:hAnsi="Arial"/>
          <w:color w:val="1A202C"/>
          <w:sz w:val="21"/>
          <w:szCs w:val="21"/>
        </w:rPr>
        <w:t xml:space="preserve">Yu et al., “ORCA: A Distributed Serving System for Transformer-Based Generative Models” — continuous batching concepts</w:t>
      </w:r>
    </w:p>
    <w:p>
      <w:pPr>
        <w:pStyle w:val="ListParagraph"/>
        <w:numPr>
          <w:ilvl w:val="0"/>
          <w:numId w:val="2"/>
        </w:numPr>
        <w:spacing w:after="80" w:line="276"/>
      </w:pPr>
      <w:r>
        <w:rPr>
          <w:rFonts w:ascii="Arial" w:cs="Arial" w:eastAsia="Arial" w:hAnsi="Arial"/>
          <w:color w:val="1A202C"/>
          <w:sz w:val="21"/>
          <w:szCs w:val="21"/>
        </w:rPr>
        <w:t xml:space="preserve">Leviathan et al., “Fast Inference from Transformers via Speculative Decoding” — stretch goal reference</w:t>
      </w:r>
    </w:p>
    <w:p>
      <w:pPr>
        <w:spacing w:after="40"/>
      </w:pPr>
    </w:p>
    <w:p>
      <w:pPr>
        <w:pStyle w:val="Heading2"/>
        <w:spacing w:after="160" w:before="280"/>
      </w:pPr>
      <w:r>
        <w:rPr>
          <w:rFonts w:ascii="Arial" w:cs="Arial" w:eastAsia="Arial" w:hAnsi="Arial"/>
          <w:b/>
          <w:bCs/>
          <w:color w:val="2B6CB0"/>
          <w:sz w:val="26"/>
          <w:szCs w:val="26"/>
        </w:rPr>
        <w:t xml:space="preserve">10.2 Reference Implementations</w:t>
      </w:r>
    </w:p>
    <w:p>
      <w:pPr>
        <w:pStyle w:val="ListParagraph"/>
        <w:numPr>
          <w:ilvl w:val="0"/>
          <w:numId w:val="2"/>
        </w:numPr>
        <w:spacing w:after="80" w:line="276"/>
      </w:pPr>
      <w:r>
        <w:rPr>
          <w:rFonts w:ascii="Arial" w:cs="Arial" w:eastAsia="Arial" w:hAnsi="Arial"/>
          <w:color w:val="1A202C"/>
          <w:sz w:val="21"/>
          <w:szCs w:val="21"/>
        </w:rPr>
        <w:t xml:space="preserve">vLLM (github.com/vllm-project/vllm) — the gold standard for LLM serving; study their scheduler and paged attention</w:t>
      </w:r>
    </w:p>
    <w:p>
      <w:pPr>
        <w:pStyle w:val="ListParagraph"/>
        <w:numPr>
          <w:ilvl w:val="0"/>
          <w:numId w:val="2"/>
        </w:numPr>
        <w:spacing w:after="80" w:line="276"/>
      </w:pPr>
      <w:r>
        <w:rPr>
          <w:rFonts w:ascii="Arial" w:cs="Arial" w:eastAsia="Arial" w:hAnsi="Arial"/>
          <w:color w:val="1A202C"/>
          <w:sz w:val="21"/>
          <w:szCs w:val="21"/>
        </w:rPr>
        <w:t xml:space="preserve">TGI (github.com/huggingface/text-generation-inference) — HuggingFace’s serving engine; good reference for API design</w:t>
      </w:r>
    </w:p>
    <w:p>
      <w:pPr>
        <w:pStyle w:val="ListParagraph"/>
        <w:numPr>
          <w:ilvl w:val="0"/>
          <w:numId w:val="2"/>
        </w:numPr>
        <w:spacing w:after="80" w:line="276"/>
      </w:pPr>
      <w:r>
        <w:rPr>
          <w:rFonts w:ascii="Arial" w:cs="Arial" w:eastAsia="Arial" w:hAnsi="Arial"/>
          <w:color w:val="1A202C"/>
          <w:sz w:val="21"/>
          <w:szCs w:val="21"/>
        </w:rPr>
        <w:t xml:space="preserve">llama.cpp (github.com/ggerganov/llama.cpp) — C++ inference engine; study their quantization and memory management</w:t>
      </w:r>
    </w:p>
    <w:p>
      <w:pPr>
        <w:pStyle w:val="ListParagraph"/>
        <w:numPr>
          <w:ilvl w:val="0"/>
          <w:numId w:val="2"/>
        </w:numPr>
        <w:spacing w:after="80" w:line="276"/>
      </w:pPr>
      <w:r>
        <w:rPr>
          <w:rFonts w:ascii="Arial" w:cs="Arial" w:eastAsia="Arial" w:hAnsi="Arial"/>
          <w:color w:val="1A202C"/>
          <w:sz w:val="21"/>
          <w:szCs w:val="21"/>
        </w:rPr>
        <w:t xml:space="preserve">TensorRT-LLM (github.com/NVIDIA/TensorRT-LLM) — NVIDIA’s optimized serving; reference for kernel optimizations</w:t>
      </w:r>
    </w:p>
    <w:p>
      <w:pPr>
        <w:spacing w:after="40"/>
      </w:pPr>
    </w:p>
    <w:p>
      <w:pPr>
        <w:pStyle w:val="Heading2"/>
        <w:spacing w:after="160" w:before="280"/>
      </w:pPr>
      <w:r>
        <w:rPr>
          <w:rFonts w:ascii="Arial" w:cs="Arial" w:eastAsia="Arial" w:hAnsi="Arial"/>
          <w:b/>
          <w:bCs/>
          <w:color w:val="2B6CB0"/>
          <w:sz w:val="26"/>
          <w:szCs w:val="26"/>
        </w:rPr>
        <w:t xml:space="preserve">10.3 Learning Resources</w:t>
      </w:r>
    </w:p>
    <w:p>
      <w:pPr>
        <w:pStyle w:val="ListParagraph"/>
        <w:numPr>
          <w:ilvl w:val="0"/>
          <w:numId w:val="2"/>
        </w:numPr>
        <w:spacing w:after="80" w:line="276"/>
      </w:pPr>
      <w:r>
        <w:rPr>
          <w:rFonts w:ascii="Arial" w:cs="Arial" w:eastAsia="Arial" w:hAnsi="Arial"/>
          <w:color w:val="1A202C"/>
          <w:sz w:val="21"/>
          <w:szCs w:val="21"/>
        </w:rPr>
        <w:t xml:space="preserve">Triton tutorials (triton-lang.org) — for custom GPU kernel development</w:t>
      </w:r>
    </w:p>
    <w:p>
      <w:pPr>
        <w:pStyle w:val="ListParagraph"/>
        <w:numPr>
          <w:ilvl w:val="0"/>
          <w:numId w:val="2"/>
        </w:numPr>
        <w:spacing w:after="80" w:line="276"/>
      </w:pPr>
      <w:r>
        <w:rPr>
          <w:rFonts w:ascii="Arial" w:cs="Arial" w:eastAsia="Arial" w:hAnsi="Arial"/>
          <w:color w:val="1A202C"/>
          <w:sz w:val="21"/>
          <w:szCs w:val="21"/>
        </w:rPr>
        <w:t xml:space="preserve">PyTorch internals documentation (pytorch.org/docs) — for torch.compile and model optimization</w:t>
      </w:r>
    </w:p>
    <w:p>
      <w:pPr>
        <w:pStyle w:val="ListParagraph"/>
        <w:numPr>
          <w:ilvl w:val="0"/>
          <w:numId w:val="2"/>
        </w:numPr>
        <w:spacing w:after="80" w:line="276"/>
      </w:pPr>
      <w:r>
        <w:rPr>
          <w:rFonts w:ascii="Arial" w:cs="Arial" w:eastAsia="Arial" w:hAnsi="Arial"/>
          <w:color w:val="1A202C"/>
          <w:sz w:val="21"/>
          <w:szCs w:val="21"/>
        </w:rPr>
        <w:t xml:space="preserve">Prometheus + Grafana getting started guides — for the monitoring stack</w:t>
      </w:r>
    </w:p>
    <w:p>
      <w:pPr>
        <w:pStyle w:val="ListParagraph"/>
        <w:numPr>
          <w:ilvl w:val="0"/>
          <w:numId w:val="2"/>
        </w:numPr>
        <w:spacing w:after="80" w:line="276"/>
      </w:pPr>
      <w:r>
        <w:rPr>
          <w:rFonts w:ascii="Arial" w:cs="Arial" w:eastAsia="Arial" w:hAnsi="Arial"/>
          <w:color w:val="1A202C"/>
          <w:sz w:val="21"/>
          <w:szCs w:val="21"/>
        </w:rPr>
        <w:t xml:space="preserve">locust.io documentation — for load testing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color w:val="4A5568"/>
        <w:sz w:val="18"/>
        <w:szCs w:val="18"/>
      </w:rPr>
      <w:t xml:space="preserve">LiteServe — Technical Proposal</w:t>
    </w:r>
    <w:r>
      <w:rPr>
        <w:rFonts w:ascii="Arial" w:cs="Arial" w:eastAsia="Arial" w:hAnsi="Arial"/>
        <w:color w:val="4A556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2026-03-01T22:07:41.019Z</dcterms:created>
  <dcterms:modified xsi:type="dcterms:W3CDTF">2026-03-01T22:07:41.020Z</dcterms:modified>
</cp:coreProperties>
</file>

<file path=docProps/custom.xml><?xml version="1.0" encoding="utf-8"?>
<Properties xmlns="http://schemas.openxmlformats.org/officeDocument/2006/custom-properties" xmlns:vt="http://schemas.openxmlformats.org/officeDocument/2006/docPropsVTypes"/>
</file>