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52"/>
          <w:szCs w:val="52"/>
        </w:rPr>
        <w:t xml:space="preserve">High-Level Design</w:t>
      </w:r>
    </w:p>
    <w:p>
      <w:pPr>
        <w:spacing w:after="100" w:before="200"/>
        <w:jc w:val="center"/>
      </w:pPr>
      <w:r>
        <w:rPr>
          <w:color w:val="444444"/>
          <w:sz w:val="26"/>
          <w:szCs w:val="26"/>
        </w:rPr>
        <w:t xml:space="preserve">Triage MVP — Data Ingestion, Correlation &amp; AI Root-Cause Assistant</w:t>
      </w:r>
    </w:p>
    <w:p>
      <w:pPr>
        <w:spacing w:before="100"/>
        <w:jc w:val="center"/>
      </w:pPr>
      <w:r>
        <w:rPr>
          <w:i/>
          <w:iCs/>
          <w:color w:val="666666"/>
          <w:sz w:val="20"/>
          <w:szCs w:val="20"/>
        </w:rPr>
        <w:t xml:space="preserve">Module design, data design, and key workflows for implementation</w:t>
      </w:r>
    </w:p>
    <w:p>
      <w:pPr>
        <w:spacing w:before="900"/>
      </w:pPr>
    </w:p>
    <w:p>
      <w:pPr>
        <w:jc w:val="center"/>
      </w:pPr>
      <w:r>
        <w:rPr>
          <w:color w:val="666666"/>
          <w:sz w:val="22"/>
          <w:szCs w:val="22"/>
        </w:rPr>
        <w:t xml:space="preserve">Version 1.0</w:t>
      </w:r>
    </w:p>
    <w:p>
      <w:pPr>
        <w:spacing w:before="100"/>
        <w:jc w:val="center"/>
      </w:pPr>
      <w:r>
        <w:rPr>
          <w:color w:val="666666"/>
          <w:sz w:val="22"/>
          <w:szCs w:val="22"/>
        </w:rPr>
        <w:t xml:space="preserve">Document Owner: Engineering / QA Tools</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50" w:before="300"/>
      </w:pPr>
      <w:r>
        <w:t xml:space="preserve">1.1 Purpose</w:t>
      </w:r>
    </w:p>
    <w:p>
      <w:pPr>
        <w:spacing w:after="150"/>
      </w:pPr>
      <w:r>
        <w:t xml:space="preserve">This High-Level Design (HLD) translates the requirements and architecture already established for the Triage MVP into concrete module boundaries, interfaces, and data structures — the level of detail an engineer needs to start implementing the indexing, retrieval, and agent layers without re-deriving design decisions already made. It does not repeat what those documents already cover; it builds on them and adds the design detail they intentionally left out.</w:t>
      </w:r>
    </w:p>
    <w:p>
      <w:pPr>
        <w:pStyle w:val="Heading2"/>
        <w:spacing w:after="150" w:before="300"/>
      </w:pPr>
      <w:r>
        <w:t xml:space="preserve">1.2 Document Relationships</w:t>
      </w:r>
    </w:p>
    <w:p>
      <w:pPr>
        <w:spacing w:after="150"/>
      </w:pPr>
      <w:r>
        <w:t xml:space="preserve">This HLD sits between the architecture and the code, and should be read alongside the two documents it builds on:</w:t>
      </w:r>
    </w:p>
    <w:p>
      <w:pPr>
        <w:pStyle w:val="ListParagraph"/>
        <w:numPr>
          <w:ilvl w:val="0"/>
          <w:numId w:val="2"/>
        </w:numPr>
        <w:spacing w:after="80"/>
      </w:pPr>
      <w:r>
        <w:t xml:space="preserve">Consolidated Requirements Specification — defines what the system must do (functional and non-functional requirements, identified as FR-xxx, AI-FR-xxx, NFR-xx).</w:t>
      </w:r>
    </w:p>
    <w:p>
      <w:pPr>
        <w:pStyle w:val="ListParagraph"/>
        <w:numPr>
          <w:ilvl w:val="0"/>
          <w:numId w:val="2"/>
        </w:numPr>
        <w:spacing w:after="80"/>
      </w:pPr>
      <w:r>
        <w:t xml:space="preserve">Triage MVP Architecture Document — defines the system's shape: which technology per layer, the deployment model, and what is implemented vs. MVP-scope vs. post-MVP.</w:t>
      </w:r>
    </w:p>
    <w:p>
      <w:pPr>
        <w:pStyle w:val="ListParagraph"/>
        <w:numPr>
          <w:ilvl w:val="0"/>
          <w:numId w:val="2"/>
        </w:numPr>
        <w:spacing w:after="80"/>
      </w:pPr>
      <w:r>
        <w:t xml:space="preserve">This HLD — defines how each MVP-scope layer is built internally: module boundaries, function-level interfaces, data schemas, and the key workflows that tie them together.</w:t>
      </w:r>
    </w:p>
    <w:p>
      <w:pPr>
        <w:spacing w:after="200"/>
      </w:pPr>
    </w:p>
    <w:p>
      <w:pPr>
        <w:pStyle w:val="Heading2"/>
        <w:spacing w:after="150" w:before="300"/>
      </w:pPr>
      <w:r>
        <w:t xml:space="preserve">1.3 Scope</w:t>
      </w:r>
    </w:p>
    <w:p>
      <w:pPr>
        <w:spacing w:after="150"/>
      </w:pPr>
      <w:r>
        <w:t xml:space="preserve">This document covers module and interface design for all five layers defined in the Architecture Document: ingestion, tracking, indexing, retrieval, and agent. The ingestion and tracking layers are already implemented; their design is documented here as-built. The indexing, retrieval, and agent layers are MVP-scope but not yet built; their design here is the target for implementation, not a description of existing code.</w:t>
      </w:r>
    </w:p>
    <w:p>
      <w:pPr>
        <w:spacing w:after="200"/>
      </w:pPr>
    </w:p>
    <w:p>
      <w:pPr>
        <w:pStyle w:val="Heading2"/>
        <w:spacing w:after="150" w:before="300"/>
      </w:pPr>
      <w:r>
        <w:t xml:space="preserve">1.4 Definitions</w:t>
      </w:r>
    </w:p>
    <w:p>
      <w:pPr>
        <w:spacing w:after="150"/>
      </w:pPr>
      <w:r>
        <w:t xml:space="preserve">Terms follow the definitions in the Requirements Specification and Architecture Document. Two additional terms used specifically in this HLD: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Term</w:t>
            </w:r>
          </w:p>
        </w:tc>
        <w:tc>
          <w:tcPr>
            <w:tcW w:type="dxa" w:w="7040"/>
            <w:shd w:fill="1F3864" w:color="auto" w:val="clear"/>
            <w:tcMar>
              <w:top w:type="dxa" w:w="60"/>
              <w:left w:type="dxa" w:w="100"/>
              <w:bottom w:type="dxa" w:w="60"/>
              <w:right w:type="dxa" w:w="100"/>
            </w:tcMar>
            <w:vAlign w:val="center"/>
          </w:tcPr>
          <w:p>
            <w:pPr>
              <w:jc w:val="left"/>
            </w:pPr>
            <w:r>
              <w:rPr>
                <w:b/>
                <w:bCs/>
                <w:color w:val="FFFFFF"/>
                <w:sz w:val="19"/>
                <w:szCs w:val="19"/>
              </w:rPr>
              <w:t xml:space="preserve">Definition</w:t>
            </w:r>
          </w:p>
        </w:tc>
      </w:tr>
      <w:tr>
        <w:tc>
          <w:tcPr>
            <w:tcW w:type="dxa" w:w="2600"/>
            <w:shd w:fill="FFFFFF" w:color="auto" w:val="clear"/>
            <w:tcMar>
              <w:top w:type="dxa" w:w="60"/>
              <w:left w:type="dxa" w:w="100"/>
              <w:bottom w:type="dxa" w:w="60"/>
              <w:right w:type="dxa" w:w="100"/>
            </w:tcMar>
            <w:vAlign w:val="center"/>
          </w:tcPr>
          <w:p>
            <w:pPr>
              <w:jc w:val="left"/>
            </w:pPr>
            <w:r>
              <w:rPr>
                <w:b/>
                <w:bCs/>
                <w:sz w:val="19"/>
                <w:szCs w:val="19"/>
              </w:rPr>
              <w:t xml:space="preserve">Interface (in this document)</w:t>
            </w:r>
          </w:p>
        </w:tc>
        <w:tc>
          <w:tcPr>
            <w:tcW w:type="dxa" w:w="7040"/>
            <w:shd w:fill="FFFFFF" w:color="auto" w:val="clear"/>
            <w:tcMar>
              <w:top w:type="dxa" w:w="60"/>
              <w:left w:type="dxa" w:w="100"/>
              <w:bottom w:type="dxa" w:w="60"/>
              <w:right w:type="dxa" w:w="100"/>
            </w:tcMar>
            <w:vAlign w:val="center"/>
          </w:tcPr>
          <w:p>
            <w:pPr>
              <w:jc w:val="left"/>
            </w:pPr>
            <w:r>
              <w:rPr>
                <w:b w:val="false"/>
                <w:bCs w:val="false"/>
                <w:sz w:val="19"/>
                <w:szCs w:val="19"/>
              </w:rPr>
              <w:t xml:space="preserve">A module's public function signatures — inputs, outputs, and errors — treated as a contract other modules and future implementers can rely on.</w:t>
            </w:r>
          </w:p>
        </w:tc>
      </w:tr>
      <w:tr>
        <w:tc>
          <w:tcPr>
            <w:tcW w:type="dxa" w:w="2600"/>
            <w:shd w:fill="F2F2F2" w:color="auto" w:val="clear"/>
            <w:tcMar>
              <w:top w:type="dxa" w:w="60"/>
              <w:left w:type="dxa" w:w="100"/>
              <w:bottom w:type="dxa" w:w="60"/>
              <w:right w:type="dxa" w:w="100"/>
            </w:tcMar>
            <w:vAlign w:val="center"/>
          </w:tcPr>
          <w:p>
            <w:pPr>
              <w:jc w:val="left"/>
            </w:pPr>
            <w:r>
              <w:rPr>
                <w:b/>
                <w:bCs/>
                <w:sz w:val="19"/>
                <w:szCs w:val="19"/>
              </w:rPr>
              <w:t xml:space="preserve">Investigation</w:t>
            </w:r>
          </w:p>
        </w:tc>
        <w:tc>
          <w:tcPr>
            <w:tcW w:type="dxa" w:w="7040"/>
            <w:shd w:fill="F2F2F2" w:color="auto" w:val="clear"/>
            <w:tcMar>
              <w:top w:type="dxa" w:w="60"/>
              <w:left w:type="dxa" w:w="100"/>
              <w:bottom w:type="dxa" w:w="60"/>
              <w:right w:type="dxa" w:w="100"/>
            </w:tcMar>
            <w:vAlign w:val="center"/>
          </w:tcPr>
          <w:p>
            <w:pPr>
              <w:jc w:val="left"/>
            </w:pPr>
            <w:r>
              <w:rPr>
                <w:b w:val="false"/>
                <w:bCs w:val="false"/>
                <w:sz w:val="19"/>
                <w:szCs w:val="19"/>
              </w:rPr>
              <w:t xml:space="preserve">One end-to-end run of the agent against a question, from first tool call to a final proposed root cause and the engineer's feedback on it.</w:t>
            </w:r>
          </w:p>
        </w:tc>
      </w:tr>
    </w:tbl>
    <w:p>
      <w:r>
        <w:br w:type="page"/>
      </w:r>
    </w:p>
    <w:p>
      <w:pPr>
        <w:pStyle w:val="Heading1"/>
        <w:spacing w:after="200" w:before="400"/>
      </w:pPr>
      <w:r>
        <w:t xml:space="preserve">2. Design Goals &amp; Principles</w:t>
      </w:r>
    </w:p>
    <w:p>
      <w:pPr>
        <w:spacing w:after="150"/>
      </w:pPr>
      <w:r>
        <w:t xml:space="preserve">In addition to the architectural principles already established (local-first, decoupled ingestion from indexing, shared identifiers, hybrid/scale-agnostic design), this HLD applies the following module-level design goals:</w:t>
      </w:r>
    </w:p>
    <w:p>
      <w:pPr>
        <w:pStyle w:val="ListParagraph"/>
        <w:numPr>
          <w:ilvl w:val="0"/>
          <w:numId w:val="2"/>
        </w:numPr>
        <w:spacing w:after="80"/>
      </w:pPr>
      <w:r>
        <w:t xml:space="preserve">Explicit interfaces over shared state — every module exposes a small set of typed functions; modules never reach into another module's internals or files directly.</w:t>
      </w:r>
    </w:p>
    <w:p>
      <w:pPr>
        <w:pStyle w:val="ListParagraph"/>
        <w:numPr>
          <w:ilvl w:val="0"/>
          <w:numId w:val="2"/>
        </w:numPr>
        <w:spacing w:after="80"/>
      </w:pPr>
      <w:r>
        <w:t xml:space="preserve">Fail-soft, not fail-fast, during batch operations — one malformed log file or one un-parseable source file should not abort an entire ingestion or indexing run; failures are recorded per-artifact and surfaced to the UI.</w:t>
      </w:r>
    </w:p>
    <w:p>
      <w:pPr>
        <w:pStyle w:val="ListParagraph"/>
        <w:numPr>
          <w:ilvl w:val="0"/>
          <w:numId w:val="2"/>
        </w:numPr>
        <w:spacing w:after="80"/>
      </w:pPr>
      <w:r>
        <w:t xml:space="preserve">Idempotent by default — re-running ingestion or indexing against the same artifact updates existing records rather than creating duplicates (closing the AI-FR-023 gap noted in the Architecture Document).</w:t>
      </w:r>
    </w:p>
    <w:p>
      <w:pPr>
        <w:pStyle w:val="ListParagraph"/>
        <w:numPr>
          <w:ilvl w:val="0"/>
          <w:numId w:val="2"/>
        </w:numPr>
        <w:spacing w:after="80"/>
      </w:pPr>
      <w:r>
        <w:t xml:space="preserve">Every design decision that has a real alternative is written down — Section 8 exists so implementation doesn't silently diverge from intent, and so later reviewers can see what was considered.</w:t>
      </w:r>
    </w:p>
    <w:p>
      <w:r>
        <w:br w:type="page"/>
      </w:r>
    </w:p>
    <w:p>
      <w:pPr>
        <w:pStyle w:val="Heading1"/>
        <w:spacing w:after="200" w:before="400"/>
      </w:pPr>
      <w:r>
        <w:t xml:space="preserve">3. Module Design</w:t>
      </w:r>
    </w:p>
    <w:p>
      <w:pPr>
        <w:pStyle w:val="Heading2"/>
        <w:spacing w:after="150" w:before="300"/>
      </w:pPr>
      <w:r>
        <w:t xml:space="preserve">3.1 Ingestion Layer — implemented</w:t>
      </w:r>
    </w:p>
    <w:p>
      <w:pPr>
        <w:spacing w:after="150"/>
      </w:pPr>
      <w:r>
        <w:t xml:space="preserve">Three independent modules, each exposing one function per provisioning path. This is the as-built interface: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800"/>
        <w:gridCol w:w="1840"/>
      </w:tblGrid>
      <w:tr>
        <w:trPr>
          <w:tblHeader/>
        </w:trPr>
        <w:tc>
          <w:tcPr>
            <w:tcW w:type="dxa" w:w="3200"/>
            <w:shd w:fill="1F3864" w:color="auto" w:val="clear"/>
            <w:tcMar>
              <w:top w:type="dxa" w:w="60"/>
              <w:left w:type="dxa" w:w="100"/>
              <w:bottom w:type="dxa" w:w="60"/>
              <w:right w:type="dxa" w:w="100"/>
            </w:tcMar>
            <w:vAlign w:val="center"/>
          </w:tcPr>
          <w:p>
            <w:pPr>
              <w:jc w:val="left"/>
            </w:pPr>
            <w:r>
              <w:rPr>
                <w:b/>
                <w:bCs/>
                <w:color w:val="FFFFFF"/>
                <w:sz w:val="19"/>
                <w:szCs w:val="19"/>
              </w:rPr>
              <w:t xml:space="preserve">Function</w:t>
            </w:r>
          </w:p>
        </w:tc>
        <w:tc>
          <w:tcPr>
            <w:tcW w:type="dxa" w:w="2800"/>
            <w:shd w:fill="1F3864" w:color="auto" w:val="clear"/>
            <w:tcMar>
              <w:top w:type="dxa" w:w="60"/>
              <w:left w:type="dxa" w:w="100"/>
              <w:bottom w:type="dxa" w:w="60"/>
              <w:right w:type="dxa" w:w="100"/>
            </w:tcMar>
            <w:vAlign w:val="center"/>
          </w:tcPr>
          <w:p>
            <w:pPr>
              <w:jc w:val="left"/>
            </w:pPr>
            <w:r>
              <w:rPr>
                <w:b/>
                <w:bCs/>
                <w:color w:val="FFFFFF"/>
                <w:sz w:val="19"/>
                <w:szCs w:val="19"/>
              </w:rPr>
              <w:t xml:space="preserve">Inputs</w:t>
            </w:r>
          </w:p>
        </w:tc>
        <w:tc>
          <w:tcPr>
            <w:tcW w:type="dxa" w:w="1800"/>
            <w:shd w:fill="1F3864" w:color="auto" w:val="clear"/>
            <w:tcMar>
              <w:top w:type="dxa" w:w="60"/>
              <w:left w:type="dxa" w:w="100"/>
              <w:bottom w:type="dxa" w:w="60"/>
              <w:right w:type="dxa" w:w="100"/>
            </w:tcMar>
            <w:vAlign w:val="center"/>
          </w:tcPr>
          <w:p>
            <w:pPr>
              <w:jc w:val="left"/>
            </w:pPr>
            <w:r>
              <w:rPr>
                <w:b/>
                <w:bCs/>
                <w:color w:val="FFFFFF"/>
                <w:sz w:val="19"/>
                <w:szCs w:val="19"/>
              </w:rPr>
              <w:t xml:space="preserve">Returns</w:t>
            </w:r>
          </w:p>
        </w:tc>
        <w:tc>
          <w:tcPr>
            <w:tcW w:type="dxa" w:w="1840"/>
            <w:shd w:fill="1F3864" w:color="auto" w:val="clear"/>
            <w:tcMar>
              <w:top w:type="dxa" w:w="60"/>
              <w:left w:type="dxa" w:w="100"/>
              <w:bottom w:type="dxa" w:w="60"/>
              <w:right w:type="dxa" w:w="100"/>
            </w:tcMar>
            <w:vAlign w:val="center"/>
          </w:tcPr>
          <w:p>
            <w:pPr>
              <w:jc w:val="left"/>
            </w:pPr>
            <w:r>
              <w:rPr>
                <w:b/>
                <w:bCs/>
                <w:color w:val="FFFFFF"/>
                <w:sz w:val="19"/>
                <w:szCs w:val="19"/>
              </w:rPr>
              <w:t xml:space="preserve">Raises</w:t>
            </w:r>
          </w:p>
        </w:tc>
      </w:tr>
      <w:tr>
        <w:tc>
          <w:tcPr>
            <w:tcW w:type="dxa" w:w="3200"/>
            <w:shd w:fill="FFFFFF" w:color="auto" w:val="clear"/>
            <w:tcMar>
              <w:top w:type="dxa" w:w="60"/>
              <w:left w:type="dxa" w:w="100"/>
              <w:bottom w:type="dxa" w:w="60"/>
              <w:right w:type="dxa" w:w="100"/>
            </w:tcMar>
            <w:vAlign w:val="center"/>
          </w:tcPr>
          <w:p>
            <w:pPr>
              <w:jc w:val="left"/>
            </w:pPr>
            <w:r>
              <w:rPr>
                <w:b/>
                <w:bCs/>
                <w:sz w:val="19"/>
                <w:szCs w:val="19"/>
              </w:rPr>
              <w:t xml:space="preserve">code_ingest.ingest_local_code_folder</w:t>
            </w:r>
          </w:p>
        </w:tc>
        <w:tc>
          <w:tcPr>
            <w:tcW w:type="dxa" w:w="2800"/>
            <w:shd w:fill="FFFFFF" w:color="auto" w:val="clear"/>
            <w:tcMar>
              <w:top w:type="dxa" w:w="60"/>
              <w:left w:type="dxa" w:w="100"/>
              <w:bottom w:type="dxa" w:w="60"/>
              <w:right w:type="dxa" w:w="100"/>
            </w:tcMar>
            <w:vAlign w:val="center"/>
          </w:tcPr>
          <w:p>
            <w:pPr>
              <w:jc w:val="left"/>
            </w:pPr>
            <w:r>
              <w:rPr>
                <w:b w:val="false"/>
                <w:bCs w:val="false"/>
                <w:sz w:val="19"/>
                <w:szCs w:val="19"/>
              </w:rPr>
              <w:t xml:space="preserve">folder_path: str</w:t>
            </w:r>
          </w:p>
        </w:tc>
        <w:tc>
          <w:tcPr>
            <w:tcW w:type="dxa" w:w="1800"/>
            <w:shd w:fill="FFFFFF" w:color="auto" w:val="clear"/>
            <w:tcMar>
              <w:top w:type="dxa" w:w="60"/>
              <w:left w:type="dxa" w:w="100"/>
              <w:bottom w:type="dxa" w:w="60"/>
              <w:right w:type="dxa" w:w="100"/>
            </w:tcMar>
            <w:vAlign w:val="center"/>
          </w:tcPr>
          <w:p>
            <w:pPr>
              <w:jc w:val="left"/>
            </w:pPr>
            <w:r>
              <w:rPr>
                <w:b w:val="false"/>
                <w:bCs w:val="false"/>
                <w:sz w:val="19"/>
                <w:szCs w:val="19"/>
              </w:rPr>
              <w:t xml:space="preserve">int  (files registered)</w:t>
            </w:r>
          </w:p>
        </w:tc>
        <w:tc>
          <w:tcPr>
            <w:tcW w:type="dxa" w:w="1840"/>
            <w:shd w:fill="FFFFFF" w:color="auto" w:val="clear"/>
            <w:tcMar>
              <w:top w:type="dxa" w:w="60"/>
              <w:left w:type="dxa" w:w="100"/>
              <w:bottom w:type="dxa" w:w="60"/>
              <w:right w:type="dxa" w:w="100"/>
            </w:tcMar>
            <w:vAlign w:val="center"/>
          </w:tcPr>
          <w:p>
            <w:pPr>
              <w:jc w:val="left"/>
            </w:pPr>
            <w:r>
              <w:rPr>
                <w:b w:val="false"/>
                <w:bCs w:val="false"/>
                <w:sz w:val="19"/>
                <w:szCs w:val="19"/>
              </w:rPr>
              <w:t xml:space="preserve">ValueError if path invalid</w:t>
            </w:r>
          </w:p>
        </w:tc>
      </w:tr>
      <w:tr>
        <w:tc>
          <w:tcPr>
            <w:tcW w:type="dxa" w:w="3200"/>
            <w:shd w:fill="F2F2F2" w:color="auto" w:val="clear"/>
            <w:tcMar>
              <w:top w:type="dxa" w:w="60"/>
              <w:left w:type="dxa" w:w="100"/>
              <w:bottom w:type="dxa" w:w="60"/>
              <w:right w:type="dxa" w:w="100"/>
            </w:tcMar>
            <w:vAlign w:val="center"/>
          </w:tcPr>
          <w:p>
            <w:pPr>
              <w:jc w:val="left"/>
            </w:pPr>
            <w:r>
              <w:rPr>
                <w:b/>
                <w:bCs/>
                <w:sz w:val="19"/>
                <w:szCs w:val="19"/>
              </w:rPr>
              <w:t xml:space="preserve">code_ingest.ingest_code_from_git_url</w:t>
            </w:r>
          </w:p>
        </w:tc>
        <w:tc>
          <w:tcPr>
            <w:tcW w:type="dxa" w:w="2800"/>
            <w:shd w:fill="F2F2F2" w:color="auto" w:val="clear"/>
            <w:tcMar>
              <w:top w:type="dxa" w:w="60"/>
              <w:left w:type="dxa" w:w="100"/>
              <w:bottom w:type="dxa" w:w="60"/>
              <w:right w:type="dxa" w:w="100"/>
            </w:tcMar>
            <w:vAlign w:val="center"/>
          </w:tcPr>
          <w:p>
            <w:pPr>
              <w:jc w:val="left"/>
            </w:pPr>
            <w:r>
              <w:rPr>
                <w:b w:val="false"/>
                <w:bCs w:val="false"/>
                <w:sz w:val="19"/>
                <w:szCs w:val="19"/>
              </w:rPr>
              <w:t xml:space="preserve">git_url: str, branch: str | None</w:t>
            </w:r>
          </w:p>
        </w:tc>
        <w:tc>
          <w:tcPr>
            <w:tcW w:type="dxa" w:w="1800"/>
            <w:shd w:fill="F2F2F2" w:color="auto" w:val="clear"/>
            <w:tcMar>
              <w:top w:type="dxa" w:w="60"/>
              <w:left w:type="dxa" w:w="100"/>
              <w:bottom w:type="dxa" w:w="60"/>
              <w:right w:type="dxa" w:w="100"/>
            </w:tcMar>
            <w:vAlign w:val="center"/>
          </w:tcPr>
          <w:p>
            <w:pPr>
              <w:jc w:val="left"/>
            </w:pPr>
            <w:r>
              <w:rPr>
                <w:b w:val="false"/>
                <w:bCs w:val="false"/>
                <w:sz w:val="19"/>
                <w:szCs w:val="19"/>
              </w:rPr>
              <w:t xml:space="preserve">int  (files registered)</w:t>
            </w:r>
          </w:p>
        </w:tc>
        <w:tc>
          <w:tcPr>
            <w:tcW w:type="dxa" w:w="1840"/>
            <w:shd w:fill="F2F2F2" w:color="auto" w:val="clear"/>
            <w:tcMar>
              <w:top w:type="dxa" w:w="60"/>
              <w:left w:type="dxa" w:w="100"/>
              <w:bottom w:type="dxa" w:w="60"/>
              <w:right w:type="dxa" w:w="100"/>
            </w:tcMar>
            <w:vAlign w:val="center"/>
          </w:tcPr>
          <w:p>
            <w:pPr>
              <w:jc w:val="left"/>
            </w:pPr>
            <w:r>
              <w:rPr>
                <w:b w:val="false"/>
                <w:bCs w:val="false"/>
                <w:sz w:val="19"/>
                <w:szCs w:val="19"/>
              </w:rPr>
              <w:t xml:space="preserve">RuntimeError if git clone fails</w:t>
            </w:r>
          </w:p>
        </w:tc>
      </w:tr>
      <w:tr>
        <w:tc>
          <w:tcPr>
            <w:tcW w:type="dxa" w:w="3200"/>
            <w:shd w:fill="FFFFFF" w:color="auto" w:val="clear"/>
            <w:tcMar>
              <w:top w:type="dxa" w:w="60"/>
              <w:left w:type="dxa" w:w="100"/>
              <w:bottom w:type="dxa" w:w="60"/>
              <w:right w:type="dxa" w:w="100"/>
            </w:tcMar>
            <w:vAlign w:val="center"/>
          </w:tcPr>
          <w:p>
            <w:pPr>
              <w:jc w:val="left"/>
            </w:pPr>
            <w:r>
              <w:rPr>
                <w:b/>
                <w:bCs/>
                <w:sz w:val="19"/>
                <w:szCs w:val="19"/>
              </w:rPr>
              <w:t xml:space="preserve">log_ingest.ingest_local_log_folder</w:t>
            </w:r>
          </w:p>
        </w:tc>
        <w:tc>
          <w:tcPr>
            <w:tcW w:type="dxa" w:w="2800"/>
            <w:shd w:fill="FFFFFF" w:color="auto" w:val="clear"/>
            <w:tcMar>
              <w:top w:type="dxa" w:w="60"/>
              <w:left w:type="dxa" w:w="100"/>
              <w:bottom w:type="dxa" w:w="60"/>
              <w:right w:type="dxa" w:w="100"/>
            </w:tcMar>
            <w:vAlign w:val="center"/>
          </w:tcPr>
          <w:p>
            <w:pPr>
              <w:jc w:val="left"/>
            </w:pPr>
            <w:r>
              <w:rPr>
                <w:b w:val="false"/>
                <w:bCs w:val="false"/>
                <w:sz w:val="19"/>
                <w:szCs w:val="19"/>
              </w:rPr>
              <w:t xml:space="preserve">folder_path: str</w:t>
            </w:r>
          </w:p>
        </w:tc>
        <w:tc>
          <w:tcPr>
            <w:tcW w:type="dxa" w:w="1800"/>
            <w:shd w:fill="FFFFFF" w:color="auto" w:val="clear"/>
            <w:tcMar>
              <w:top w:type="dxa" w:w="60"/>
              <w:left w:type="dxa" w:w="100"/>
              <w:bottom w:type="dxa" w:w="60"/>
              <w:right w:type="dxa" w:w="100"/>
            </w:tcMar>
            <w:vAlign w:val="center"/>
          </w:tcPr>
          <w:p>
            <w:pPr>
              <w:jc w:val="left"/>
            </w:pPr>
            <w:r>
              <w:rPr>
                <w:b w:val="false"/>
                <w:bCs w:val="false"/>
                <w:sz w:val="19"/>
                <w:szCs w:val="19"/>
              </w:rPr>
              <w:t xml:space="preserve">int  (files registered)</w:t>
            </w:r>
          </w:p>
        </w:tc>
        <w:tc>
          <w:tcPr>
            <w:tcW w:type="dxa" w:w="1840"/>
            <w:shd w:fill="FFFFFF" w:color="auto" w:val="clear"/>
            <w:tcMar>
              <w:top w:type="dxa" w:w="60"/>
              <w:left w:type="dxa" w:w="100"/>
              <w:bottom w:type="dxa" w:w="60"/>
              <w:right w:type="dxa" w:w="100"/>
            </w:tcMar>
            <w:vAlign w:val="center"/>
          </w:tcPr>
          <w:p>
            <w:pPr>
              <w:jc w:val="left"/>
            </w:pPr>
            <w:r>
              <w:rPr>
                <w:b w:val="false"/>
                <w:bCs w:val="false"/>
                <w:sz w:val="19"/>
                <w:szCs w:val="19"/>
              </w:rPr>
              <w:t xml:space="preserve">ValueError if path invalid</w:t>
            </w:r>
          </w:p>
        </w:tc>
      </w:tr>
      <w:tr>
        <w:tc>
          <w:tcPr>
            <w:tcW w:type="dxa" w:w="3200"/>
            <w:shd w:fill="F2F2F2" w:color="auto" w:val="clear"/>
            <w:tcMar>
              <w:top w:type="dxa" w:w="60"/>
              <w:left w:type="dxa" w:w="100"/>
              <w:bottom w:type="dxa" w:w="60"/>
              <w:right w:type="dxa" w:w="100"/>
            </w:tcMar>
            <w:vAlign w:val="center"/>
          </w:tcPr>
          <w:p>
            <w:pPr>
              <w:jc w:val="left"/>
            </w:pPr>
            <w:r>
              <w:rPr>
                <w:b/>
                <w:bCs/>
                <w:sz w:val="19"/>
                <w:szCs w:val="19"/>
              </w:rPr>
              <w:t xml:space="preserve">log_ingest.ingest_logs_from_jira</w:t>
            </w:r>
          </w:p>
        </w:tc>
        <w:tc>
          <w:tcPr>
            <w:tcW w:type="dxa" w:w="2800"/>
            <w:shd w:fill="F2F2F2" w:color="auto" w:val="clear"/>
            <w:tcMar>
              <w:top w:type="dxa" w:w="60"/>
              <w:left w:type="dxa" w:w="100"/>
              <w:bottom w:type="dxa" w:w="60"/>
              <w:right w:type="dxa" w:w="100"/>
            </w:tcMar>
            <w:vAlign w:val="center"/>
          </w:tcPr>
          <w:p>
            <w:pPr>
              <w:jc w:val="left"/>
            </w:pPr>
            <w:r>
              <w:rPr>
                <w:b w:val="false"/>
                <w:bCs w:val="false"/>
                <w:sz w:val="19"/>
                <w:szCs w:val="19"/>
              </w:rPr>
              <w:t xml:space="preserve">issue_url, email, api_token, only_log_like: bool</w:t>
            </w:r>
          </w:p>
        </w:tc>
        <w:tc>
          <w:tcPr>
            <w:tcW w:type="dxa" w:w="1800"/>
            <w:shd w:fill="F2F2F2" w:color="auto" w:val="clear"/>
            <w:tcMar>
              <w:top w:type="dxa" w:w="60"/>
              <w:left w:type="dxa" w:w="100"/>
              <w:bottom w:type="dxa" w:w="60"/>
              <w:right w:type="dxa" w:w="100"/>
            </w:tcMar>
            <w:vAlign w:val="center"/>
          </w:tcPr>
          <w:p>
            <w:pPr>
              <w:jc w:val="left"/>
            </w:pPr>
            <w:r>
              <w:rPr>
                <w:b w:val="false"/>
                <w:bCs w:val="false"/>
                <w:sz w:val="19"/>
                <w:szCs w:val="19"/>
              </w:rPr>
              <w:t xml:space="preserve">int  (files downloaded)</w:t>
            </w:r>
          </w:p>
        </w:tc>
        <w:tc>
          <w:tcPr>
            <w:tcW w:type="dxa" w:w="1840"/>
            <w:shd w:fill="F2F2F2" w:color="auto" w:val="clear"/>
            <w:tcMar>
              <w:top w:type="dxa" w:w="60"/>
              <w:left w:type="dxa" w:w="100"/>
              <w:bottom w:type="dxa" w:w="60"/>
              <w:right w:type="dxa" w:w="100"/>
            </w:tcMar>
            <w:vAlign w:val="center"/>
          </w:tcPr>
          <w:p>
            <w:pPr>
              <w:jc w:val="left"/>
            </w:pPr>
            <w:r>
              <w:rPr>
                <w:b w:val="false"/>
                <w:bCs w:val="false"/>
                <w:sz w:val="19"/>
                <w:szCs w:val="19"/>
              </w:rPr>
              <w:t xml:space="preserve">requests.HTTPError on auth/API failure</w:t>
            </w:r>
          </w:p>
        </w:tc>
      </w:tr>
      <w:tr>
        <w:tc>
          <w:tcPr>
            <w:tcW w:type="dxa" w:w="3200"/>
            <w:shd w:fill="FFFFFF" w:color="auto" w:val="clear"/>
            <w:tcMar>
              <w:top w:type="dxa" w:w="60"/>
              <w:left w:type="dxa" w:w="100"/>
              <w:bottom w:type="dxa" w:w="60"/>
              <w:right w:type="dxa" w:w="100"/>
            </w:tcMar>
            <w:vAlign w:val="center"/>
          </w:tcPr>
          <w:p>
            <w:pPr>
              <w:jc w:val="left"/>
            </w:pPr>
            <w:r>
              <w:rPr>
                <w:b/>
                <w:bCs/>
                <w:sz w:val="19"/>
                <w:szCs w:val="19"/>
              </w:rPr>
              <w:t xml:space="preserve">doc_ingest.ingest_uploaded_files</w:t>
            </w:r>
          </w:p>
        </w:tc>
        <w:tc>
          <w:tcPr>
            <w:tcW w:type="dxa" w:w="2800"/>
            <w:shd w:fill="FFFFFF" w:color="auto" w:val="clear"/>
            <w:tcMar>
              <w:top w:type="dxa" w:w="60"/>
              <w:left w:type="dxa" w:w="100"/>
              <w:bottom w:type="dxa" w:w="60"/>
              <w:right w:type="dxa" w:w="100"/>
            </w:tcMar>
            <w:vAlign w:val="center"/>
          </w:tcPr>
          <w:p>
            <w:pPr>
              <w:jc w:val="left"/>
            </w:pPr>
            <w:r>
              <w:rPr>
                <w:b w:val="false"/>
                <w:bCs w:val="false"/>
                <w:sz w:val="19"/>
                <w:szCs w:val="19"/>
              </w:rPr>
              <w:t xml:space="preserve">uploaded_files: list[UploadedFile]</w:t>
            </w:r>
          </w:p>
        </w:tc>
        <w:tc>
          <w:tcPr>
            <w:tcW w:type="dxa" w:w="1800"/>
            <w:shd w:fill="FFFFFF" w:color="auto" w:val="clear"/>
            <w:tcMar>
              <w:top w:type="dxa" w:w="60"/>
              <w:left w:type="dxa" w:w="100"/>
              <w:bottom w:type="dxa" w:w="60"/>
              <w:right w:type="dxa" w:w="100"/>
            </w:tcMar>
            <w:vAlign w:val="center"/>
          </w:tcPr>
          <w:p>
            <w:pPr>
              <w:jc w:val="left"/>
            </w:pPr>
            <w:r>
              <w:rPr>
                <w:b w:val="false"/>
                <w:bCs w:val="false"/>
                <w:sz w:val="19"/>
                <w:szCs w:val="19"/>
              </w:rPr>
              <w:t xml:space="preserve">int  (files registered)</w:t>
            </w:r>
          </w:p>
        </w:tc>
        <w:tc>
          <w:tcPr>
            <w:tcW w:type="dxa" w:w="1840"/>
            <w:shd w:fill="FFFFFF" w:color="auto" w:val="clear"/>
            <w:tcMar>
              <w:top w:type="dxa" w:w="60"/>
              <w:left w:type="dxa" w:w="100"/>
              <w:bottom w:type="dxa" w:w="60"/>
              <w:right w:type="dxa" w:w="100"/>
            </w:tcMar>
            <w:vAlign w:val="center"/>
          </w:tcPr>
          <w:p>
            <w:pPr>
              <w:jc w:val="left"/>
            </w:pPr>
            <w:r>
              <w:rPr>
                <w:b w:val="false"/>
                <w:bCs w:val="false"/>
                <w:sz w:val="19"/>
                <w:szCs w:val="19"/>
              </w:rPr>
              <w:t xml:space="preserve">—  (per-file failures are logged, not raised)</w:t>
            </w:r>
          </w:p>
        </w:tc>
      </w:tr>
      <w:tr>
        <w:tc>
          <w:tcPr>
            <w:tcW w:type="dxa" w:w="3200"/>
            <w:shd w:fill="F2F2F2" w:color="auto" w:val="clear"/>
            <w:tcMar>
              <w:top w:type="dxa" w:w="60"/>
              <w:left w:type="dxa" w:w="100"/>
              <w:bottom w:type="dxa" w:w="60"/>
              <w:right w:type="dxa" w:w="100"/>
            </w:tcMar>
            <w:vAlign w:val="center"/>
          </w:tcPr>
          <w:p>
            <w:pPr>
              <w:jc w:val="left"/>
            </w:pPr>
            <w:r>
              <w:rPr>
                <w:b/>
                <w:bCs/>
                <w:sz w:val="19"/>
                <w:szCs w:val="19"/>
              </w:rPr>
              <w:t xml:space="preserve">doc_ingest.ingest_doc_from_url</w:t>
            </w:r>
          </w:p>
        </w:tc>
        <w:tc>
          <w:tcPr>
            <w:tcW w:type="dxa" w:w="2800"/>
            <w:shd w:fill="F2F2F2" w:color="auto" w:val="clear"/>
            <w:tcMar>
              <w:top w:type="dxa" w:w="60"/>
              <w:left w:type="dxa" w:w="100"/>
              <w:bottom w:type="dxa" w:w="60"/>
              <w:right w:type="dxa" w:w="100"/>
            </w:tcMar>
            <w:vAlign w:val="center"/>
          </w:tcPr>
          <w:p>
            <w:pPr>
              <w:jc w:val="left"/>
            </w:pPr>
            <w:r>
              <w:rPr>
                <w:b w:val="false"/>
                <w:bCs w:val="false"/>
                <w:sz w:val="19"/>
                <w:szCs w:val="19"/>
              </w:rPr>
              <w:t xml:space="preserve">url: str</w:t>
            </w:r>
          </w:p>
        </w:tc>
        <w:tc>
          <w:tcPr>
            <w:tcW w:type="dxa" w:w="1800"/>
            <w:shd w:fill="F2F2F2" w:color="auto" w:val="clear"/>
            <w:tcMar>
              <w:top w:type="dxa" w:w="60"/>
              <w:left w:type="dxa" w:w="100"/>
              <w:bottom w:type="dxa" w:w="60"/>
              <w:right w:type="dxa" w:w="100"/>
            </w:tcMar>
            <w:vAlign w:val="center"/>
          </w:tcPr>
          <w:p>
            <w:pPr>
              <w:jc w:val="left"/>
            </w:pPr>
            <w:r>
              <w:rPr>
                <w:b w:val="false"/>
                <w:bCs w:val="false"/>
                <w:sz w:val="19"/>
                <w:szCs w:val="19"/>
              </w:rPr>
              <w:t xml:space="preserve">int  (always 1 on success)</w:t>
            </w:r>
          </w:p>
        </w:tc>
        <w:tc>
          <w:tcPr>
            <w:tcW w:type="dxa" w:w="1840"/>
            <w:shd w:fill="F2F2F2" w:color="auto" w:val="clear"/>
            <w:tcMar>
              <w:top w:type="dxa" w:w="60"/>
              <w:left w:type="dxa" w:w="100"/>
              <w:bottom w:type="dxa" w:w="60"/>
              <w:right w:type="dxa" w:w="100"/>
            </w:tcMar>
            <w:vAlign w:val="center"/>
          </w:tcPr>
          <w:p>
            <w:pPr>
              <w:jc w:val="left"/>
            </w:pPr>
            <w:r>
              <w:rPr>
                <w:b w:val="false"/>
                <w:bCs w:val="false"/>
                <w:sz w:val="19"/>
                <w:szCs w:val="19"/>
              </w:rPr>
              <w:t xml:space="preserve">requests.HTTPError on fetch failure</w:t>
            </w:r>
          </w:p>
        </w:tc>
      </w:tr>
    </w:tbl>
    <w:p>
      <w:pPr>
        <w:spacing w:after="200"/>
      </w:pPr>
    </w:p>
    <w:p>
      <w:pPr>
        <w:spacing w:after="150"/>
      </w:pPr>
      <w:r>
        <w:t xml:space="preserve">Design note: each function returns a plain count rather than the records themselves — callers that need the records query the tracking layer directly (Section 3.2). This keeps ingestion functions simple and ensures the tracking layer, not the caller, is always the single source of truth for what was ingested.</w:t>
      </w:r>
    </w:p>
    <w:p>
      <w:pPr>
        <w:spacing w:after="200"/>
      </w:pPr>
    </w:p>
    <w:p>
      <w:pPr>
        <w:pStyle w:val="Heading2"/>
        <w:spacing w:after="150" w:before="300"/>
      </w:pPr>
      <w:r>
        <w:t xml:space="preserve">3.2 Tracking Layer — implemented</w:t>
      </w:r>
    </w:p>
    <w:p>
      <w:pPr>
        <w:spacing w:after="150"/>
      </w:pPr>
      <w:r>
        <w:t xml:space="preserve">A single DuckDB-backed module (utils/storage.py) exposing: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64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Function</w:t>
            </w:r>
          </w:p>
        </w:tc>
        <w:tc>
          <w:tcPr>
            <w:tcW w:type="dxa" w:w="4600"/>
            <w:shd w:fill="1F3864" w:color="auto" w:val="clear"/>
            <w:tcMar>
              <w:top w:type="dxa" w:w="60"/>
              <w:left w:type="dxa" w:w="100"/>
              <w:bottom w:type="dxa" w:w="60"/>
              <w:right w:type="dxa" w:w="100"/>
            </w:tcMar>
            <w:vAlign w:val="center"/>
          </w:tcPr>
          <w:p>
            <w:pPr>
              <w:jc w:val="left"/>
            </w:pPr>
            <w:r>
              <w:rPr>
                <w:b/>
                <w:bCs/>
                <w:color w:val="FFFFFF"/>
                <w:sz w:val="19"/>
                <w:szCs w:val="19"/>
              </w:rPr>
              <w:t xml:space="preserve">Inputs</w:t>
            </w:r>
          </w:p>
        </w:tc>
        <w:tc>
          <w:tcPr>
            <w:tcW w:type="dxa" w:w="2640"/>
            <w:shd w:fill="1F3864" w:color="auto" w:val="clear"/>
            <w:tcMar>
              <w:top w:type="dxa" w:w="60"/>
              <w:left w:type="dxa" w:w="100"/>
              <w:bottom w:type="dxa" w:w="60"/>
              <w:right w:type="dxa" w:w="100"/>
            </w:tcMar>
            <w:vAlign w:val="center"/>
          </w:tcPr>
          <w:p>
            <w:pPr>
              <w:jc w:val="left"/>
            </w:pPr>
            <w:r>
              <w:rPr>
                <w:b/>
                <w:bCs/>
                <w:color w:val="FFFFFF"/>
                <w:sz w:val="19"/>
                <w:szCs w:val="19"/>
              </w:rPr>
              <w:t xml:space="preserve">Returns</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record_artifact</w:t>
            </w:r>
          </w:p>
        </w:tc>
        <w:tc>
          <w:tcPr>
            <w:tcW w:type="dxa" w:w="4600"/>
            <w:shd w:fill="FFFFFF" w:color="auto" w:val="clear"/>
            <w:tcMar>
              <w:top w:type="dxa" w:w="60"/>
              <w:left w:type="dxa" w:w="100"/>
              <w:bottom w:type="dxa" w:w="60"/>
              <w:right w:type="dxa" w:w="100"/>
            </w:tcMar>
            <w:vAlign w:val="center"/>
          </w:tcPr>
          <w:p>
            <w:pPr>
              <w:jc w:val="left"/>
            </w:pPr>
            <w:r>
              <w:rPr>
                <w:b w:val="false"/>
                <w:bCs w:val="false"/>
                <w:sz w:val="19"/>
                <w:szCs w:val="19"/>
              </w:rPr>
              <w:t xml:space="preserve">artifact_type, source_kind, source_ref, local_path, display_name, size_bytes, meta: dict</w:t>
            </w:r>
          </w:p>
        </w:tc>
        <w:tc>
          <w:tcPr>
            <w:tcW w:type="dxa" w:w="2640"/>
            <w:shd w:fill="FFFFFF" w:color="auto" w:val="clear"/>
            <w:tcMar>
              <w:top w:type="dxa" w:w="60"/>
              <w:left w:type="dxa" w:w="100"/>
              <w:bottom w:type="dxa" w:w="60"/>
              <w:right w:type="dxa" w:w="100"/>
            </w:tcMar>
            <w:vAlign w:val="center"/>
          </w:tcPr>
          <w:p>
            <w:pPr>
              <w:jc w:val="left"/>
            </w:pPr>
            <w:r>
              <w:rPr>
                <w:b w:val="false"/>
                <w:bCs w:val="false"/>
                <w:sz w:val="19"/>
                <w:szCs w:val="19"/>
              </w:rPr>
              <w:t xml:space="preserve">str  (generated artifact id)</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list_artifacts</w:t>
            </w:r>
          </w:p>
        </w:tc>
        <w:tc>
          <w:tcPr>
            <w:tcW w:type="dxa" w:w="4600"/>
            <w:shd w:fill="F2F2F2" w:color="auto" w:val="clear"/>
            <w:tcMar>
              <w:top w:type="dxa" w:w="60"/>
              <w:left w:type="dxa" w:w="100"/>
              <w:bottom w:type="dxa" w:w="60"/>
              <w:right w:type="dxa" w:w="100"/>
            </w:tcMar>
            <w:vAlign w:val="center"/>
          </w:tcPr>
          <w:p>
            <w:pPr>
              <w:jc w:val="left"/>
            </w:pPr>
            <w:r>
              <w:rPr>
                <w:b w:val="false"/>
                <w:bCs w:val="false"/>
                <w:sz w:val="19"/>
                <w:szCs w:val="19"/>
              </w:rPr>
              <w:t xml:space="preserve">artifact_type: str | None</w:t>
            </w:r>
          </w:p>
        </w:tc>
        <w:tc>
          <w:tcPr>
            <w:tcW w:type="dxa" w:w="2640"/>
            <w:shd w:fill="F2F2F2" w:color="auto" w:val="clear"/>
            <w:tcMar>
              <w:top w:type="dxa" w:w="60"/>
              <w:left w:type="dxa" w:w="100"/>
              <w:bottom w:type="dxa" w:w="60"/>
              <w:right w:type="dxa" w:w="100"/>
            </w:tcMar>
            <w:vAlign w:val="center"/>
          </w:tcPr>
          <w:p>
            <w:pPr>
              <w:jc w:val="left"/>
            </w:pPr>
            <w:r>
              <w:rPr>
                <w:b w:val="false"/>
                <w:bCs w:val="false"/>
                <w:sz w:val="19"/>
                <w:szCs w:val="19"/>
              </w:rPr>
              <w:t xml:space="preserve">DataFrame of matching artifact rows</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artifact_counts</w:t>
            </w:r>
          </w:p>
        </w:tc>
        <w:tc>
          <w:tcPr>
            <w:tcW w:type="dxa" w:w="4600"/>
            <w:shd w:fill="FFFFFF" w:color="auto"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2640"/>
            <w:shd w:fill="FFFFFF" w:color="auto" w:val="clear"/>
            <w:tcMar>
              <w:top w:type="dxa" w:w="60"/>
              <w:left w:type="dxa" w:w="100"/>
              <w:bottom w:type="dxa" w:w="60"/>
              <w:right w:type="dxa" w:w="100"/>
            </w:tcMar>
            <w:vAlign w:val="center"/>
          </w:tcPr>
          <w:p>
            <w:pPr>
              <w:jc w:val="left"/>
            </w:pPr>
            <w:r>
              <w:rPr>
                <w:b w:val="false"/>
                <w:bCs w:val="false"/>
                <w:sz w:val="19"/>
                <w:szCs w:val="19"/>
              </w:rPr>
              <w:t xml:space="preserve">dict[artifact_type, count]</w:t>
            </w:r>
          </w:p>
        </w:tc>
      </w:tr>
    </w:tbl>
    <w:p>
      <w:pPr>
        <w:spacing w:after="200"/>
      </w:pPr>
    </w:p>
    <w:p>
      <w:pPr>
        <w:spacing w:after="150"/>
      </w:pPr>
      <w:r>
        <w:t xml:space="preserve">Two functions are added to this module as part of completing the MVP, to support the indexing layer: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shd w:fill="1F3864" w:color="auto" w:val="clear"/>
            <w:tcMar>
              <w:top w:type="dxa" w:w="60"/>
              <w:left w:type="dxa" w:w="100"/>
              <w:bottom w:type="dxa" w:w="60"/>
              <w:right w:type="dxa" w:w="100"/>
            </w:tcMar>
            <w:vAlign w:val="center"/>
          </w:tcPr>
          <w:p>
            <w:pPr>
              <w:jc w:val="left"/>
            </w:pPr>
            <w:r>
              <w:rPr>
                <w:b/>
                <w:bCs/>
                <w:color w:val="FFFFFF"/>
                <w:sz w:val="19"/>
                <w:szCs w:val="19"/>
              </w:rPr>
              <w:t xml:space="preserve">Function (to add)</w:t>
            </w:r>
          </w:p>
        </w:tc>
        <w:tc>
          <w:tcPr>
            <w:tcW w:type="dxa" w:w="6240"/>
            <w:shd w:fill="1F3864" w:color="auto"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3400"/>
            <w:shd w:fill="FFFFFF" w:color="auto" w:val="clear"/>
            <w:tcMar>
              <w:top w:type="dxa" w:w="60"/>
              <w:left w:type="dxa" w:w="100"/>
              <w:bottom w:type="dxa" w:w="60"/>
              <w:right w:type="dxa" w:w="100"/>
            </w:tcMar>
            <w:vAlign w:val="center"/>
          </w:tcPr>
          <w:p>
            <w:pPr>
              <w:jc w:val="left"/>
            </w:pPr>
            <w:r>
              <w:rPr>
                <w:b/>
                <w:bCs/>
                <w:sz w:val="19"/>
                <w:szCs w:val="19"/>
              </w:rPr>
              <w:t xml:space="preserve">get_unindexed_artifacts(artifact_type)</w:t>
            </w:r>
          </w:p>
        </w:tc>
        <w:tc>
          <w:tcPr>
            <w:tcW w:type="dxa" w:w="6240"/>
            <w:shd w:fill="FFFFFF" w:color="auto" w:val="clear"/>
            <w:tcMar>
              <w:top w:type="dxa" w:w="60"/>
              <w:left w:type="dxa" w:w="100"/>
              <w:bottom w:type="dxa" w:w="60"/>
              <w:right w:type="dxa" w:w="100"/>
            </w:tcMar>
            <w:vAlign w:val="center"/>
          </w:tcPr>
          <w:p>
            <w:pPr>
              <w:jc w:val="left"/>
            </w:pPr>
            <w:r>
              <w:rPr>
                <w:b w:val="false"/>
                <w:bCs w:val="false"/>
                <w:sz w:val="19"/>
                <w:szCs w:val="19"/>
              </w:rPr>
              <w:t xml:space="preserve">Return artifacts not yet present in the corresponding index table — lets the indexing layer run incrementally rather than reprocessing everything on every call.</w:t>
            </w:r>
          </w:p>
        </w:tc>
      </w:tr>
      <w:tr>
        <w:tc>
          <w:tcPr>
            <w:tcW w:type="dxa" w:w="3400"/>
            <w:shd w:fill="F2F2F2" w:color="auto" w:val="clear"/>
            <w:tcMar>
              <w:top w:type="dxa" w:w="60"/>
              <w:left w:type="dxa" w:w="100"/>
              <w:bottom w:type="dxa" w:w="60"/>
              <w:right w:type="dxa" w:w="100"/>
            </w:tcMar>
            <w:vAlign w:val="center"/>
          </w:tcPr>
          <w:p>
            <w:pPr>
              <w:jc w:val="left"/>
            </w:pPr>
            <w:r>
              <w:rPr>
                <w:b/>
                <w:bCs/>
                <w:sz w:val="19"/>
                <w:szCs w:val="19"/>
              </w:rPr>
              <w:t xml:space="preserve">mark_indexed(artifact_id, index_table, index_id)</w:t>
            </w:r>
          </w:p>
        </w:tc>
        <w:tc>
          <w:tcPr>
            <w:tcW w:type="dxa" w:w="6240"/>
            <w:shd w:fill="F2F2F2" w:color="auto" w:val="clear"/>
            <w:tcMar>
              <w:top w:type="dxa" w:w="60"/>
              <w:left w:type="dxa" w:w="100"/>
              <w:bottom w:type="dxa" w:w="60"/>
              <w:right w:type="dxa" w:w="100"/>
            </w:tcMar>
            <w:vAlign w:val="center"/>
          </w:tcPr>
          <w:p>
            <w:pPr>
              <w:jc w:val="left"/>
            </w:pPr>
            <w:r>
              <w:rPr>
                <w:b w:val="false"/>
                <w:bCs w:val="false"/>
                <w:sz w:val="19"/>
                <w:szCs w:val="19"/>
              </w:rPr>
              <w:t xml:space="preserve">Record that an artifact has been indexed and where its indexed record lives, making re-ingestion-triggered re-indexing idempotent (Section 2).</w:t>
            </w:r>
          </w:p>
        </w:tc>
      </w:tr>
    </w:tbl>
    <w:p>
      <w:r>
        <w:br w:type="page"/>
      </w:r>
    </w:p>
    <w:p>
      <w:pPr>
        <w:pStyle w:val="Heading2"/>
        <w:spacing w:after="150" w:before="300"/>
      </w:pPr>
      <w:r>
        <w:t xml:space="preserve">3.3 Indexing Layer — to build</w:t>
      </w:r>
    </w:p>
    <w:p>
      <w:pPr>
        <w:spacing w:after="150"/>
      </w:pPr>
      <w:r>
        <w:t xml:space="preserve">Three modules, one per data type, each reading unindexed artifacts (via get_unindexed_artifacts) and writing to its own output table (Section 4).</w:t>
      </w:r>
    </w:p>
    <w:p>
      <w:pPr>
        <w:pStyle w:val="Heading3"/>
        <w:spacing w:after="100" w:before="200"/>
      </w:pPr>
      <w:r>
        <w:t xml:space="preserve">3.3.1 log_templating.py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4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Function</w:t>
            </w:r>
          </w:p>
        </w:tc>
        <w:tc>
          <w:tcPr>
            <w:tcW w:type="dxa" w:w="3600"/>
            <w:shd w:fill="1F3864" w:color="auto" w:val="clear"/>
            <w:tcMar>
              <w:top w:type="dxa" w:w="60"/>
              <w:left w:type="dxa" w:w="100"/>
              <w:bottom w:type="dxa" w:w="60"/>
              <w:right w:type="dxa" w:w="100"/>
            </w:tcMar>
            <w:vAlign w:val="center"/>
          </w:tcPr>
          <w:p>
            <w:pPr>
              <w:jc w:val="left"/>
            </w:pPr>
            <w:r>
              <w:rPr>
                <w:b/>
                <w:bCs/>
                <w:color w:val="FFFFFF"/>
                <w:sz w:val="19"/>
                <w:szCs w:val="19"/>
              </w:rPr>
              <w:t xml:space="preserve">Inputs</w:t>
            </w:r>
          </w:p>
        </w:tc>
        <w:tc>
          <w:tcPr>
            <w:tcW w:type="dxa" w:w="3440"/>
            <w:shd w:fill="1F3864" w:color="auto" w:val="clear"/>
            <w:tcMar>
              <w:top w:type="dxa" w:w="60"/>
              <w:left w:type="dxa" w:w="100"/>
              <w:bottom w:type="dxa" w:w="60"/>
              <w:right w:type="dxa" w:w="100"/>
            </w:tcMar>
            <w:vAlign w:val="center"/>
          </w:tcPr>
          <w:p>
            <w:pPr>
              <w:jc w:val="left"/>
            </w:pPr>
            <w:r>
              <w:rPr>
                <w:b/>
                <w:bCs/>
                <w:color w:val="FFFFFF"/>
                <w:sz w:val="19"/>
                <w:szCs w:val="19"/>
              </w:rPr>
              <w:t xml:space="preserve">Returns</w:t>
            </w:r>
          </w:p>
        </w:tc>
      </w:tr>
      <w:tr>
        <w:tc>
          <w:tcPr>
            <w:tcW w:type="dxa" w:w="2600"/>
            <w:shd w:fill="FFFFFF" w:color="auto" w:val="clear"/>
            <w:tcMar>
              <w:top w:type="dxa" w:w="60"/>
              <w:left w:type="dxa" w:w="100"/>
              <w:bottom w:type="dxa" w:w="60"/>
              <w:right w:type="dxa" w:w="100"/>
            </w:tcMar>
            <w:vAlign w:val="center"/>
          </w:tcPr>
          <w:p>
            <w:pPr>
              <w:jc w:val="left"/>
            </w:pPr>
            <w:r>
              <w:rPr>
                <w:b/>
                <w:bCs/>
                <w:sz w:val="19"/>
                <w:szCs w:val="19"/>
              </w:rPr>
              <w:t xml:space="preserve">template_log_file</w:t>
            </w:r>
          </w:p>
        </w:tc>
        <w:tc>
          <w:tcPr>
            <w:tcW w:type="dxa" w:w="3600"/>
            <w:shd w:fill="FFFFFF" w:color="auto" w:val="clear"/>
            <w:tcMar>
              <w:top w:type="dxa" w:w="60"/>
              <w:left w:type="dxa" w:w="100"/>
              <w:bottom w:type="dxa" w:w="60"/>
              <w:right w:type="dxa" w:w="100"/>
            </w:tcMar>
            <w:vAlign w:val="center"/>
          </w:tcPr>
          <w:p>
            <w:pPr>
              <w:jc w:val="left"/>
            </w:pPr>
            <w:r>
              <w:rPr>
                <w:b w:val="false"/>
                <w:bCs w:val="false"/>
                <w:sz w:val="19"/>
                <w:szCs w:val="19"/>
              </w:rPr>
              <w:t xml:space="preserve">artifact_id: str</w:t>
            </w:r>
          </w:p>
        </w:tc>
        <w:tc>
          <w:tcPr>
            <w:tcW w:type="dxa" w:w="3440"/>
            <w:shd w:fill="FFFFFF" w:color="auto" w:val="clear"/>
            <w:tcMar>
              <w:top w:type="dxa" w:w="60"/>
              <w:left w:type="dxa" w:w="100"/>
              <w:bottom w:type="dxa" w:w="60"/>
              <w:right w:type="dxa" w:w="100"/>
            </w:tcMar>
            <w:vAlign w:val="center"/>
          </w:tcPr>
          <w:p>
            <w:pPr>
              <w:jc w:val="left"/>
            </w:pPr>
            <w:r>
              <w:rPr>
                <w:b w:val="false"/>
                <w:bCs w:val="false"/>
                <w:sz w:val="19"/>
                <w:szCs w:val="19"/>
              </w:rPr>
              <w:t xml:space="preserve">list[LogTemplate]  (signature_id, template_text, extracted variables)</w:t>
            </w:r>
          </w:p>
        </w:tc>
      </w:tr>
      <w:tr>
        <w:tc>
          <w:tcPr>
            <w:tcW w:type="dxa" w:w="2600"/>
            <w:shd w:fill="F2F2F2" w:color="auto" w:val="clear"/>
            <w:tcMar>
              <w:top w:type="dxa" w:w="60"/>
              <w:left w:type="dxa" w:w="100"/>
              <w:bottom w:type="dxa" w:w="60"/>
              <w:right w:type="dxa" w:w="100"/>
            </w:tcMar>
            <w:vAlign w:val="center"/>
          </w:tcPr>
          <w:p>
            <w:pPr>
              <w:jc w:val="left"/>
            </w:pPr>
            <w:r>
              <w:rPr>
                <w:b/>
                <w:bCs/>
                <w:sz w:val="19"/>
                <w:szCs w:val="19"/>
              </w:rPr>
              <w:t xml:space="preserve">get_signature_frequency</w:t>
            </w:r>
          </w:p>
        </w:tc>
        <w:tc>
          <w:tcPr>
            <w:tcW w:type="dxa" w:w="3600"/>
            <w:shd w:fill="F2F2F2" w:color="auto" w:val="clear"/>
            <w:tcMar>
              <w:top w:type="dxa" w:w="60"/>
              <w:left w:type="dxa" w:w="100"/>
              <w:bottom w:type="dxa" w:w="60"/>
              <w:right w:type="dxa" w:w="100"/>
            </w:tcMar>
            <w:vAlign w:val="center"/>
          </w:tcPr>
          <w:p>
            <w:pPr>
              <w:jc w:val="left"/>
            </w:pPr>
            <w:r>
              <w:rPr>
                <w:b w:val="false"/>
                <w:bCs w:val="false"/>
                <w:sz w:val="19"/>
                <w:szCs w:val="19"/>
              </w:rPr>
              <w:t xml:space="preserve">signature_id: str, group_by: list[str]</w:t>
            </w:r>
          </w:p>
        </w:tc>
        <w:tc>
          <w:tcPr>
            <w:tcW w:type="dxa" w:w="3440"/>
            <w:shd w:fill="F2F2F2" w:color="auto" w:val="clear"/>
            <w:tcMar>
              <w:top w:type="dxa" w:w="60"/>
              <w:left w:type="dxa" w:w="100"/>
              <w:bottom w:type="dxa" w:w="60"/>
              <w:right w:type="dxa" w:w="100"/>
            </w:tcMar>
            <w:vAlign w:val="center"/>
          </w:tcPr>
          <w:p>
            <w:pPr>
              <w:jc w:val="left"/>
            </w:pPr>
            <w:r>
              <w:rPr>
                <w:b w:val="false"/>
                <w:bCs w:val="false"/>
                <w:sz w:val="19"/>
                <w:szCs w:val="19"/>
              </w:rPr>
              <w:t xml:space="preserve">DataFrame  (counts over time, filterable per AI-FR-005)</w:t>
            </w:r>
          </w:p>
        </w:tc>
      </w:tr>
    </w:tbl>
    <w:p>
      <w:pPr>
        <w:spacing w:after="150"/>
      </w:pPr>
      <w:r>
        <w:t xml:space="preserve">Implementation basis: a Drain-family streaming parser (e.g. the drain3 package) run per log file; extracted templates are written to log_signatures keyed by a stable hash of the template text, so the same event occurring in two different files still maps to one signature_id.</w:t>
      </w:r>
    </w:p>
    <w:p>
      <w:pPr>
        <w:spacing w:after="200"/>
      </w:pPr>
    </w:p>
    <w:p>
      <w:pPr>
        <w:pStyle w:val="Heading3"/>
        <w:spacing w:after="100" w:before="200"/>
      </w:pPr>
      <w:r>
        <w:t xml:space="preserve">3.3.2 code_chunking.py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4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Function</w:t>
            </w:r>
          </w:p>
        </w:tc>
        <w:tc>
          <w:tcPr>
            <w:tcW w:type="dxa" w:w="3600"/>
            <w:shd w:fill="1F3864" w:color="auto" w:val="clear"/>
            <w:tcMar>
              <w:top w:type="dxa" w:w="60"/>
              <w:left w:type="dxa" w:w="100"/>
              <w:bottom w:type="dxa" w:w="60"/>
              <w:right w:type="dxa" w:w="100"/>
            </w:tcMar>
            <w:vAlign w:val="center"/>
          </w:tcPr>
          <w:p>
            <w:pPr>
              <w:jc w:val="left"/>
            </w:pPr>
            <w:r>
              <w:rPr>
                <w:b/>
                <w:bCs/>
                <w:color w:val="FFFFFF"/>
                <w:sz w:val="19"/>
                <w:szCs w:val="19"/>
              </w:rPr>
              <w:t xml:space="preserve">Inputs</w:t>
            </w:r>
          </w:p>
        </w:tc>
        <w:tc>
          <w:tcPr>
            <w:tcW w:type="dxa" w:w="3440"/>
            <w:shd w:fill="1F3864" w:color="auto" w:val="clear"/>
            <w:tcMar>
              <w:top w:type="dxa" w:w="60"/>
              <w:left w:type="dxa" w:w="100"/>
              <w:bottom w:type="dxa" w:w="60"/>
              <w:right w:type="dxa" w:w="100"/>
            </w:tcMar>
            <w:vAlign w:val="center"/>
          </w:tcPr>
          <w:p>
            <w:pPr>
              <w:jc w:val="left"/>
            </w:pPr>
            <w:r>
              <w:rPr>
                <w:b/>
                <w:bCs/>
                <w:color w:val="FFFFFF"/>
                <w:sz w:val="19"/>
                <w:szCs w:val="19"/>
              </w:rPr>
              <w:t xml:space="preserve">Returns</w:t>
            </w:r>
          </w:p>
        </w:tc>
      </w:tr>
      <w:tr>
        <w:tc>
          <w:tcPr>
            <w:tcW w:type="dxa" w:w="2600"/>
            <w:shd w:fill="FFFFFF" w:color="auto" w:val="clear"/>
            <w:tcMar>
              <w:top w:type="dxa" w:w="60"/>
              <w:left w:type="dxa" w:w="100"/>
              <w:bottom w:type="dxa" w:w="60"/>
              <w:right w:type="dxa" w:w="100"/>
            </w:tcMar>
            <w:vAlign w:val="center"/>
          </w:tcPr>
          <w:p>
            <w:pPr>
              <w:jc w:val="left"/>
            </w:pPr>
            <w:r>
              <w:rPr>
                <w:b/>
                <w:bCs/>
                <w:sz w:val="19"/>
                <w:szCs w:val="19"/>
              </w:rPr>
              <w:t xml:space="preserve">chunk_source_file</w:t>
            </w:r>
          </w:p>
        </w:tc>
        <w:tc>
          <w:tcPr>
            <w:tcW w:type="dxa" w:w="3600"/>
            <w:shd w:fill="FFFFFF" w:color="auto" w:val="clear"/>
            <w:tcMar>
              <w:top w:type="dxa" w:w="60"/>
              <w:left w:type="dxa" w:w="100"/>
              <w:bottom w:type="dxa" w:w="60"/>
              <w:right w:type="dxa" w:w="100"/>
            </w:tcMar>
            <w:vAlign w:val="center"/>
          </w:tcPr>
          <w:p>
            <w:pPr>
              <w:jc w:val="left"/>
            </w:pPr>
            <w:r>
              <w:rPr>
                <w:b w:val="false"/>
                <w:bCs w:val="false"/>
                <w:sz w:val="19"/>
                <w:szCs w:val="19"/>
              </w:rPr>
              <w:t xml:space="preserve">artifact_id: str</w:t>
            </w:r>
          </w:p>
        </w:tc>
        <w:tc>
          <w:tcPr>
            <w:tcW w:type="dxa" w:w="3440"/>
            <w:shd w:fill="FFFFFF" w:color="auto" w:val="clear"/>
            <w:tcMar>
              <w:top w:type="dxa" w:w="60"/>
              <w:left w:type="dxa" w:w="100"/>
              <w:bottom w:type="dxa" w:w="60"/>
              <w:right w:type="dxa" w:w="100"/>
            </w:tcMar>
            <w:vAlign w:val="center"/>
          </w:tcPr>
          <w:p>
            <w:pPr>
              <w:jc w:val="left"/>
            </w:pPr>
            <w:r>
              <w:rPr>
                <w:b w:val="false"/>
                <w:bCs w:val="false"/>
                <w:sz w:val="19"/>
                <w:szCs w:val="19"/>
              </w:rPr>
              <w:t xml:space="preserve">list[CodeChunk]  (function-level chunks with file/line spans)</w:t>
            </w:r>
          </w:p>
        </w:tc>
      </w:tr>
      <w:tr>
        <w:tc>
          <w:tcPr>
            <w:tcW w:type="dxa" w:w="2600"/>
            <w:shd w:fill="F2F2F2" w:color="auto" w:val="clear"/>
            <w:tcMar>
              <w:top w:type="dxa" w:w="60"/>
              <w:left w:type="dxa" w:w="100"/>
              <w:bottom w:type="dxa" w:w="60"/>
              <w:right w:type="dxa" w:w="100"/>
            </w:tcMar>
            <w:vAlign w:val="center"/>
          </w:tcPr>
          <w:p>
            <w:pPr>
              <w:jc w:val="left"/>
            </w:pPr>
            <w:r>
              <w:rPr>
                <w:b/>
                <w:bCs/>
                <w:sz w:val="19"/>
                <w:szCs w:val="19"/>
              </w:rPr>
              <w:t xml:space="preserve">extract_commit_history</w:t>
            </w:r>
          </w:p>
        </w:tc>
        <w:tc>
          <w:tcPr>
            <w:tcW w:type="dxa" w:w="3600"/>
            <w:shd w:fill="F2F2F2" w:color="auto" w:val="clear"/>
            <w:tcMar>
              <w:top w:type="dxa" w:w="60"/>
              <w:left w:type="dxa" w:w="100"/>
              <w:bottom w:type="dxa" w:w="60"/>
              <w:right w:type="dxa" w:w="100"/>
            </w:tcMar>
            <w:vAlign w:val="center"/>
          </w:tcPr>
          <w:p>
            <w:pPr>
              <w:jc w:val="left"/>
            </w:pPr>
            <w:r>
              <w:rPr>
                <w:b w:val="false"/>
                <w:bCs w:val="false"/>
                <w:sz w:val="19"/>
                <w:szCs w:val="19"/>
              </w:rPr>
              <w:t xml:space="preserve">repo_path: str, file_path: str</w:t>
            </w:r>
          </w:p>
        </w:tc>
        <w:tc>
          <w:tcPr>
            <w:tcW w:type="dxa" w:w="3440"/>
            <w:shd w:fill="F2F2F2" w:color="auto" w:val="clear"/>
            <w:tcMar>
              <w:top w:type="dxa" w:w="60"/>
              <w:left w:type="dxa" w:w="100"/>
              <w:bottom w:type="dxa" w:w="60"/>
              <w:right w:type="dxa" w:w="100"/>
            </w:tcMar>
            <w:vAlign w:val="center"/>
          </w:tcPr>
          <w:p>
            <w:pPr>
              <w:jc w:val="left"/>
            </w:pPr>
            <w:r>
              <w:rPr>
                <w:b w:val="false"/>
                <w:bCs w:val="false"/>
                <w:sz w:val="19"/>
                <w:szCs w:val="19"/>
              </w:rPr>
              <w:t xml:space="preserve">list[Commit]  (sha, author, date, message)</w:t>
            </w:r>
          </w:p>
        </w:tc>
      </w:tr>
    </w:tbl>
    <w:p>
      <w:pPr>
        <w:spacing w:after="150"/>
      </w:pPr>
      <w:r>
        <w:t xml:space="preserve">Implementation basis: tree-sitter (with the C/C++ grammar as the primary target, per the embedded/RDK codebases this system is designed around) for function-boundary chunking, per AI-FR-012; GitPython for commit history, per AI-FR-016. Each chunk is embedded (see 3.3.3's model) and stored with its enclosing function name for later symbol-based lookups.</w:t>
      </w:r>
    </w:p>
    <w:p>
      <w:pPr>
        <w:spacing w:after="200"/>
      </w:pPr>
    </w:p>
    <w:p>
      <w:pPr>
        <w:pStyle w:val="Heading3"/>
        <w:spacing w:after="100" w:before="200"/>
      </w:pPr>
      <w:r>
        <w:t xml:space="preserve">3.3.3 doc_embedding.py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4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Function</w:t>
            </w:r>
          </w:p>
        </w:tc>
        <w:tc>
          <w:tcPr>
            <w:tcW w:type="dxa" w:w="3600"/>
            <w:shd w:fill="1F3864" w:color="auto" w:val="clear"/>
            <w:tcMar>
              <w:top w:type="dxa" w:w="60"/>
              <w:left w:type="dxa" w:w="100"/>
              <w:bottom w:type="dxa" w:w="60"/>
              <w:right w:type="dxa" w:w="100"/>
            </w:tcMar>
            <w:vAlign w:val="center"/>
          </w:tcPr>
          <w:p>
            <w:pPr>
              <w:jc w:val="left"/>
            </w:pPr>
            <w:r>
              <w:rPr>
                <w:b/>
                <w:bCs/>
                <w:color w:val="FFFFFF"/>
                <w:sz w:val="19"/>
                <w:szCs w:val="19"/>
              </w:rPr>
              <w:t xml:space="preserve">Inputs</w:t>
            </w:r>
          </w:p>
        </w:tc>
        <w:tc>
          <w:tcPr>
            <w:tcW w:type="dxa" w:w="3440"/>
            <w:shd w:fill="1F3864" w:color="auto" w:val="clear"/>
            <w:tcMar>
              <w:top w:type="dxa" w:w="60"/>
              <w:left w:type="dxa" w:w="100"/>
              <w:bottom w:type="dxa" w:w="60"/>
              <w:right w:type="dxa" w:w="100"/>
            </w:tcMar>
            <w:vAlign w:val="center"/>
          </w:tcPr>
          <w:p>
            <w:pPr>
              <w:jc w:val="left"/>
            </w:pPr>
            <w:r>
              <w:rPr>
                <w:b/>
                <w:bCs/>
                <w:color w:val="FFFFFF"/>
                <w:sz w:val="19"/>
                <w:szCs w:val="19"/>
              </w:rPr>
              <w:t xml:space="preserve">Returns</w:t>
            </w:r>
          </w:p>
        </w:tc>
      </w:tr>
      <w:tr>
        <w:tc>
          <w:tcPr>
            <w:tcW w:type="dxa" w:w="2600"/>
            <w:shd w:fill="FFFFFF" w:color="auto" w:val="clear"/>
            <w:tcMar>
              <w:top w:type="dxa" w:w="60"/>
              <w:left w:type="dxa" w:w="100"/>
              <w:bottom w:type="dxa" w:w="60"/>
              <w:right w:type="dxa" w:w="100"/>
            </w:tcMar>
            <w:vAlign w:val="center"/>
          </w:tcPr>
          <w:p>
            <w:pPr>
              <w:jc w:val="left"/>
            </w:pPr>
            <w:r>
              <w:rPr>
                <w:b/>
                <w:bCs/>
                <w:sz w:val="19"/>
                <w:szCs w:val="19"/>
              </w:rPr>
              <w:t xml:space="preserve">embed_document</w:t>
            </w:r>
          </w:p>
        </w:tc>
        <w:tc>
          <w:tcPr>
            <w:tcW w:type="dxa" w:w="3600"/>
            <w:shd w:fill="FFFFFF" w:color="auto" w:val="clear"/>
            <w:tcMar>
              <w:top w:type="dxa" w:w="60"/>
              <w:left w:type="dxa" w:w="100"/>
              <w:bottom w:type="dxa" w:w="60"/>
              <w:right w:type="dxa" w:w="100"/>
            </w:tcMar>
            <w:vAlign w:val="center"/>
          </w:tcPr>
          <w:p>
            <w:pPr>
              <w:jc w:val="left"/>
            </w:pPr>
            <w:r>
              <w:rPr>
                <w:b w:val="false"/>
                <w:bCs w:val="false"/>
                <w:sz w:val="19"/>
                <w:szCs w:val="19"/>
              </w:rPr>
              <w:t xml:space="preserve">artifact_id: str</w:t>
            </w:r>
          </w:p>
        </w:tc>
        <w:tc>
          <w:tcPr>
            <w:tcW w:type="dxa" w:w="3440"/>
            <w:shd w:fill="FFFFFF" w:color="auto" w:val="clear"/>
            <w:tcMar>
              <w:top w:type="dxa" w:w="60"/>
              <w:left w:type="dxa" w:w="100"/>
              <w:bottom w:type="dxa" w:w="60"/>
              <w:right w:type="dxa" w:w="100"/>
            </w:tcMar>
            <w:vAlign w:val="center"/>
          </w:tcPr>
          <w:p>
            <w:pPr>
              <w:jc w:val="left"/>
            </w:pPr>
            <w:r>
              <w:rPr>
                <w:b w:val="false"/>
                <w:bCs w:val="false"/>
                <w:sz w:val="19"/>
                <w:szCs w:val="19"/>
              </w:rPr>
              <w:t xml:space="preserve">list[DocChunk]  (chunk text + embedding vector + metadata)</w:t>
            </w:r>
          </w:p>
        </w:tc>
      </w:tr>
    </w:tbl>
    <w:p>
      <w:pPr>
        <w:spacing w:after="150"/>
      </w:pPr>
      <w:r>
        <w:t xml:space="preserve">Implementation basis: a local sentence-transformers model (no external API call, keeping indexing cost-free and offline-capable) chunking at paragraph/section boundaries with overlap, per AI-FR-020.</w:t>
      </w:r>
    </w:p>
    <w:p>
      <w:r>
        <w:br w:type="page"/>
      </w:r>
    </w:p>
    <w:p>
      <w:pPr>
        <w:pStyle w:val="Heading2"/>
        <w:spacing w:after="150" w:before="300"/>
      </w:pPr>
      <w:r>
        <w:t xml:space="preserve">3.4 Retrieval Layer — to build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4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Function</w:t>
            </w:r>
          </w:p>
        </w:tc>
        <w:tc>
          <w:tcPr>
            <w:tcW w:type="dxa" w:w="4200"/>
            <w:shd w:fill="1F3864" w:color="auto" w:val="clear"/>
            <w:tcMar>
              <w:top w:type="dxa" w:w="60"/>
              <w:left w:type="dxa" w:w="100"/>
              <w:bottom w:type="dxa" w:w="60"/>
              <w:right w:type="dxa" w:w="100"/>
            </w:tcMar>
            <w:vAlign w:val="center"/>
          </w:tcPr>
          <w:p>
            <w:pPr>
              <w:jc w:val="left"/>
            </w:pPr>
            <w:r>
              <w:rPr>
                <w:b/>
                <w:bCs/>
                <w:color w:val="FFFFFF"/>
                <w:sz w:val="19"/>
                <w:szCs w:val="19"/>
              </w:rPr>
              <w:t xml:space="preserve">Inputs</w:t>
            </w:r>
          </w:p>
        </w:tc>
        <w:tc>
          <w:tcPr>
            <w:tcW w:type="dxa" w:w="3240"/>
            <w:shd w:fill="1F3864" w:color="auto" w:val="clear"/>
            <w:tcMar>
              <w:top w:type="dxa" w:w="60"/>
              <w:left w:type="dxa" w:w="100"/>
              <w:bottom w:type="dxa" w:w="60"/>
              <w:right w:type="dxa" w:w="100"/>
            </w:tcMar>
            <w:vAlign w:val="center"/>
          </w:tcPr>
          <w:p>
            <w:pPr>
              <w:jc w:val="left"/>
            </w:pPr>
            <w:r>
              <w:rPr>
                <w:b/>
                <w:bCs/>
                <w:color w:val="FFFFFF"/>
                <w:sz w:val="19"/>
                <w:szCs w:val="19"/>
              </w:rPr>
              <w:t xml:space="preserve">Returns</w:t>
            </w:r>
          </w:p>
        </w:tc>
      </w:tr>
      <w:tr>
        <w:tc>
          <w:tcPr>
            <w:tcW w:type="dxa" w:w="2200"/>
            <w:shd w:fill="FFFFFF" w:color="auto" w:val="clear"/>
            <w:tcMar>
              <w:top w:type="dxa" w:w="60"/>
              <w:left w:type="dxa" w:w="100"/>
              <w:bottom w:type="dxa" w:w="60"/>
              <w:right w:type="dxa" w:w="100"/>
            </w:tcMar>
            <w:vAlign w:val="center"/>
          </w:tcPr>
          <w:p>
            <w:pPr>
              <w:jc w:val="left"/>
            </w:pPr>
            <w:r>
              <w:rPr>
                <w:b/>
                <w:bCs/>
                <w:sz w:val="19"/>
                <w:szCs w:val="19"/>
              </w:rPr>
              <w:t xml:space="preserve">hybrid_search</w:t>
            </w:r>
          </w:p>
        </w:tc>
        <w:tc>
          <w:tcPr>
            <w:tcW w:type="dxa" w:w="4200"/>
            <w:shd w:fill="FFFFFF" w:color="auto" w:val="clear"/>
            <w:tcMar>
              <w:top w:type="dxa" w:w="60"/>
              <w:left w:type="dxa" w:w="100"/>
              <w:bottom w:type="dxa" w:w="60"/>
              <w:right w:type="dxa" w:w="100"/>
            </w:tcMar>
            <w:vAlign w:val="center"/>
          </w:tcPr>
          <w:p>
            <w:pPr>
              <w:jc w:val="left"/>
            </w:pPr>
            <w:r>
              <w:rPr>
                <w:b w:val="false"/>
                <w:bCs w:val="false"/>
                <w:sz w:val="19"/>
                <w:szCs w:val="19"/>
              </w:rPr>
              <w:t xml:space="preserve">query: str, artifact_type: str | None, top_k: int</w:t>
            </w:r>
          </w:p>
        </w:tc>
        <w:tc>
          <w:tcPr>
            <w:tcW w:type="dxa" w:w="3240"/>
            <w:shd w:fill="FFFFFF" w:color="auto" w:val="clear"/>
            <w:tcMar>
              <w:top w:type="dxa" w:w="60"/>
              <w:left w:type="dxa" w:w="100"/>
              <w:bottom w:type="dxa" w:w="60"/>
              <w:right w:type="dxa" w:w="100"/>
            </w:tcMar>
            <w:vAlign w:val="center"/>
          </w:tcPr>
          <w:p>
            <w:pPr>
              <w:jc w:val="left"/>
            </w:pPr>
            <w:r>
              <w:rPr>
                <w:b w:val="false"/>
                <w:bCs w:val="false"/>
                <w:sz w:val="19"/>
                <w:szCs w:val="19"/>
              </w:rPr>
              <w:t xml:space="preserve">list[SearchResult]  (ranked, each tagged with which method(s) matched it)</w:t>
            </w:r>
          </w:p>
        </w:tc>
      </w:tr>
      <w:tr>
        <w:tc>
          <w:tcPr>
            <w:tcW w:type="dxa" w:w="2200"/>
            <w:shd w:fill="F2F2F2" w:color="auto" w:val="clear"/>
            <w:tcMar>
              <w:top w:type="dxa" w:w="60"/>
              <w:left w:type="dxa" w:w="100"/>
              <w:bottom w:type="dxa" w:w="60"/>
              <w:right w:type="dxa" w:w="100"/>
            </w:tcMar>
            <w:vAlign w:val="center"/>
          </w:tcPr>
          <w:p>
            <w:pPr>
              <w:jc w:val="left"/>
            </w:pPr>
            <w:r>
              <w:rPr>
                <w:b/>
                <w:bCs/>
                <w:sz w:val="19"/>
                <w:szCs w:val="19"/>
              </w:rPr>
              <w:t xml:space="preserve">graph_query</w:t>
            </w:r>
          </w:p>
        </w:tc>
        <w:tc>
          <w:tcPr>
            <w:tcW w:type="dxa" w:w="4200"/>
            <w:shd w:fill="F2F2F2" w:color="auto" w:val="clear"/>
            <w:tcMar>
              <w:top w:type="dxa" w:w="60"/>
              <w:left w:type="dxa" w:w="100"/>
              <w:bottom w:type="dxa" w:w="60"/>
              <w:right w:type="dxa" w:w="100"/>
            </w:tcMar>
            <w:vAlign w:val="center"/>
          </w:tcPr>
          <w:p>
            <w:pPr>
              <w:jc w:val="left"/>
            </w:pPr>
            <w:r>
              <w:rPr>
                <w:b w:val="false"/>
                <w:bCs w:val="false"/>
                <w:sz w:val="19"/>
                <w:szCs w:val="19"/>
              </w:rPr>
              <w:t xml:space="preserve">cypher_like_query: str  (a small fixed set of supported query shapes)</w:t>
            </w:r>
          </w:p>
        </w:tc>
        <w:tc>
          <w:tcPr>
            <w:tcW w:type="dxa" w:w="3240"/>
            <w:shd w:fill="F2F2F2" w:color="auto" w:val="clear"/>
            <w:tcMar>
              <w:top w:type="dxa" w:w="60"/>
              <w:left w:type="dxa" w:w="100"/>
              <w:bottom w:type="dxa" w:w="60"/>
              <w:right w:type="dxa" w:w="100"/>
            </w:tcMar>
            <w:vAlign w:val="center"/>
          </w:tcPr>
          <w:p>
            <w:pPr>
              <w:jc w:val="left"/>
            </w:pPr>
            <w:r>
              <w:rPr>
                <w:b w:val="false"/>
                <w:bCs w:val="false"/>
                <w:sz w:val="19"/>
                <w:szCs w:val="19"/>
              </w:rPr>
              <w:t xml:space="preserve">list[GraphPath]</w:t>
            </w:r>
          </w:p>
        </w:tc>
      </w:tr>
    </w:tbl>
    <w:p>
      <w:pPr>
        <w:spacing w:after="150"/>
      </w:pPr>
      <w:r>
        <w:t xml:space="preserve">hybrid_search internally runs three sub-queries in parallel — a Chroma similarity search over doc_chunks and code_symbols, a rank_bm25 keyword search over the same text, and (where the query names an artifact) a one-hop graph_edges lookup — then merges results with reciprocal rank fusion, per AI-FR-050/AI-FR-051. graph_query supports a small, fixed set of traversal shapes (e.g. "commits touching component X in the last N days") rather than arbitrary graph queries, since NetworkX at MVP scale does not need a full query language.</w:t>
      </w:r>
    </w:p>
    <w:p>
      <w:pPr>
        <w:spacing w:after="200"/>
      </w:pPr>
    </w:p>
    <w:p>
      <w:pPr>
        <w:pStyle w:val="Heading2"/>
        <w:spacing w:after="150" w:before="300"/>
      </w:pPr>
      <w:r>
        <w:t xml:space="preserve">3.5 Agent Layer — to build</w:t>
      </w:r>
    </w:p>
    <w:p>
      <w:pPr>
        <w:spacing w:after="150"/>
      </w:pPr>
      <w:r>
        <w:t xml:space="preserve">Two modules: a tool registry and the orchestration loop, matching AI-FR-060/AI-FR-061.</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4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Function</w:t>
            </w:r>
          </w:p>
        </w:tc>
        <w:tc>
          <w:tcPr>
            <w:tcW w:type="dxa" w:w="3400"/>
            <w:shd w:fill="1F3864" w:color="auto" w:val="clear"/>
            <w:tcMar>
              <w:top w:type="dxa" w:w="60"/>
              <w:left w:type="dxa" w:w="100"/>
              <w:bottom w:type="dxa" w:w="60"/>
              <w:right w:type="dxa" w:w="100"/>
            </w:tcMar>
            <w:vAlign w:val="center"/>
          </w:tcPr>
          <w:p>
            <w:pPr>
              <w:jc w:val="left"/>
            </w:pPr>
            <w:r>
              <w:rPr>
                <w:b/>
                <w:bCs/>
                <w:color w:val="FFFFFF"/>
                <w:sz w:val="19"/>
                <w:szCs w:val="19"/>
              </w:rPr>
              <w:t xml:space="preserve">Inputs</w:t>
            </w:r>
          </w:p>
        </w:tc>
        <w:tc>
          <w:tcPr>
            <w:tcW w:type="dxa" w:w="3640"/>
            <w:shd w:fill="1F3864" w:color="auto" w:val="clear"/>
            <w:tcMar>
              <w:top w:type="dxa" w:w="60"/>
              <w:left w:type="dxa" w:w="100"/>
              <w:bottom w:type="dxa" w:w="60"/>
              <w:right w:type="dxa" w:w="100"/>
            </w:tcMar>
            <w:vAlign w:val="center"/>
          </w:tcPr>
          <w:p>
            <w:pPr>
              <w:jc w:val="left"/>
            </w:pPr>
            <w:r>
              <w:rPr>
                <w:b/>
                <w:bCs/>
                <w:color w:val="FFFFFF"/>
                <w:sz w:val="19"/>
                <w:szCs w:val="19"/>
              </w:rPr>
              <w:t xml:space="preserve">Returns</w:t>
            </w:r>
          </w:p>
        </w:tc>
      </w:tr>
      <w:tr>
        <w:tc>
          <w:tcPr>
            <w:tcW w:type="dxa" w:w="2600"/>
            <w:shd w:fill="FFFFFF" w:color="auto" w:val="clear"/>
            <w:tcMar>
              <w:top w:type="dxa" w:w="60"/>
              <w:left w:type="dxa" w:w="100"/>
              <w:bottom w:type="dxa" w:w="60"/>
              <w:right w:type="dxa" w:w="100"/>
            </w:tcMar>
            <w:vAlign w:val="center"/>
          </w:tcPr>
          <w:p>
            <w:pPr>
              <w:jc w:val="left"/>
            </w:pPr>
            <w:r>
              <w:rPr>
                <w:b/>
                <w:bCs/>
                <w:sz w:val="19"/>
                <w:szCs w:val="19"/>
              </w:rPr>
              <w:t xml:space="preserve">loop.investigate</w:t>
            </w:r>
          </w:p>
        </w:tc>
        <w:tc>
          <w:tcPr>
            <w:tcW w:type="dxa" w:w="3400"/>
            <w:shd w:fill="FFFFFF" w:color="auto" w:val="clear"/>
            <w:tcMar>
              <w:top w:type="dxa" w:w="60"/>
              <w:left w:type="dxa" w:w="100"/>
              <w:bottom w:type="dxa" w:w="60"/>
              <w:right w:type="dxa" w:w="100"/>
            </w:tcMar>
            <w:vAlign w:val="center"/>
          </w:tcPr>
          <w:p>
            <w:pPr>
              <w:jc w:val="left"/>
            </w:pPr>
            <w:r>
              <w:rPr>
                <w:b w:val="false"/>
                <w:bCs w:val="false"/>
                <w:sz w:val="19"/>
                <w:szCs w:val="19"/>
              </w:rPr>
              <w:t xml:space="preserve">question: str, initial_context: dict | None</w:t>
            </w:r>
          </w:p>
        </w:tc>
        <w:tc>
          <w:tcPr>
            <w:tcW w:type="dxa" w:w="3640"/>
            <w:shd w:fill="FFFFFF" w:color="auto" w:val="clear"/>
            <w:tcMar>
              <w:top w:type="dxa" w:w="60"/>
              <w:left w:type="dxa" w:w="100"/>
              <w:bottom w:type="dxa" w:w="60"/>
              <w:right w:type="dxa" w:w="100"/>
            </w:tcMar>
            <w:vAlign w:val="center"/>
          </w:tcPr>
          <w:p>
            <w:pPr>
              <w:jc w:val="left"/>
            </w:pPr>
            <w:r>
              <w:rPr>
                <w:b w:val="false"/>
                <w:bCs w:val="false"/>
                <w:sz w:val="19"/>
                <w:szCs w:val="19"/>
              </w:rPr>
              <w:t xml:space="preserve">Investigation  (final answer, citations, full tool-call trace)</w:t>
            </w:r>
          </w:p>
        </w:tc>
      </w:tr>
      <w:tr>
        <w:tc>
          <w:tcPr>
            <w:tcW w:type="dxa" w:w="2600"/>
            <w:shd w:fill="F2F2F2" w:color="auto" w:val="clear"/>
            <w:tcMar>
              <w:top w:type="dxa" w:w="60"/>
              <w:left w:type="dxa" w:w="100"/>
              <w:bottom w:type="dxa" w:w="60"/>
              <w:right w:type="dxa" w:w="100"/>
            </w:tcMar>
            <w:vAlign w:val="center"/>
          </w:tcPr>
          <w:p>
            <w:pPr>
              <w:jc w:val="left"/>
            </w:pPr>
            <w:r>
              <w:rPr>
                <w:b/>
                <w:bCs/>
                <w:sz w:val="19"/>
                <w:szCs w:val="19"/>
              </w:rPr>
              <w:t xml:space="preserve">tools.dispatch</w:t>
            </w:r>
          </w:p>
        </w:tc>
        <w:tc>
          <w:tcPr>
            <w:tcW w:type="dxa" w:w="3400"/>
            <w:shd w:fill="F2F2F2" w:color="auto" w:val="clear"/>
            <w:tcMar>
              <w:top w:type="dxa" w:w="60"/>
              <w:left w:type="dxa" w:w="100"/>
              <w:bottom w:type="dxa" w:w="60"/>
              <w:right w:type="dxa" w:w="100"/>
            </w:tcMar>
            <w:vAlign w:val="center"/>
          </w:tcPr>
          <w:p>
            <w:pPr>
              <w:jc w:val="left"/>
            </w:pPr>
            <w:r>
              <w:rPr>
                <w:b w:val="false"/>
                <w:bCs w:val="false"/>
                <w:sz w:val="19"/>
                <w:szCs w:val="19"/>
              </w:rPr>
              <w:t xml:space="preserve">tool_name: str, tool_args: dict</w:t>
            </w:r>
          </w:p>
        </w:tc>
        <w:tc>
          <w:tcPr>
            <w:tcW w:type="dxa" w:w="3640"/>
            <w:shd w:fill="F2F2F2" w:color="auto" w:val="clear"/>
            <w:tcMar>
              <w:top w:type="dxa" w:w="60"/>
              <w:left w:type="dxa" w:w="100"/>
              <w:bottom w:type="dxa" w:w="60"/>
              <w:right w:type="dxa" w:w="100"/>
            </w:tcMar>
            <w:vAlign w:val="center"/>
          </w:tcPr>
          <w:p>
            <w:pPr>
              <w:jc w:val="left"/>
            </w:pPr>
            <w:r>
              <w:rPr>
                <w:b w:val="false"/>
                <w:bCs w:val="false"/>
                <w:sz w:val="19"/>
                <w:szCs w:val="19"/>
              </w:rPr>
              <w:t xml:space="preserve">dict  (tool result, passed back to the model as the next turn's context)</w:t>
            </w:r>
          </w:p>
        </w:tc>
      </w:tr>
    </w:tbl>
    <w:p>
      <w:pPr>
        <w:spacing w:after="150"/>
      </w:pPr>
      <w:r>
        <w:t xml:space="preserve">loop.investigate implements the reason → act → observe cycle: it calls the Claude API with the six tools (Section 6.2) registered as available tool-use functions, dispatches each requested tool call to tools.dispatch, appends the result to the conversation, and repeats until the model returns a final answer or a bounded step limit is reached (Section 7). Every call and result is appended to tool_call_log_json in the resulting agent_investigations row (Section 4), which is what makes the citations in AI-FR-063 machine-checkable rather than free text.</w:t>
      </w:r>
    </w:p>
    <w:p>
      <w:r>
        <w:br w:type="page"/>
      </w:r>
    </w:p>
    <w:p>
      <w:pPr>
        <w:pStyle w:val="Heading1"/>
        <w:spacing w:after="200" w:before="400"/>
      </w:pPr>
      <w:r>
        <w:t xml:space="preserve">4. Data Design</w:t>
      </w:r>
    </w:p>
    <w:p>
      <w:pPr>
        <w:pStyle w:val="Heading2"/>
        <w:spacing w:after="150" w:before="300"/>
      </w:pPr>
      <w:r>
        <w:t xml:space="preserve">4.1 Data Model</w:t>
      </w:r>
    </w:p>
    <w:p>
      <w:pPr>
        <w:spacing w:after="80"/>
        <w:jc w:val="center"/>
      </w:pPr>
      <w:r>
        <w:drawing>
          <wp:inline distT="0" distB="0" distL="0" distR="0">
            <wp:extent cx="4381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67075"/>
                    </a:xfrm>
                    <a:prstGeom prst="rect">
                      <a:avLst/>
                    </a:prstGeom>
                  </pic:spPr>
                </pic:pic>
              </a:graphicData>
            </a:graphic>
          </wp:inline>
        </w:drawing>
      </w:r>
    </w:p>
    <w:p>
      <w:pPr>
        <w:spacing w:after="220"/>
        <w:jc w:val="center"/>
      </w:pPr>
      <w:r>
        <w:rPr>
          <w:i/>
          <w:iCs/>
          <w:color w:val="666666"/>
          <w:sz w:val="18"/>
          <w:szCs w:val="18"/>
        </w:rPr>
        <w:t xml:space="preserve">Figure 1 — Full MVP data model. artifacts (implemented) is the hub every other table keys off; agent_investigations is new in this HLD, capturing the citations an investigation relies on.</w:t>
      </w:r>
    </w:p>
    <w:p>
      <w:pPr>
        <w:pStyle w:val="Heading2"/>
        <w:spacing w:after="150" w:before="300"/>
      </w:pPr>
      <w:r>
        <w:t xml:space="preserve">4.2 Table Definitions</w:t>
      </w:r>
    </w:p>
    <w:p>
      <w:pPr>
        <w:pStyle w:val="Heading3"/>
        <w:spacing w:after="100" w:before="200"/>
      </w:pPr>
      <w:r>
        <w:t xml:space="preserve">artifacts — implemented</w:t>
      </w:r>
    </w:p>
    <w:p>
      <w:pPr>
        <w:spacing w:after="150"/>
      </w:pPr>
      <w:r>
        <w:t xml:space="preserve">As documented in the Architecture Document, Section 3.2 — unchanged here.</w:t>
      </w:r>
    </w:p>
    <w:p>
      <w:pPr>
        <w:pStyle w:val="Heading3"/>
        <w:spacing w:after="100" w:before="200"/>
      </w:pPr>
      <w:r>
        <w:t xml:space="preserve">log_signatures — to build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4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840"/>
            <w:shd w:fill="1F3864" w:color="auto"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signature_id</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VARCHAR, PK</w:t>
            </w:r>
          </w:p>
        </w:tc>
        <w:tc>
          <w:tcPr>
            <w:tcW w:type="dxa" w:w="4840"/>
            <w:shd w:fill="FFFFFF" w:color="auto" w:val="clear"/>
            <w:tcMar>
              <w:top w:type="dxa" w:w="60"/>
              <w:left w:type="dxa" w:w="100"/>
              <w:bottom w:type="dxa" w:w="60"/>
              <w:right w:type="dxa" w:w="100"/>
            </w:tcMar>
            <w:vAlign w:val="center"/>
          </w:tcPr>
          <w:p>
            <w:pPr>
              <w:jc w:val="left"/>
            </w:pPr>
            <w:r>
              <w:rPr>
                <w:b w:val="false"/>
                <w:bCs w:val="false"/>
                <w:sz w:val="19"/>
                <w:szCs w:val="19"/>
              </w:rPr>
              <w:t xml:space="preserve">Stable hash of the normalized template text</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artifact_id</w:t>
            </w:r>
          </w:p>
        </w:tc>
        <w:tc>
          <w:tcPr>
            <w:tcW w:type="dxa" w:w="2400"/>
            <w:shd w:fill="F2F2F2" w:color="auto" w:val="clear"/>
            <w:tcMar>
              <w:top w:type="dxa" w:w="60"/>
              <w:left w:type="dxa" w:w="100"/>
              <w:bottom w:type="dxa" w:w="60"/>
              <w:right w:type="dxa" w:w="100"/>
            </w:tcMar>
            <w:vAlign w:val="center"/>
          </w:tcPr>
          <w:p>
            <w:pPr>
              <w:jc w:val="left"/>
            </w:pPr>
            <w:r>
              <w:rPr>
                <w:b w:val="false"/>
                <w:bCs w:val="false"/>
                <w:sz w:val="19"/>
                <w:szCs w:val="19"/>
              </w:rPr>
              <w:t xml:space="preserve">VARCHAR, FK → artifacts.id</w:t>
            </w:r>
          </w:p>
        </w:tc>
        <w:tc>
          <w:tcPr>
            <w:tcW w:type="dxa" w:w="4840"/>
            <w:shd w:fill="F2F2F2" w:color="auto" w:val="clear"/>
            <w:tcMar>
              <w:top w:type="dxa" w:w="60"/>
              <w:left w:type="dxa" w:w="100"/>
              <w:bottom w:type="dxa" w:w="60"/>
              <w:right w:type="dxa" w:w="100"/>
            </w:tcMar>
            <w:vAlign w:val="center"/>
          </w:tcPr>
          <w:p>
            <w:pPr>
              <w:jc w:val="left"/>
            </w:pPr>
            <w:r>
              <w:rPr>
                <w:b w:val="false"/>
                <w:bCs w:val="false"/>
                <w:sz w:val="19"/>
                <w:szCs w:val="19"/>
              </w:rPr>
              <w:t xml:space="preserve">The log file this occurrence came from</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template_text</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VARCHAR</w:t>
            </w:r>
          </w:p>
        </w:tc>
        <w:tc>
          <w:tcPr>
            <w:tcW w:type="dxa" w:w="4840"/>
            <w:shd w:fill="FFFFFF" w:color="auto" w:val="clear"/>
            <w:tcMar>
              <w:top w:type="dxa" w:w="60"/>
              <w:left w:type="dxa" w:w="100"/>
              <w:bottom w:type="dxa" w:w="60"/>
              <w:right w:type="dxa" w:w="100"/>
            </w:tcMar>
            <w:vAlign w:val="center"/>
          </w:tcPr>
          <w:p>
            <w:pPr>
              <w:jc w:val="left"/>
            </w:pPr>
            <w:r>
              <w:rPr>
                <w:b w:val="false"/>
                <w:bCs w:val="false"/>
                <w:sz w:val="19"/>
                <w:szCs w:val="19"/>
              </w:rPr>
              <w:t xml:space="preserve">The masked/parameterized template, e.g. "signal lock lost on freq &lt;NUM&gt;, retry &lt;NUM&gt;"</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occurrence_count</w:t>
            </w:r>
          </w:p>
        </w:tc>
        <w:tc>
          <w:tcPr>
            <w:tcW w:type="dxa" w:w="2400"/>
            <w:shd w:fill="F2F2F2" w:color="auto" w:val="clear"/>
            <w:tcMar>
              <w:top w:type="dxa" w:w="60"/>
              <w:left w:type="dxa" w:w="100"/>
              <w:bottom w:type="dxa" w:w="60"/>
              <w:right w:type="dxa" w:w="100"/>
            </w:tcMar>
            <w:vAlign w:val="center"/>
          </w:tcPr>
          <w:p>
            <w:pPr>
              <w:jc w:val="left"/>
            </w:pPr>
            <w:r>
              <w:rPr>
                <w:b w:val="false"/>
                <w:bCs w:val="false"/>
                <w:sz w:val="19"/>
                <w:szCs w:val="19"/>
              </w:rPr>
              <w:t xml:space="preserve">BIGINT</w:t>
            </w:r>
          </w:p>
        </w:tc>
        <w:tc>
          <w:tcPr>
            <w:tcW w:type="dxa" w:w="4840"/>
            <w:shd w:fill="F2F2F2" w:color="auto" w:val="clear"/>
            <w:tcMar>
              <w:top w:type="dxa" w:w="60"/>
              <w:left w:type="dxa" w:w="100"/>
              <w:bottom w:type="dxa" w:w="60"/>
              <w:right w:type="dxa" w:w="100"/>
            </w:tcMar>
            <w:vAlign w:val="center"/>
          </w:tcPr>
          <w:p>
            <w:pPr>
              <w:jc w:val="left"/>
            </w:pPr>
            <w:r>
              <w:rPr>
                <w:b w:val="false"/>
                <w:bCs w:val="false"/>
                <w:sz w:val="19"/>
                <w:szCs w:val="19"/>
              </w:rPr>
              <w:t xml:space="preserve">Running count for this signature within the artifact</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component</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VARCHAR, nullable</w:t>
            </w:r>
          </w:p>
        </w:tc>
        <w:tc>
          <w:tcPr>
            <w:tcW w:type="dxa" w:w="4840"/>
            <w:shd w:fill="FFFFFF" w:color="auto" w:val="clear"/>
            <w:tcMar>
              <w:top w:type="dxa" w:w="60"/>
              <w:left w:type="dxa" w:w="100"/>
              <w:bottom w:type="dxa" w:w="60"/>
              <w:right w:type="dxa" w:w="100"/>
            </w:tcMar>
            <w:vAlign w:val="center"/>
          </w:tcPr>
          <w:p>
            <w:pPr>
              <w:jc w:val="left"/>
            </w:pPr>
            <w:r>
              <w:rPr>
                <w:b w:val="false"/>
                <w:bCs w:val="false"/>
                <w:sz w:val="19"/>
                <w:szCs w:val="19"/>
              </w:rPr>
              <w:t xml:space="preserve">Inferred component mapping; populated once available</w:t>
            </w:r>
          </w:p>
        </w:tc>
      </w:tr>
    </w:tbl>
    <w:p>
      <w:pPr>
        <w:spacing w:after="200"/>
      </w:pPr>
    </w:p>
    <w:p>
      <w:pPr>
        <w:pStyle w:val="Heading3"/>
        <w:spacing w:after="100" w:before="200"/>
      </w:pPr>
      <w:r>
        <w:t xml:space="preserve">code_symbols — to build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4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840"/>
            <w:shd w:fill="1F3864" w:color="auto"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symbol_id</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VARCHAR, PK</w:t>
            </w:r>
          </w:p>
        </w:tc>
        <w:tc>
          <w:tcPr>
            <w:tcW w:type="dxa" w:w="4840"/>
            <w:shd w:fill="FFFFFF" w:color="auto" w:val="clear"/>
            <w:tcMar>
              <w:top w:type="dxa" w:w="60"/>
              <w:left w:type="dxa" w:w="100"/>
              <w:bottom w:type="dxa" w:w="60"/>
              <w:right w:type="dxa" w:w="100"/>
            </w:tcMar>
            <w:vAlign w:val="center"/>
          </w:tcPr>
          <w:p>
            <w:pPr>
              <w:jc w:val="left"/>
            </w:pPr>
            <w:r>
              <w:rPr>
                <w:b w:val="false"/>
                <w:bCs w:val="false"/>
                <w:sz w:val="19"/>
                <w:szCs w:val="19"/>
              </w:rPr>
              <w:t xml:space="preserve">UUID</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artifact_id</w:t>
            </w:r>
          </w:p>
        </w:tc>
        <w:tc>
          <w:tcPr>
            <w:tcW w:type="dxa" w:w="2400"/>
            <w:shd w:fill="F2F2F2" w:color="auto" w:val="clear"/>
            <w:tcMar>
              <w:top w:type="dxa" w:w="60"/>
              <w:left w:type="dxa" w:w="100"/>
              <w:bottom w:type="dxa" w:w="60"/>
              <w:right w:type="dxa" w:w="100"/>
            </w:tcMar>
            <w:vAlign w:val="center"/>
          </w:tcPr>
          <w:p>
            <w:pPr>
              <w:jc w:val="left"/>
            </w:pPr>
            <w:r>
              <w:rPr>
                <w:b w:val="false"/>
                <w:bCs w:val="false"/>
                <w:sz w:val="19"/>
                <w:szCs w:val="19"/>
              </w:rPr>
              <w:t xml:space="preserve">VARCHAR, FK → artifacts.id</w:t>
            </w:r>
          </w:p>
        </w:tc>
        <w:tc>
          <w:tcPr>
            <w:tcW w:type="dxa" w:w="4840"/>
            <w:shd w:fill="F2F2F2" w:color="auto" w:val="clear"/>
            <w:tcMar>
              <w:top w:type="dxa" w:w="60"/>
              <w:left w:type="dxa" w:w="100"/>
              <w:bottom w:type="dxa" w:w="60"/>
              <w:right w:type="dxa" w:w="100"/>
            </w:tcMar>
            <w:vAlign w:val="center"/>
          </w:tcPr>
          <w:p>
            <w:pPr>
              <w:jc w:val="left"/>
            </w:pPr>
            <w:r>
              <w:rPr>
                <w:b w:val="false"/>
                <w:bCs w:val="false"/>
                <w:sz w:val="19"/>
                <w:szCs w:val="19"/>
              </w:rPr>
              <w:t xml:space="preserve">The source file this symbol was extracted from</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function_name</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VARCHAR</w:t>
            </w:r>
          </w:p>
        </w:tc>
        <w:tc>
          <w:tcPr>
            <w:tcW w:type="dxa" w:w="4840"/>
            <w:shd w:fill="FFFFFF" w:color="auto" w:val="clear"/>
            <w:tcMar>
              <w:top w:type="dxa" w:w="60"/>
              <w:left w:type="dxa" w:w="100"/>
              <w:bottom w:type="dxa" w:w="60"/>
              <w:right w:type="dxa" w:w="100"/>
            </w:tcMar>
            <w:vAlign w:val="center"/>
          </w:tcPr>
          <w:p>
            <w:pPr>
              <w:jc w:val="left"/>
            </w:pPr>
            <w:r>
              <w:rPr>
                <w:b w:val="false"/>
                <w:bCs w:val="false"/>
                <w:sz w:val="19"/>
                <w:szCs w:val="19"/>
              </w:rPr>
              <w:t xml:space="preserve"/>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file_path / line_start / line_end</w:t>
            </w:r>
          </w:p>
        </w:tc>
        <w:tc>
          <w:tcPr>
            <w:tcW w:type="dxa" w:w="2400"/>
            <w:shd w:fill="F2F2F2" w:color="auto" w:val="clear"/>
            <w:tcMar>
              <w:top w:type="dxa" w:w="60"/>
              <w:left w:type="dxa" w:w="100"/>
              <w:bottom w:type="dxa" w:w="60"/>
              <w:right w:type="dxa" w:w="100"/>
            </w:tcMar>
            <w:vAlign w:val="center"/>
          </w:tcPr>
          <w:p>
            <w:pPr>
              <w:jc w:val="left"/>
            </w:pPr>
            <w:r>
              <w:rPr>
                <w:b w:val="false"/>
                <w:bCs w:val="false"/>
                <w:sz w:val="19"/>
                <w:szCs w:val="19"/>
              </w:rPr>
              <w:t xml:space="preserve">VARCHAR / INT / INT</w:t>
            </w:r>
          </w:p>
        </w:tc>
        <w:tc>
          <w:tcPr>
            <w:tcW w:type="dxa" w:w="4840"/>
            <w:shd w:fill="F2F2F2" w:color="auto" w:val="clear"/>
            <w:tcMar>
              <w:top w:type="dxa" w:w="60"/>
              <w:left w:type="dxa" w:w="100"/>
              <w:bottom w:type="dxa" w:w="60"/>
              <w:right w:type="dxa" w:w="100"/>
            </w:tcMar>
            <w:vAlign w:val="center"/>
          </w:tcPr>
          <w:p>
            <w:pPr>
              <w:jc w:val="left"/>
            </w:pPr>
            <w:r>
              <w:rPr>
                <w:b w:val="false"/>
                <w:bCs w:val="false"/>
                <w:sz w:val="19"/>
                <w:szCs w:val="19"/>
              </w:rPr>
              <w:t xml:space="preserve">Span used for symbolication lookups</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commit_sha</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VARCHAR, nullable</w:t>
            </w:r>
          </w:p>
        </w:tc>
        <w:tc>
          <w:tcPr>
            <w:tcW w:type="dxa" w:w="4840"/>
            <w:shd w:fill="FFFFFF" w:color="auto" w:val="clear"/>
            <w:tcMar>
              <w:top w:type="dxa" w:w="60"/>
              <w:left w:type="dxa" w:w="100"/>
              <w:bottom w:type="dxa" w:w="60"/>
              <w:right w:type="dxa" w:w="100"/>
            </w:tcMar>
            <w:vAlign w:val="center"/>
          </w:tcPr>
          <w:p>
            <w:pPr>
              <w:jc w:val="left"/>
            </w:pPr>
            <w:r>
              <w:rPr>
                <w:b w:val="false"/>
                <w:bCs w:val="false"/>
                <w:sz w:val="19"/>
                <w:szCs w:val="19"/>
              </w:rPr>
              <w:t xml:space="preserve">Last commit touching this function, from extract_commit_history</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embedding_vector</w:t>
            </w:r>
          </w:p>
        </w:tc>
        <w:tc>
          <w:tcPr>
            <w:tcW w:type="dxa" w:w="2400"/>
            <w:shd w:fill="F2F2F2" w:color="auto" w:val="clear"/>
            <w:tcMar>
              <w:top w:type="dxa" w:w="60"/>
              <w:left w:type="dxa" w:w="100"/>
              <w:bottom w:type="dxa" w:w="60"/>
              <w:right w:type="dxa" w:w="100"/>
            </w:tcMar>
            <w:vAlign w:val="center"/>
          </w:tcPr>
          <w:p>
            <w:pPr>
              <w:jc w:val="left"/>
            </w:pPr>
            <w:r>
              <w:rPr>
                <w:b w:val="false"/>
                <w:bCs w:val="false"/>
                <w:sz w:val="19"/>
                <w:szCs w:val="19"/>
              </w:rPr>
              <w:t xml:space="preserve">FLOAT[]</w:t>
            </w:r>
          </w:p>
        </w:tc>
        <w:tc>
          <w:tcPr>
            <w:tcW w:type="dxa" w:w="4840"/>
            <w:shd w:fill="F2F2F2" w:color="auto" w:val="clear"/>
            <w:tcMar>
              <w:top w:type="dxa" w:w="60"/>
              <w:left w:type="dxa" w:w="100"/>
              <w:bottom w:type="dxa" w:w="60"/>
              <w:right w:type="dxa" w:w="100"/>
            </w:tcMar>
            <w:vAlign w:val="center"/>
          </w:tcPr>
          <w:p>
            <w:pPr>
              <w:jc w:val="left"/>
            </w:pPr>
            <w:r>
              <w:rPr>
                <w:b w:val="false"/>
                <w:bCs w:val="false"/>
                <w:sz w:val="19"/>
                <w:szCs w:val="19"/>
              </w:rPr>
              <w:t xml:space="preserve">Stored in Chroma, referenced here by id for joinability</w:t>
            </w:r>
          </w:p>
        </w:tc>
      </w:tr>
    </w:tbl>
    <w:p>
      <w:pPr>
        <w:spacing w:after="200"/>
      </w:pPr>
    </w:p>
    <w:p>
      <w:pPr>
        <w:pStyle w:val="Heading3"/>
        <w:spacing w:after="100" w:before="200"/>
      </w:pPr>
      <w:r>
        <w:t xml:space="preserve">doc_chunks — to build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4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840"/>
            <w:shd w:fill="1F3864" w:color="auto"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chunk_id</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VARCHAR, PK</w:t>
            </w:r>
          </w:p>
        </w:tc>
        <w:tc>
          <w:tcPr>
            <w:tcW w:type="dxa" w:w="4840"/>
            <w:shd w:fill="FFFFFF" w:color="auto" w:val="clear"/>
            <w:tcMar>
              <w:top w:type="dxa" w:w="60"/>
              <w:left w:type="dxa" w:w="100"/>
              <w:bottom w:type="dxa" w:w="60"/>
              <w:right w:type="dxa" w:w="100"/>
            </w:tcMar>
            <w:vAlign w:val="center"/>
          </w:tcPr>
          <w:p>
            <w:pPr>
              <w:jc w:val="left"/>
            </w:pPr>
            <w:r>
              <w:rPr>
                <w:b w:val="false"/>
                <w:bCs w:val="false"/>
                <w:sz w:val="19"/>
                <w:szCs w:val="19"/>
              </w:rPr>
              <w:t xml:space="preserve">UUID</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artifact_id</w:t>
            </w:r>
          </w:p>
        </w:tc>
        <w:tc>
          <w:tcPr>
            <w:tcW w:type="dxa" w:w="2400"/>
            <w:shd w:fill="F2F2F2" w:color="auto" w:val="clear"/>
            <w:tcMar>
              <w:top w:type="dxa" w:w="60"/>
              <w:left w:type="dxa" w:w="100"/>
              <w:bottom w:type="dxa" w:w="60"/>
              <w:right w:type="dxa" w:w="100"/>
            </w:tcMar>
            <w:vAlign w:val="center"/>
          </w:tcPr>
          <w:p>
            <w:pPr>
              <w:jc w:val="left"/>
            </w:pPr>
            <w:r>
              <w:rPr>
                <w:b w:val="false"/>
                <w:bCs w:val="false"/>
                <w:sz w:val="19"/>
                <w:szCs w:val="19"/>
              </w:rPr>
              <w:t xml:space="preserve">VARCHAR, FK → artifacts.id</w:t>
            </w:r>
          </w:p>
        </w:tc>
        <w:tc>
          <w:tcPr>
            <w:tcW w:type="dxa" w:w="4840"/>
            <w:shd w:fill="F2F2F2" w:color="auto" w:val="clear"/>
            <w:tcMar>
              <w:top w:type="dxa" w:w="60"/>
              <w:left w:type="dxa" w:w="100"/>
              <w:bottom w:type="dxa" w:w="60"/>
              <w:right w:type="dxa" w:w="100"/>
            </w:tcMar>
            <w:vAlign w:val="center"/>
          </w:tcPr>
          <w:p>
            <w:pPr>
              <w:jc w:val="left"/>
            </w:pPr>
            <w:r>
              <w:rPr>
                <w:b w:val="false"/>
                <w:bCs w:val="false"/>
                <w:sz w:val="19"/>
                <w:szCs w:val="19"/>
              </w:rPr>
              <w:t xml:space="preserve"/>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chunk_text</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VARCHAR</w:t>
            </w:r>
          </w:p>
        </w:tc>
        <w:tc>
          <w:tcPr>
            <w:tcW w:type="dxa" w:w="4840"/>
            <w:shd w:fill="FFFFFF" w:color="auto" w:val="clear"/>
            <w:tcMar>
              <w:top w:type="dxa" w:w="60"/>
              <w:left w:type="dxa" w:w="100"/>
              <w:bottom w:type="dxa" w:w="60"/>
              <w:right w:type="dxa" w:w="100"/>
            </w:tcMar>
            <w:vAlign w:val="center"/>
          </w:tcPr>
          <w:p>
            <w:pPr>
              <w:jc w:val="left"/>
            </w:pPr>
            <w:r>
              <w:rPr>
                <w:b w:val="false"/>
                <w:bCs w:val="false"/>
                <w:sz w:val="19"/>
                <w:szCs w:val="19"/>
              </w:rPr>
              <w:t xml:space="preserve"/>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embedding_vector</w:t>
            </w:r>
          </w:p>
        </w:tc>
        <w:tc>
          <w:tcPr>
            <w:tcW w:type="dxa" w:w="2400"/>
            <w:shd w:fill="F2F2F2" w:color="auto" w:val="clear"/>
            <w:tcMar>
              <w:top w:type="dxa" w:w="60"/>
              <w:left w:type="dxa" w:w="100"/>
              <w:bottom w:type="dxa" w:w="60"/>
              <w:right w:type="dxa" w:w="100"/>
            </w:tcMar>
            <w:vAlign w:val="center"/>
          </w:tcPr>
          <w:p>
            <w:pPr>
              <w:jc w:val="left"/>
            </w:pPr>
            <w:r>
              <w:rPr>
                <w:b w:val="false"/>
                <w:bCs w:val="false"/>
                <w:sz w:val="19"/>
                <w:szCs w:val="19"/>
              </w:rPr>
              <w:t xml:space="preserve">FLOAT[]</w:t>
            </w:r>
          </w:p>
        </w:tc>
        <w:tc>
          <w:tcPr>
            <w:tcW w:type="dxa" w:w="4840"/>
            <w:shd w:fill="F2F2F2" w:color="auto" w:val="clear"/>
            <w:tcMar>
              <w:top w:type="dxa" w:w="60"/>
              <w:left w:type="dxa" w:w="100"/>
              <w:bottom w:type="dxa" w:w="60"/>
              <w:right w:type="dxa" w:w="100"/>
            </w:tcMar>
            <w:vAlign w:val="center"/>
          </w:tcPr>
          <w:p>
            <w:pPr>
              <w:jc w:val="left"/>
            </w:pPr>
            <w:r>
              <w:rPr>
                <w:b w:val="false"/>
                <w:bCs w:val="false"/>
                <w:sz w:val="19"/>
                <w:szCs w:val="19"/>
              </w:rPr>
              <w:t xml:space="preserve">Stored in Chroma, referenced here by id for joinability</w:t>
            </w:r>
          </w:p>
        </w:tc>
      </w:tr>
    </w:tbl>
    <w:p>
      <w:pPr>
        <w:spacing w:after="200"/>
      </w:pPr>
    </w:p>
    <w:p>
      <w:pPr>
        <w:pStyle w:val="Heading3"/>
        <w:spacing w:after="100" w:before="200"/>
      </w:pPr>
      <w:r>
        <w:t xml:space="preserve">graph_edges — to build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840"/>
      </w:tblGrid>
      <w:tr>
        <w:trPr>
          <w:tblHeader/>
        </w:trPr>
        <w:tc>
          <w:tcPr>
            <w:tcW w:type="dxa" w:w="29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9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3840"/>
            <w:shd w:fill="1F3864" w:color="auto"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900"/>
            <w:shd w:fill="FFFFFF" w:color="auto" w:val="clear"/>
            <w:tcMar>
              <w:top w:type="dxa" w:w="60"/>
              <w:left w:type="dxa" w:w="100"/>
              <w:bottom w:type="dxa" w:w="60"/>
              <w:right w:type="dxa" w:w="100"/>
            </w:tcMar>
            <w:vAlign w:val="center"/>
          </w:tcPr>
          <w:p>
            <w:pPr>
              <w:jc w:val="left"/>
            </w:pPr>
            <w:r>
              <w:rPr>
                <w:b/>
                <w:bCs/>
                <w:sz w:val="19"/>
                <w:szCs w:val="19"/>
              </w:rPr>
              <w:t xml:space="preserve">from_artifact_id / to_artifact_id</w:t>
            </w:r>
          </w:p>
        </w:tc>
        <w:tc>
          <w:tcPr>
            <w:tcW w:type="dxa" w:w="2900"/>
            <w:shd w:fill="FFFFFF" w:color="auto" w:val="clear"/>
            <w:tcMar>
              <w:top w:type="dxa" w:w="60"/>
              <w:left w:type="dxa" w:w="100"/>
              <w:bottom w:type="dxa" w:w="60"/>
              <w:right w:type="dxa" w:w="100"/>
            </w:tcMar>
            <w:vAlign w:val="center"/>
          </w:tcPr>
          <w:p>
            <w:pPr>
              <w:jc w:val="left"/>
            </w:pPr>
            <w:r>
              <w:rPr>
                <w:b w:val="false"/>
                <w:bCs w:val="false"/>
                <w:sz w:val="19"/>
                <w:szCs w:val="19"/>
              </w:rPr>
              <w:t xml:space="preserve">VARCHAR, FK → artifacts.id</w:t>
            </w:r>
          </w:p>
        </w:tc>
        <w:tc>
          <w:tcPr>
            <w:tcW w:type="dxa" w:w="3840"/>
            <w:shd w:fill="FFFFFF" w:color="auto" w:val="clear"/>
            <w:tcMar>
              <w:top w:type="dxa" w:w="60"/>
              <w:left w:type="dxa" w:w="100"/>
              <w:bottom w:type="dxa" w:w="60"/>
              <w:right w:type="dxa" w:w="100"/>
            </w:tcMar>
            <w:vAlign w:val="center"/>
          </w:tcPr>
          <w:p>
            <w:pPr>
              <w:jc w:val="left"/>
            </w:pPr>
            <w:r>
              <w:rPr>
                <w:b w:val="false"/>
                <w:bCs w:val="false"/>
                <w:sz w:val="19"/>
                <w:szCs w:val="19"/>
              </w:rPr>
              <w:t xml:space="preserve">The two linked artifacts</w:t>
            </w:r>
          </w:p>
        </w:tc>
      </w:tr>
      <w:tr>
        <w:tc>
          <w:tcPr>
            <w:tcW w:type="dxa" w:w="2900"/>
            <w:shd w:fill="F2F2F2" w:color="auto" w:val="clear"/>
            <w:tcMar>
              <w:top w:type="dxa" w:w="60"/>
              <w:left w:type="dxa" w:w="100"/>
              <w:bottom w:type="dxa" w:w="60"/>
              <w:right w:type="dxa" w:w="100"/>
            </w:tcMar>
            <w:vAlign w:val="center"/>
          </w:tcPr>
          <w:p>
            <w:pPr>
              <w:jc w:val="left"/>
            </w:pPr>
            <w:r>
              <w:rPr>
                <w:b/>
                <w:bCs/>
                <w:sz w:val="19"/>
                <w:szCs w:val="19"/>
              </w:rPr>
              <w:t xml:space="preserve">relationship</w:t>
            </w:r>
          </w:p>
        </w:tc>
        <w:tc>
          <w:tcPr>
            <w:tcW w:type="dxa" w:w="2900"/>
            <w:shd w:fill="F2F2F2" w:color="auto" w:val="clear"/>
            <w:tcMar>
              <w:top w:type="dxa" w:w="60"/>
              <w:left w:type="dxa" w:w="100"/>
              <w:bottom w:type="dxa" w:w="60"/>
              <w:right w:type="dxa" w:w="100"/>
            </w:tcMar>
            <w:vAlign w:val="center"/>
          </w:tcPr>
          <w:p>
            <w:pPr>
              <w:jc w:val="left"/>
            </w:pPr>
            <w:r>
              <w:rPr>
                <w:b w:val="false"/>
                <w:bCs w:val="false"/>
                <w:sz w:val="19"/>
                <w:szCs w:val="19"/>
              </w:rPr>
              <w:t xml:space="preserve">VARCHAR</w:t>
            </w:r>
          </w:p>
        </w:tc>
        <w:tc>
          <w:tcPr>
            <w:tcW w:type="dxa" w:w="3840"/>
            <w:shd w:fill="F2F2F2" w:color="auto" w:val="clear"/>
            <w:tcMar>
              <w:top w:type="dxa" w:w="60"/>
              <w:left w:type="dxa" w:w="100"/>
              <w:bottom w:type="dxa" w:w="60"/>
              <w:right w:type="dxa" w:w="100"/>
            </w:tcMar>
            <w:vAlign w:val="center"/>
          </w:tcPr>
          <w:p>
            <w:pPr>
              <w:jc w:val="left"/>
            </w:pPr>
            <w:r>
              <w:rPr>
                <w:b w:val="false"/>
                <w:bCs w:val="false"/>
                <w:sz w:val="19"/>
                <w:szCs w:val="19"/>
              </w:rPr>
              <w:t xml:space="preserve">One of: modified | belongs_to | emits | documents  (per AI-FR-031)</w:t>
            </w:r>
          </w:p>
        </w:tc>
      </w:tr>
    </w:tbl>
    <w:p>
      <w:pPr>
        <w:spacing w:after="200"/>
      </w:pPr>
    </w:p>
    <w:p>
      <w:pPr>
        <w:pStyle w:val="Heading3"/>
        <w:spacing w:after="100" w:before="200"/>
      </w:pPr>
      <w:r>
        <w:t xml:space="preserve">agent_investigations — to build  (new in this HLD)</w:t>
      </w:r>
    </w:p>
    <w:p>
      <w:pPr>
        <w:spacing w:after="150"/>
      </w:pPr>
      <w:r>
        <w:t xml:space="preserve">Not present in the Architecture Document's schema — added here because the agent layer needs a durable record of each investigation to satisfy AI-FR-063 (machine-checkable citations) and AI-FR-065 (feedback capture).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4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840"/>
            <w:shd w:fill="1F3864" w:color="auto"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investigation_id</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VARCHAR, PK</w:t>
            </w:r>
          </w:p>
        </w:tc>
        <w:tc>
          <w:tcPr>
            <w:tcW w:type="dxa" w:w="4840"/>
            <w:shd w:fill="FFFFFF" w:color="auto" w:val="clear"/>
            <w:tcMar>
              <w:top w:type="dxa" w:w="60"/>
              <w:left w:type="dxa" w:w="100"/>
              <w:bottom w:type="dxa" w:w="60"/>
              <w:right w:type="dxa" w:w="100"/>
            </w:tcMar>
            <w:vAlign w:val="center"/>
          </w:tcPr>
          <w:p>
            <w:pPr>
              <w:jc w:val="left"/>
            </w:pPr>
            <w:r>
              <w:rPr>
                <w:b w:val="false"/>
                <w:bCs w:val="false"/>
                <w:sz w:val="19"/>
                <w:szCs w:val="19"/>
              </w:rPr>
              <w:t xml:space="preserve">UUID</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question_text</w:t>
            </w:r>
          </w:p>
        </w:tc>
        <w:tc>
          <w:tcPr>
            <w:tcW w:type="dxa" w:w="2400"/>
            <w:shd w:fill="F2F2F2" w:color="auto" w:val="clear"/>
            <w:tcMar>
              <w:top w:type="dxa" w:w="60"/>
              <w:left w:type="dxa" w:w="100"/>
              <w:bottom w:type="dxa" w:w="60"/>
              <w:right w:type="dxa" w:w="100"/>
            </w:tcMar>
            <w:vAlign w:val="center"/>
          </w:tcPr>
          <w:p>
            <w:pPr>
              <w:jc w:val="left"/>
            </w:pPr>
            <w:r>
              <w:rPr>
                <w:b w:val="false"/>
                <w:bCs w:val="false"/>
                <w:sz w:val="19"/>
                <w:szCs w:val="19"/>
              </w:rPr>
              <w:t xml:space="preserve">VARCHAR</w:t>
            </w:r>
          </w:p>
        </w:tc>
        <w:tc>
          <w:tcPr>
            <w:tcW w:type="dxa" w:w="4840"/>
            <w:shd w:fill="F2F2F2" w:color="auto" w:val="clear"/>
            <w:tcMar>
              <w:top w:type="dxa" w:w="60"/>
              <w:left w:type="dxa" w:w="100"/>
              <w:bottom w:type="dxa" w:w="60"/>
              <w:right w:type="dxa" w:w="100"/>
            </w:tcMar>
            <w:vAlign w:val="center"/>
          </w:tcPr>
          <w:p>
            <w:pPr>
              <w:jc w:val="left"/>
            </w:pPr>
            <w:r>
              <w:rPr>
                <w:b w:val="false"/>
                <w:bCs w:val="false"/>
                <w:sz w:val="19"/>
                <w:szCs w:val="19"/>
              </w:rPr>
              <w:t xml:space="preserve">What the engineer asked</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tool_call_log_json</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VARCHAR (JSON)</w:t>
            </w:r>
          </w:p>
        </w:tc>
        <w:tc>
          <w:tcPr>
            <w:tcW w:type="dxa" w:w="4840"/>
            <w:shd w:fill="FFFFFF" w:color="auto" w:val="clear"/>
            <w:tcMar>
              <w:top w:type="dxa" w:w="60"/>
              <w:left w:type="dxa" w:w="100"/>
              <w:bottom w:type="dxa" w:w="60"/>
              <w:right w:type="dxa" w:w="100"/>
            </w:tcMar>
            <w:vAlign w:val="center"/>
          </w:tcPr>
          <w:p>
            <w:pPr>
              <w:jc w:val="left"/>
            </w:pPr>
            <w:r>
              <w:rPr>
                <w:b w:val="false"/>
                <w:bCs w:val="false"/>
                <w:sz w:val="19"/>
                <w:szCs w:val="19"/>
              </w:rPr>
              <w:t xml:space="preserve">Full ordered trace of every tool call and result — the audit trail behind the agent's answer</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proposed_root_cause</w:t>
            </w:r>
          </w:p>
        </w:tc>
        <w:tc>
          <w:tcPr>
            <w:tcW w:type="dxa" w:w="2400"/>
            <w:shd w:fill="F2F2F2" w:color="auto" w:val="clear"/>
            <w:tcMar>
              <w:top w:type="dxa" w:w="60"/>
              <w:left w:type="dxa" w:w="100"/>
              <w:bottom w:type="dxa" w:w="60"/>
              <w:right w:type="dxa" w:w="100"/>
            </w:tcMar>
            <w:vAlign w:val="center"/>
          </w:tcPr>
          <w:p>
            <w:pPr>
              <w:jc w:val="left"/>
            </w:pPr>
            <w:r>
              <w:rPr>
                <w:b w:val="false"/>
                <w:bCs w:val="false"/>
                <w:sz w:val="19"/>
                <w:szCs w:val="19"/>
              </w:rPr>
              <w:t xml:space="preserve">VARCHAR</w:t>
            </w:r>
          </w:p>
        </w:tc>
        <w:tc>
          <w:tcPr>
            <w:tcW w:type="dxa" w:w="4840"/>
            <w:shd w:fill="F2F2F2" w:color="auto" w:val="clear"/>
            <w:tcMar>
              <w:top w:type="dxa" w:w="60"/>
              <w:left w:type="dxa" w:w="100"/>
              <w:bottom w:type="dxa" w:w="60"/>
              <w:right w:type="dxa" w:w="100"/>
            </w:tcMar>
            <w:vAlign w:val="center"/>
          </w:tcPr>
          <w:p>
            <w:pPr>
              <w:jc w:val="left"/>
            </w:pPr>
            <w:r>
              <w:rPr>
                <w:b w:val="false"/>
                <w:bCs w:val="false"/>
                <w:sz w:val="19"/>
                <w:szCs w:val="19"/>
              </w:rPr>
              <w:t xml:space="preserve">The agent's final answer text</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cited_artifact_ids</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VARCHAR[] (JSON array), FK → artifacts.id</w:t>
            </w:r>
          </w:p>
        </w:tc>
        <w:tc>
          <w:tcPr>
            <w:tcW w:type="dxa" w:w="4840"/>
            <w:shd w:fill="FFFFFF" w:color="auto" w:val="clear"/>
            <w:tcMar>
              <w:top w:type="dxa" w:w="60"/>
              <w:left w:type="dxa" w:w="100"/>
              <w:bottom w:type="dxa" w:w="60"/>
              <w:right w:type="dxa" w:w="100"/>
            </w:tcMar>
            <w:vAlign w:val="center"/>
          </w:tcPr>
          <w:p>
            <w:pPr>
              <w:jc w:val="left"/>
            </w:pPr>
            <w:r>
              <w:rPr>
                <w:b w:val="false"/>
                <w:bCs w:val="false"/>
                <w:sz w:val="19"/>
                <w:szCs w:val="19"/>
              </w:rPr>
              <w:t xml:space="preserve">Every log signature, commit, or document the answer cites</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feedback</w:t>
            </w:r>
          </w:p>
        </w:tc>
        <w:tc>
          <w:tcPr>
            <w:tcW w:type="dxa" w:w="2400"/>
            <w:shd w:fill="F2F2F2" w:color="auto" w:val="clear"/>
            <w:tcMar>
              <w:top w:type="dxa" w:w="60"/>
              <w:left w:type="dxa" w:w="100"/>
              <w:bottom w:type="dxa" w:w="60"/>
              <w:right w:type="dxa" w:w="100"/>
            </w:tcMar>
            <w:vAlign w:val="center"/>
          </w:tcPr>
          <w:p>
            <w:pPr>
              <w:jc w:val="left"/>
            </w:pPr>
            <w:r>
              <w:rPr>
                <w:b w:val="false"/>
                <w:bCs w:val="false"/>
                <w:sz w:val="19"/>
                <w:szCs w:val="19"/>
              </w:rPr>
              <w:t xml:space="preserve">VARCHAR, nullable</w:t>
            </w:r>
          </w:p>
        </w:tc>
        <w:tc>
          <w:tcPr>
            <w:tcW w:type="dxa" w:w="4840"/>
            <w:shd w:fill="F2F2F2" w:color="auto" w:val="clear"/>
            <w:tcMar>
              <w:top w:type="dxa" w:w="60"/>
              <w:left w:type="dxa" w:w="100"/>
              <w:bottom w:type="dxa" w:w="60"/>
              <w:right w:type="dxa" w:w="100"/>
            </w:tcMar>
            <w:vAlign w:val="center"/>
          </w:tcPr>
          <w:p>
            <w:pPr>
              <w:jc w:val="left"/>
            </w:pPr>
            <w:r>
              <w:rPr>
                <w:b w:val="false"/>
                <w:bCs w:val="false"/>
                <w:sz w:val="19"/>
                <w:szCs w:val="19"/>
              </w:rPr>
              <w:t xml:space="preserve">confirmed | rejected | corrected — set by the engineer, per AI-FR-065</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created_at</w:t>
            </w:r>
          </w:p>
        </w:tc>
        <w:tc>
          <w:tcPr>
            <w:tcW w:type="dxa" w:w="2400"/>
            <w:shd w:fill="FFFFFF" w:color="auto" w:val="clear"/>
            <w:tcMar>
              <w:top w:type="dxa" w:w="60"/>
              <w:left w:type="dxa" w:w="100"/>
              <w:bottom w:type="dxa" w:w="60"/>
              <w:right w:type="dxa" w:w="100"/>
            </w:tcMar>
            <w:vAlign w:val="center"/>
          </w:tcPr>
          <w:p>
            <w:pPr>
              <w:jc w:val="left"/>
            </w:pPr>
            <w:r>
              <w:rPr>
                <w:b w:val="false"/>
                <w:bCs w:val="false"/>
                <w:sz w:val="19"/>
                <w:szCs w:val="19"/>
              </w:rPr>
              <w:t xml:space="preserve">TIMESTAMP</w:t>
            </w:r>
          </w:p>
        </w:tc>
        <w:tc>
          <w:tcPr>
            <w:tcW w:type="dxa" w:w="4840"/>
            <w:shd w:fill="FFFFFF" w:color="auto" w:val="clear"/>
            <w:tcMar>
              <w:top w:type="dxa" w:w="60"/>
              <w:left w:type="dxa" w:w="100"/>
              <w:bottom w:type="dxa" w:w="60"/>
              <w:right w:type="dxa" w:w="100"/>
            </w:tcMar>
            <w:vAlign w:val="center"/>
          </w:tcPr>
          <w:p>
            <w:pPr>
              <w:jc w:val="left"/>
            </w:pPr>
            <w:r>
              <w:rPr>
                <w:b w:val="false"/>
                <w:bCs w:val="false"/>
                <w:sz w:val="19"/>
                <w:szCs w:val="19"/>
              </w:rPr>
              <w:t xml:space="preserve"/>
            </w:r>
          </w:p>
        </w:tc>
      </w:tr>
    </w:tbl>
    <w:p>
      <w:r>
        <w:br w:type="page"/>
      </w:r>
    </w:p>
    <w:p>
      <w:pPr>
        <w:pStyle w:val="Heading1"/>
        <w:spacing w:after="200" w:before="400"/>
      </w:pPr>
      <w:r>
        <w:t xml:space="preserve">5. Key Workflows</w:t>
      </w:r>
    </w:p>
    <w:p>
      <w:pPr>
        <w:pStyle w:val="Heading2"/>
        <w:spacing w:after="150" w:before="300"/>
      </w:pPr>
      <w:r>
        <w:t xml:space="preserve">5.1 Workflow — Ingest source code from a Git URL</w:t>
      </w:r>
    </w:p>
    <w:p>
      <w:pPr>
        <w:pStyle w:val="ListParagraph"/>
        <w:numPr>
          <w:ilvl w:val="0"/>
          <w:numId w:val="2"/>
        </w:numPr>
        <w:spacing w:after="80"/>
      </w:pPr>
      <w:r>
        <w:t xml:space="preserve">1. Engineer enters a git URL (and optional branch) in the Streamlit UI and clicks "Clone and ingest."</w:t>
      </w:r>
    </w:p>
    <w:p>
      <w:pPr>
        <w:pStyle w:val="ListParagraph"/>
        <w:numPr>
          <w:ilvl w:val="0"/>
          <w:numId w:val="2"/>
        </w:numPr>
        <w:spacing w:after="80"/>
      </w:pPr>
      <w:r>
        <w:t xml:space="preserve">2. code_ingest.ingest_code_from_git_url shallow-clones the repository into data/code/&lt;repo-name&gt;.</w:t>
      </w:r>
    </w:p>
    <w:p>
      <w:pPr>
        <w:pStyle w:val="ListParagraph"/>
        <w:numPr>
          <w:ilvl w:val="0"/>
          <w:numId w:val="2"/>
        </w:numPr>
        <w:spacing w:after="80"/>
      </w:pPr>
      <w:r>
        <w:t xml:space="preserve">3. The module walks the cloned tree and calls storage.record_artifact once per recognized source file.</w:t>
      </w:r>
    </w:p>
    <w:p>
      <w:pPr>
        <w:pStyle w:val="ListParagraph"/>
        <w:numPr>
          <w:ilvl w:val="0"/>
          <w:numId w:val="2"/>
        </w:numPr>
        <w:spacing w:after="80"/>
      </w:pPr>
      <w:r>
        <w:t xml:space="preserve">4. The UI displays the count of files registered and refreshes the "Ingested artifacts" table.</w:t>
      </w:r>
    </w:p>
    <w:p>
      <w:pPr>
        <w:spacing w:after="200"/>
      </w:pPr>
    </w:p>
    <w:p>
      <w:pPr>
        <w:pStyle w:val="Heading2"/>
        <w:spacing w:after="150" w:before="300"/>
      </w:pPr>
      <w:r>
        <w:t xml:space="preserve">5.2 Workflow — Ingest logs from a Jira issue</w:t>
      </w:r>
    </w:p>
    <w:p>
      <w:pPr>
        <w:pStyle w:val="ListParagraph"/>
        <w:numPr>
          <w:ilvl w:val="0"/>
          <w:numId w:val="2"/>
        </w:numPr>
        <w:spacing w:after="80"/>
      </w:pPr>
      <w:r>
        <w:t xml:space="preserve">1. Engineer pastes a Jira issue URL and enters their email and API token.</w:t>
      </w:r>
    </w:p>
    <w:p>
      <w:pPr>
        <w:pStyle w:val="ListParagraph"/>
        <w:numPr>
          <w:ilvl w:val="0"/>
          <w:numId w:val="2"/>
        </w:numPr>
        <w:spacing w:after="80"/>
      </w:pPr>
      <w:r>
        <w:t xml:space="preserve">2. log_ingest._parse_jira_issue_url extracts the base URL and issue key from the URL.</w:t>
      </w:r>
    </w:p>
    <w:p>
      <w:pPr>
        <w:pStyle w:val="ListParagraph"/>
        <w:numPr>
          <w:ilvl w:val="0"/>
          <w:numId w:val="2"/>
        </w:numPr>
        <w:spacing w:after="80"/>
      </w:pPr>
      <w:r>
        <w:t xml:space="preserve">3. log_ingest.ingest_logs_from_jira calls the Jira Cloud REST API for the issue's attachment list, filters to log-like extensions (if the filter checkbox is on), and downloads each match.</w:t>
      </w:r>
    </w:p>
    <w:p>
      <w:pPr>
        <w:pStyle w:val="ListParagraph"/>
        <w:numPr>
          <w:ilvl w:val="0"/>
          <w:numId w:val="2"/>
        </w:numPr>
        <w:spacing w:after="80"/>
      </w:pPr>
      <w:r>
        <w:t xml:space="preserve">4. Each downloaded file is written to data/logs/&lt;issue_key&gt;/ and registered via storage.record_artifact, with the Jira issue key and attachment id captured in meta_json.</w:t>
      </w:r>
    </w:p>
    <w:p>
      <w:pPr>
        <w:spacing w:after="200"/>
      </w:pPr>
    </w:p>
    <w:p>
      <w:pPr>
        <w:pStyle w:val="Heading2"/>
        <w:spacing w:after="150" w:before="300"/>
      </w:pPr>
      <w:r>
        <w:t xml:space="preserve">5.3 Workflow — End-to-end investigation  (target design)</w:t>
      </w:r>
    </w:p>
    <w:p>
      <w:pPr>
        <w:spacing w:after="150"/>
      </w:pPr>
      <w:r>
        <w:t xml:space="preserve">This is the workflow the indexing, retrieval, and agent layers exist to support — it is not yet implemented, and is the primary thing this HLD's Section 3 designs are meant to enable.</w:t>
      </w:r>
    </w:p>
    <w:p>
      <w:pPr>
        <w:spacing w:after="80"/>
        <w:jc w:val="center"/>
      </w:pPr>
      <w:r>
        <w:drawing>
          <wp:inline distT="0" distB="0" distL="0" distR="0">
            <wp:extent cx="3619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4276725"/>
                    </a:xfrm>
                    <a:prstGeom prst="rect">
                      <a:avLst/>
                    </a:prstGeom>
                  </pic:spPr>
                </pic:pic>
              </a:graphicData>
            </a:graphic>
          </wp:inline>
        </w:drawing>
      </w:r>
    </w:p>
    <w:p>
      <w:pPr>
        <w:spacing w:after="220"/>
        <w:jc w:val="center"/>
      </w:pPr>
      <w:r>
        <w:rPr>
          <w:i/>
          <w:iCs/>
          <w:color w:val="666666"/>
          <w:sz w:val="18"/>
          <w:szCs w:val="18"/>
        </w:rPr>
        <w:t xml:space="preserve">Figure 2 — The agent's reason → act → observe loop, from question to a confirmed or rejected cited answer.</w:t>
      </w:r>
    </w:p>
    <w:p>
      <w:pPr>
        <w:spacing w:after="150"/>
      </w:pPr>
      <w:r>
        <w:t xml:space="preserve">Narrated:</w:t>
      </w:r>
    </w:p>
    <w:p>
      <w:pPr>
        <w:pStyle w:val="ListParagraph"/>
        <w:numPr>
          <w:ilvl w:val="0"/>
          <w:numId w:val="2"/>
        </w:numPr>
        <w:spacing w:after="80"/>
      </w:pPr>
      <w:r>
        <w:t xml:space="preserve">The engineer types a question in natural language (e.g. "why does the XR400 reboot after standby on RDKV-4.2.118?").</w:t>
      </w:r>
    </w:p>
    <w:p>
      <w:pPr>
        <w:pStyle w:val="ListParagraph"/>
        <w:numPr>
          <w:ilvl w:val="0"/>
          <w:numId w:val="2"/>
        </w:numPr>
        <w:spacing w:after="80"/>
      </w:pPr>
      <w:r>
        <w:t xml:space="preserve">loop.investigate sends the question and the six available tools to the Claude API; the model decides which tool to call first — typically search_logs or symbolicate_crash if a crash report is attached to the investigation.</w:t>
      </w:r>
    </w:p>
    <w:p>
      <w:pPr>
        <w:pStyle w:val="ListParagraph"/>
        <w:numPr>
          <w:ilvl w:val="0"/>
          <w:numId w:val="2"/>
        </w:numPr>
        <w:spacing w:after="80"/>
      </w:pPr>
      <w:r>
        <w:t xml:space="preserve">Each tool call is dispatched, its result appended to the conversation, and the model decides the next step — this is the narrow-then-reason pattern from the Architecture Document: graph_query narrows the candidate commits/components before the model reasons over the shortlist in depth.</w:t>
      </w:r>
    </w:p>
    <w:p>
      <w:pPr>
        <w:pStyle w:val="ListParagraph"/>
        <w:numPr>
          <w:ilvl w:val="0"/>
          <w:numId w:val="2"/>
        </w:numPr>
        <w:spacing w:after="80"/>
      </w:pPr>
      <w:r>
        <w:t xml:space="preserve">Once the model has enough evidence, it returns a final answer citing specific signature_id, commit_sha, and chunk_id values rather than free text.</w:t>
      </w:r>
    </w:p>
    <w:p>
      <w:pPr>
        <w:pStyle w:val="ListParagraph"/>
        <w:numPr>
          <w:ilvl w:val="0"/>
          <w:numId w:val="2"/>
        </w:numPr>
        <w:spacing w:after="80"/>
      </w:pPr>
      <w:r>
        <w:t xml:space="preserve">The full trace is persisted to agent_investigations; the engineer reviews the citations and marks the answer confirmed, rejected, or corrected — that feedback both closes the loop for this investigation and becomes training signal for future accuracy tuning (AI-FR-065).</w:t>
      </w:r>
    </w:p>
    <w:p>
      <w:r>
        <w:br w:type="page"/>
      </w:r>
    </w:p>
    <w:p>
      <w:pPr>
        <w:pStyle w:val="Heading1"/>
        <w:spacing w:after="200" w:before="400"/>
      </w:pPr>
      <w:r>
        <w:t xml:space="preserve">6. Interface Design</w:t>
      </w:r>
    </w:p>
    <w:p>
      <w:pPr>
        <w:pStyle w:val="Heading2"/>
        <w:spacing w:after="150" w:before="300"/>
      </w:pPr>
      <w:r>
        <w:t xml:space="preserve">6.1 Internal Module Interfaces</w:t>
      </w:r>
    </w:p>
    <w:p>
      <w:pPr>
        <w:spacing w:after="150"/>
      </w:pPr>
      <w:r>
        <w:t xml:space="preserve">Consolidated from Section 3 — this is the full internal API surface between layers. No module calls another module's internals directly; every cross-module interaction goes through one of these functions.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Caller</w:t>
            </w:r>
          </w:p>
        </w:tc>
        <w:tc>
          <w:tcPr>
            <w:tcW w:type="dxa" w:w="7040"/>
            <w:shd w:fill="1F3864" w:color="auto" w:val="clear"/>
            <w:tcMar>
              <w:top w:type="dxa" w:w="60"/>
              <w:left w:type="dxa" w:w="100"/>
              <w:bottom w:type="dxa" w:w="60"/>
              <w:right w:type="dxa" w:w="100"/>
            </w:tcMar>
            <w:vAlign w:val="center"/>
          </w:tcPr>
          <w:p>
            <w:pPr>
              <w:jc w:val="left"/>
            </w:pPr>
            <w:r>
              <w:rPr>
                <w:b/>
                <w:bCs/>
                <w:color w:val="FFFFFF"/>
                <w:sz w:val="19"/>
                <w:szCs w:val="19"/>
              </w:rPr>
              <w:t xml:space="preserve">Callee interface</w:t>
            </w:r>
          </w:p>
        </w:tc>
      </w:tr>
      <w:tr>
        <w:tc>
          <w:tcPr>
            <w:tcW w:type="dxa" w:w="2600"/>
            <w:shd w:fill="FFFFFF" w:color="auto" w:val="clear"/>
            <w:tcMar>
              <w:top w:type="dxa" w:w="60"/>
              <w:left w:type="dxa" w:w="100"/>
              <w:bottom w:type="dxa" w:w="60"/>
              <w:right w:type="dxa" w:w="100"/>
            </w:tcMar>
            <w:vAlign w:val="center"/>
          </w:tcPr>
          <w:p>
            <w:pPr>
              <w:jc w:val="left"/>
            </w:pPr>
            <w:r>
              <w:rPr>
                <w:b/>
                <w:bCs/>
                <w:sz w:val="19"/>
                <w:szCs w:val="19"/>
              </w:rPr>
              <w:t xml:space="preserve">Streamlit UI</w:t>
            </w:r>
          </w:p>
        </w:tc>
        <w:tc>
          <w:tcPr>
            <w:tcW w:type="dxa" w:w="7040"/>
            <w:shd w:fill="FFFFFF" w:color="auto" w:val="clear"/>
            <w:tcMar>
              <w:top w:type="dxa" w:w="60"/>
              <w:left w:type="dxa" w:w="100"/>
              <w:bottom w:type="dxa" w:w="60"/>
              <w:right w:type="dxa" w:w="100"/>
            </w:tcMar>
            <w:vAlign w:val="center"/>
          </w:tcPr>
          <w:p>
            <w:pPr>
              <w:jc w:val="left"/>
            </w:pPr>
            <w:r>
              <w:rPr>
                <w:b w:val="false"/>
                <w:bCs w:val="false"/>
                <w:sz w:val="19"/>
                <w:szCs w:val="19"/>
              </w:rPr>
              <w:t xml:space="preserve">ingestion.*.ingest_*(), storage.list_artifacts(), storage.artifact_counts()</w:t>
            </w:r>
          </w:p>
        </w:tc>
      </w:tr>
      <w:tr>
        <w:tc>
          <w:tcPr>
            <w:tcW w:type="dxa" w:w="2600"/>
            <w:shd w:fill="F2F2F2" w:color="auto" w:val="clear"/>
            <w:tcMar>
              <w:top w:type="dxa" w:w="60"/>
              <w:left w:type="dxa" w:w="100"/>
              <w:bottom w:type="dxa" w:w="60"/>
              <w:right w:type="dxa" w:w="100"/>
            </w:tcMar>
            <w:vAlign w:val="center"/>
          </w:tcPr>
          <w:p>
            <w:pPr>
              <w:jc w:val="left"/>
            </w:pPr>
            <w:r>
              <w:rPr>
                <w:b/>
                <w:bCs/>
                <w:sz w:val="19"/>
                <w:szCs w:val="19"/>
              </w:rPr>
              <w:t xml:space="preserve">Indexing layer</w:t>
            </w:r>
          </w:p>
        </w:tc>
        <w:tc>
          <w:tcPr>
            <w:tcW w:type="dxa" w:w="7040"/>
            <w:shd w:fill="F2F2F2" w:color="auto" w:val="clear"/>
            <w:tcMar>
              <w:top w:type="dxa" w:w="60"/>
              <w:left w:type="dxa" w:w="100"/>
              <w:bottom w:type="dxa" w:w="60"/>
              <w:right w:type="dxa" w:w="100"/>
            </w:tcMar>
            <w:vAlign w:val="center"/>
          </w:tcPr>
          <w:p>
            <w:pPr>
              <w:jc w:val="left"/>
            </w:pPr>
            <w:r>
              <w:rPr>
                <w:b w:val="false"/>
                <w:bCs w:val="false"/>
                <w:sz w:val="19"/>
                <w:szCs w:val="19"/>
              </w:rPr>
              <w:t xml:space="preserve">storage.get_unindexed_artifacts(), storage.mark_indexed()</w:t>
            </w:r>
          </w:p>
        </w:tc>
      </w:tr>
      <w:tr>
        <w:tc>
          <w:tcPr>
            <w:tcW w:type="dxa" w:w="2600"/>
            <w:shd w:fill="FFFFFF" w:color="auto" w:val="clear"/>
            <w:tcMar>
              <w:top w:type="dxa" w:w="60"/>
              <w:left w:type="dxa" w:w="100"/>
              <w:bottom w:type="dxa" w:w="60"/>
              <w:right w:type="dxa" w:w="100"/>
            </w:tcMar>
            <w:vAlign w:val="center"/>
          </w:tcPr>
          <w:p>
            <w:pPr>
              <w:jc w:val="left"/>
            </w:pPr>
            <w:r>
              <w:rPr>
                <w:b/>
                <w:bCs/>
                <w:sz w:val="19"/>
                <w:szCs w:val="19"/>
              </w:rPr>
              <w:t xml:space="preserve">Retrieval layer</w:t>
            </w:r>
          </w:p>
        </w:tc>
        <w:tc>
          <w:tcPr>
            <w:tcW w:type="dxa" w:w="7040"/>
            <w:shd w:fill="FFFFFF" w:color="auto" w:val="clear"/>
            <w:tcMar>
              <w:top w:type="dxa" w:w="60"/>
              <w:left w:type="dxa" w:w="100"/>
              <w:bottom w:type="dxa" w:w="60"/>
              <w:right w:type="dxa" w:w="100"/>
            </w:tcMar>
            <w:vAlign w:val="center"/>
          </w:tcPr>
          <w:p>
            <w:pPr>
              <w:jc w:val="left"/>
            </w:pPr>
            <w:r>
              <w:rPr>
                <w:b w:val="false"/>
                <w:bCs w:val="false"/>
                <w:sz w:val="19"/>
                <w:szCs w:val="19"/>
              </w:rPr>
              <w:t xml:space="preserve">log_signatures / code_symbols / doc_chunks / graph_edges  (read-only, direct table access — these are the layer's own output tables)</w:t>
            </w:r>
          </w:p>
        </w:tc>
      </w:tr>
      <w:tr>
        <w:tc>
          <w:tcPr>
            <w:tcW w:type="dxa" w:w="2600"/>
            <w:shd w:fill="F2F2F2" w:color="auto" w:val="clear"/>
            <w:tcMar>
              <w:top w:type="dxa" w:w="60"/>
              <w:left w:type="dxa" w:w="100"/>
              <w:bottom w:type="dxa" w:w="60"/>
              <w:right w:type="dxa" w:w="100"/>
            </w:tcMar>
            <w:vAlign w:val="center"/>
          </w:tcPr>
          <w:p>
            <w:pPr>
              <w:jc w:val="left"/>
            </w:pPr>
            <w:r>
              <w:rPr>
                <w:b/>
                <w:bCs/>
                <w:sz w:val="19"/>
                <w:szCs w:val="19"/>
              </w:rPr>
              <w:t xml:space="preserve">Agent layer</w:t>
            </w:r>
          </w:p>
        </w:tc>
        <w:tc>
          <w:tcPr>
            <w:tcW w:type="dxa" w:w="7040"/>
            <w:shd w:fill="F2F2F2" w:color="auto" w:val="clear"/>
            <w:tcMar>
              <w:top w:type="dxa" w:w="60"/>
              <w:left w:type="dxa" w:w="100"/>
              <w:bottom w:type="dxa" w:w="60"/>
              <w:right w:type="dxa" w:w="100"/>
            </w:tcMar>
            <w:vAlign w:val="center"/>
          </w:tcPr>
          <w:p>
            <w:pPr>
              <w:jc w:val="left"/>
            </w:pPr>
            <w:r>
              <w:rPr>
                <w:b w:val="false"/>
                <w:bCs w:val="false"/>
                <w:sz w:val="19"/>
                <w:szCs w:val="19"/>
              </w:rPr>
              <w:t xml:space="preserve">retrieval.hybrid_search(), retrieval.graph_query(), plus direct reads for symbolicate_crash and blame_history</w:t>
            </w:r>
          </w:p>
        </w:tc>
      </w:tr>
      <w:tr>
        <w:tc>
          <w:tcPr>
            <w:tcW w:type="dxa" w:w="2600"/>
            <w:shd w:fill="FFFFFF" w:color="auto" w:val="clear"/>
            <w:tcMar>
              <w:top w:type="dxa" w:w="60"/>
              <w:left w:type="dxa" w:w="100"/>
              <w:bottom w:type="dxa" w:w="60"/>
              <w:right w:type="dxa" w:w="100"/>
            </w:tcMar>
            <w:vAlign w:val="center"/>
          </w:tcPr>
          <w:p>
            <w:pPr>
              <w:jc w:val="left"/>
            </w:pPr>
            <w:r>
              <w:rPr>
                <w:b/>
                <w:bCs/>
                <w:sz w:val="19"/>
                <w:szCs w:val="19"/>
              </w:rPr>
              <w:t xml:space="preserve">Streamlit UI</w:t>
            </w:r>
          </w:p>
        </w:tc>
        <w:tc>
          <w:tcPr>
            <w:tcW w:type="dxa" w:w="7040"/>
            <w:shd w:fill="FFFFFF" w:color="auto" w:val="clear"/>
            <w:tcMar>
              <w:top w:type="dxa" w:w="60"/>
              <w:left w:type="dxa" w:w="100"/>
              <w:bottom w:type="dxa" w:w="60"/>
              <w:right w:type="dxa" w:w="100"/>
            </w:tcMar>
            <w:vAlign w:val="center"/>
          </w:tcPr>
          <w:p>
            <w:pPr>
              <w:jc w:val="left"/>
            </w:pPr>
            <w:r>
              <w:rPr>
                <w:b w:val="false"/>
                <w:bCs w:val="false"/>
                <w:sz w:val="19"/>
                <w:szCs w:val="19"/>
              </w:rPr>
              <w:t xml:space="preserve">agent.loop.investigate()  (once the agent layer is built)</w:t>
            </w:r>
          </w:p>
        </w:tc>
      </w:tr>
    </w:tbl>
    <w:p>
      <w:pPr>
        <w:spacing w:after="200"/>
      </w:pPr>
    </w:p>
    <w:p>
      <w:pPr>
        <w:pStyle w:val="Heading2"/>
        <w:spacing w:after="150" w:before="300"/>
      </w:pPr>
      <w:r>
        <w:t xml:space="preserve">6.2 Agent Tool Contract</w:t>
      </w:r>
    </w:p>
    <w:p>
      <w:pPr>
        <w:spacing w:after="150"/>
      </w:pPr>
      <w:r>
        <w:t xml:space="preserve">The six tools registered with the Claude API in loop.investigate, matching AI-FR-061 exactly. Each is described here at the level of detail needed to write its tool-use schema.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40"/>
      </w:tblGrid>
      <w:tr>
        <w:trPr>
          <w:tblHeader/>
        </w:trPr>
        <w:tc>
          <w:tcPr>
            <w:tcW w:type="dxa" w:w="1800"/>
            <w:shd w:fill="1F3864" w:color="auto" w:val="clear"/>
            <w:tcMar>
              <w:top w:type="dxa" w:w="60"/>
              <w:left w:type="dxa" w:w="100"/>
              <w:bottom w:type="dxa" w:w="60"/>
              <w:right w:type="dxa" w:w="100"/>
            </w:tcMar>
            <w:vAlign w:val="center"/>
          </w:tcPr>
          <w:p>
            <w:pPr>
              <w:jc w:val="left"/>
            </w:pPr>
            <w:r>
              <w:rPr>
                <w:b/>
                <w:bCs/>
                <w:color w:val="FFFFFF"/>
                <w:sz w:val="19"/>
                <w:szCs w:val="19"/>
              </w:rPr>
              <w:t xml:space="preserve">Tool</w:t>
            </w:r>
          </w:p>
        </w:tc>
        <w:tc>
          <w:tcPr>
            <w:tcW w:type="dxa" w:w="4200"/>
            <w:shd w:fill="1F3864" w:color="auto" w:val="clear"/>
            <w:tcMar>
              <w:top w:type="dxa" w:w="60"/>
              <w:left w:type="dxa" w:w="100"/>
              <w:bottom w:type="dxa" w:w="60"/>
              <w:right w:type="dxa" w:w="100"/>
            </w:tcMar>
            <w:vAlign w:val="center"/>
          </w:tcPr>
          <w:p>
            <w:pPr>
              <w:jc w:val="left"/>
            </w:pPr>
            <w:r>
              <w:rPr>
                <w:b/>
                <w:bCs/>
                <w:color w:val="FFFFFF"/>
                <w:sz w:val="19"/>
                <w:szCs w:val="19"/>
              </w:rPr>
              <w:t xml:space="preserve">Input</w:t>
            </w:r>
          </w:p>
        </w:tc>
        <w:tc>
          <w:tcPr>
            <w:tcW w:type="dxa" w:w="3640"/>
            <w:shd w:fill="1F3864" w:color="auto" w:val="clear"/>
            <w:tcMar>
              <w:top w:type="dxa" w:w="60"/>
              <w:left w:type="dxa" w:w="100"/>
              <w:bottom w:type="dxa" w:w="60"/>
              <w:right w:type="dxa" w:w="100"/>
            </w:tcMar>
            <w:vAlign w:val="center"/>
          </w:tcPr>
          <w:p>
            <w:pPr>
              <w:jc w:val="left"/>
            </w:pPr>
            <w:r>
              <w:rPr>
                <w:b/>
                <w:bCs/>
                <w:color w:val="FFFFFF"/>
                <w:sz w:val="19"/>
                <w:szCs w:val="19"/>
              </w:rPr>
              <w:t xml:space="preserve">Output</w:t>
            </w:r>
          </w:p>
        </w:tc>
      </w:tr>
      <w:tr>
        <w:tc>
          <w:tcPr>
            <w:tcW w:type="dxa" w:w="1800"/>
            <w:shd w:fill="FFFFFF" w:color="auto" w:val="clear"/>
            <w:tcMar>
              <w:top w:type="dxa" w:w="60"/>
              <w:left w:type="dxa" w:w="100"/>
              <w:bottom w:type="dxa" w:w="60"/>
              <w:right w:type="dxa" w:w="100"/>
            </w:tcMar>
            <w:vAlign w:val="center"/>
          </w:tcPr>
          <w:p>
            <w:pPr>
              <w:jc w:val="left"/>
            </w:pPr>
            <w:r>
              <w:rPr>
                <w:b/>
                <w:bCs/>
                <w:sz w:val="19"/>
                <w:szCs w:val="19"/>
              </w:rPr>
              <w:t xml:space="preserve">search_logs</w:t>
            </w:r>
          </w:p>
        </w:tc>
        <w:tc>
          <w:tcPr>
            <w:tcW w:type="dxa" w:w="4200"/>
            <w:shd w:fill="FFFFFF" w:color="auto" w:val="clear"/>
            <w:tcMar>
              <w:top w:type="dxa" w:w="60"/>
              <w:left w:type="dxa" w:w="100"/>
              <w:bottom w:type="dxa" w:w="60"/>
              <w:right w:type="dxa" w:w="100"/>
            </w:tcMar>
            <w:vAlign w:val="center"/>
          </w:tcPr>
          <w:p>
            <w:pPr>
              <w:jc w:val="left"/>
            </w:pPr>
            <w:r>
              <w:rPr>
                <w:b w:val="false"/>
                <w:bCs w:val="false"/>
                <w:sz w:val="19"/>
                <w:szCs w:val="19"/>
              </w:rPr>
              <w:t xml:space="preserve">signature or free-text query, optional filters (device_model, firmware_build_id, time range)</w:t>
            </w:r>
          </w:p>
        </w:tc>
        <w:tc>
          <w:tcPr>
            <w:tcW w:type="dxa" w:w="3640"/>
            <w:shd w:fill="FFFFFF" w:color="auto" w:val="clear"/>
            <w:tcMar>
              <w:top w:type="dxa" w:w="60"/>
              <w:left w:type="dxa" w:w="100"/>
              <w:bottom w:type="dxa" w:w="60"/>
              <w:right w:type="dxa" w:w="100"/>
            </w:tcMar>
            <w:vAlign w:val="center"/>
          </w:tcPr>
          <w:p>
            <w:pPr>
              <w:jc w:val="left"/>
            </w:pPr>
            <w:r>
              <w:rPr>
                <w:b w:val="false"/>
                <w:bCs w:val="false"/>
                <w:sz w:val="19"/>
                <w:szCs w:val="19"/>
              </w:rPr>
              <w:t xml:space="preserve">Matching log signatures with occurrence counts</w:t>
            </w:r>
          </w:p>
        </w:tc>
      </w:tr>
      <w:tr>
        <w:tc>
          <w:tcPr>
            <w:tcW w:type="dxa" w:w="1800"/>
            <w:shd w:fill="F2F2F2" w:color="auto" w:val="clear"/>
            <w:tcMar>
              <w:top w:type="dxa" w:w="60"/>
              <w:left w:type="dxa" w:w="100"/>
              <w:bottom w:type="dxa" w:w="60"/>
              <w:right w:type="dxa" w:w="100"/>
            </w:tcMar>
            <w:vAlign w:val="center"/>
          </w:tcPr>
          <w:p>
            <w:pPr>
              <w:jc w:val="left"/>
            </w:pPr>
            <w:r>
              <w:rPr>
                <w:b/>
                <w:bCs/>
                <w:sz w:val="19"/>
                <w:szCs w:val="19"/>
              </w:rPr>
              <w:t xml:space="preserve">symbolicate_crash</w:t>
            </w:r>
          </w:p>
        </w:tc>
        <w:tc>
          <w:tcPr>
            <w:tcW w:type="dxa" w:w="4200"/>
            <w:shd w:fill="F2F2F2" w:color="auto" w:val="clear"/>
            <w:tcMar>
              <w:top w:type="dxa" w:w="60"/>
              <w:left w:type="dxa" w:w="100"/>
              <w:bottom w:type="dxa" w:w="60"/>
              <w:right w:type="dxa" w:w="100"/>
            </w:tcMar>
            <w:vAlign w:val="center"/>
          </w:tcPr>
          <w:p>
            <w:pPr>
              <w:jc w:val="left"/>
            </w:pPr>
            <w:r>
              <w:rPr>
                <w:b w:val="false"/>
                <w:bCs w:val="false"/>
                <w:sz w:val="19"/>
                <w:szCs w:val="19"/>
              </w:rPr>
              <w:t xml:space="preserve">crash address, firmware_build_id</w:t>
            </w:r>
          </w:p>
        </w:tc>
        <w:tc>
          <w:tcPr>
            <w:tcW w:type="dxa" w:w="3640"/>
            <w:shd w:fill="F2F2F2" w:color="auto" w:val="clear"/>
            <w:tcMar>
              <w:top w:type="dxa" w:w="60"/>
              <w:left w:type="dxa" w:w="100"/>
              <w:bottom w:type="dxa" w:w="60"/>
              <w:right w:type="dxa" w:w="100"/>
            </w:tcMar>
            <w:vAlign w:val="center"/>
          </w:tcPr>
          <w:p>
            <w:pPr>
              <w:jc w:val="left"/>
            </w:pPr>
            <w:r>
              <w:rPr>
                <w:b w:val="false"/>
                <w:bCs w:val="false"/>
                <w:sz w:val="19"/>
                <w:szCs w:val="19"/>
              </w:rPr>
              <w:t xml:space="preserve">function name, file, line — or an explicit "unreliable" flag on build mismatch (NFR-13)</w:t>
            </w:r>
          </w:p>
        </w:tc>
      </w:tr>
      <w:tr>
        <w:tc>
          <w:tcPr>
            <w:tcW w:type="dxa" w:w="1800"/>
            <w:shd w:fill="FFFFFF" w:color="auto" w:val="clear"/>
            <w:tcMar>
              <w:top w:type="dxa" w:w="60"/>
              <w:left w:type="dxa" w:w="100"/>
              <w:bottom w:type="dxa" w:w="60"/>
              <w:right w:type="dxa" w:w="100"/>
            </w:tcMar>
            <w:vAlign w:val="center"/>
          </w:tcPr>
          <w:p>
            <w:pPr>
              <w:jc w:val="left"/>
            </w:pPr>
            <w:r>
              <w:rPr>
                <w:b/>
                <w:bCs/>
                <w:sz w:val="19"/>
                <w:szCs w:val="19"/>
              </w:rPr>
              <w:t xml:space="preserve">search_code</w:t>
            </w:r>
          </w:p>
        </w:tc>
        <w:tc>
          <w:tcPr>
            <w:tcW w:type="dxa" w:w="4200"/>
            <w:shd w:fill="FFFFFF" w:color="auto" w:val="clear"/>
            <w:tcMar>
              <w:top w:type="dxa" w:w="60"/>
              <w:left w:type="dxa" w:w="100"/>
              <w:bottom w:type="dxa" w:w="60"/>
              <w:right w:type="dxa" w:w="100"/>
            </w:tcMar>
            <w:vAlign w:val="center"/>
          </w:tcPr>
          <w:p>
            <w:pPr>
              <w:jc w:val="left"/>
            </w:pPr>
            <w:r>
              <w:rPr>
                <w:b w:val="false"/>
                <w:bCs w:val="false"/>
                <w:sz w:val="19"/>
                <w:szCs w:val="19"/>
              </w:rPr>
              <w:t xml:space="preserve">free-text or exact symbol query</w:t>
            </w:r>
          </w:p>
        </w:tc>
        <w:tc>
          <w:tcPr>
            <w:tcW w:type="dxa" w:w="3640"/>
            <w:shd w:fill="FFFFFF" w:color="auto" w:val="clear"/>
            <w:tcMar>
              <w:top w:type="dxa" w:w="60"/>
              <w:left w:type="dxa" w:w="100"/>
              <w:bottom w:type="dxa" w:w="60"/>
              <w:right w:type="dxa" w:w="100"/>
            </w:tcMar>
            <w:vAlign w:val="center"/>
          </w:tcPr>
          <w:p>
            <w:pPr>
              <w:jc w:val="left"/>
            </w:pPr>
            <w:r>
              <w:rPr>
                <w:b w:val="false"/>
                <w:bCs w:val="false"/>
                <w:sz w:val="19"/>
                <w:szCs w:val="19"/>
              </w:rPr>
              <w:t xml:space="preserve">Ranked code chunks/symbols with file/line and commit_sha</w:t>
            </w:r>
          </w:p>
        </w:tc>
      </w:tr>
      <w:tr>
        <w:tc>
          <w:tcPr>
            <w:tcW w:type="dxa" w:w="1800"/>
            <w:shd w:fill="F2F2F2" w:color="auto" w:val="clear"/>
            <w:tcMar>
              <w:top w:type="dxa" w:w="60"/>
              <w:left w:type="dxa" w:w="100"/>
              <w:bottom w:type="dxa" w:w="60"/>
              <w:right w:type="dxa" w:w="100"/>
            </w:tcMar>
            <w:vAlign w:val="center"/>
          </w:tcPr>
          <w:p>
            <w:pPr>
              <w:jc w:val="left"/>
            </w:pPr>
            <w:r>
              <w:rPr>
                <w:b/>
                <w:bCs/>
                <w:sz w:val="19"/>
                <w:szCs w:val="19"/>
              </w:rPr>
              <w:t xml:space="preserve">graph_query</w:t>
            </w:r>
          </w:p>
        </w:tc>
        <w:tc>
          <w:tcPr>
            <w:tcW w:type="dxa" w:w="4200"/>
            <w:shd w:fill="F2F2F2" w:color="auto" w:val="clear"/>
            <w:tcMar>
              <w:top w:type="dxa" w:w="60"/>
              <w:left w:type="dxa" w:w="100"/>
              <w:bottom w:type="dxa" w:w="60"/>
              <w:right w:type="dxa" w:w="100"/>
            </w:tcMar>
            <w:vAlign w:val="center"/>
          </w:tcPr>
          <w:p>
            <w:pPr>
              <w:jc w:val="left"/>
            </w:pPr>
            <w:r>
              <w:rPr>
                <w:b w:val="false"/>
                <w:bCs w:val="false"/>
                <w:sz w:val="19"/>
                <w:szCs w:val="19"/>
              </w:rPr>
              <w:t xml:space="preserve">one of the fixed traversal shapes (Section 3.4)</w:t>
            </w:r>
          </w:p>
        </w:tc>
        <w:tc>
          <w:tcPr>
            <w:tcW w:type="dxa" w:w="3640"/>
            <w:shd w:fill="F2F2F2" w:color="auto" w:val="clear"/>
            <w:tcMar>
              <w:top w:type="dxa" w:w="60"/>
              <w:left w:type="dxa" w:w="100"/>
              <w:bottom w:type="dxa" w:w="60"/>
              <w:right w:type="dxa" w:w="100"/>
            </w:tcMar>
            <w:vAlign w:val="center"/>
          </w:tcPr>
          <w:p>
            <w:pPr>
              <w:jc w:val="left"/>
            </w:pPr>
            <w:r>
              <w:rPr>
                <w:b w:val="false"/>
                <w:bCs w:val="false"/>
                <w:sz w:val="19"/>
                <w:szCs w:val="19"/>
              </w:rPr>
              <w:t xml:space="preserve">List of connected artifacts/relationships</w:t>
            </w:r>
          </w:p>
        </w:tc>
      </w:tr>
      <w:tr>
        <w:tc>
          <w:tcPr>
            <w:tcW w:type="dxa" w:w="1800"/>
            <w:shd w:fill="FFFFFF" w:color="auto" w:val="clear"/>
            <w:tcMar>
              <w:top w:type="dxa" w:w="60"/>
              <w:left w:type="dxa" w:w="100"/>
              <w:bottom w:type="dxa" w:w="60"/>
              <w:right w:type="dxa" w:w="100"/>
            </w:tcMar>
            <w:vAlign w:val="center"/>
          </w:tcPr>
          <w:p>
            <w:pPr>
              <w:jc w:val="left"/>
            </w:pPr>
            <w:r>
              <w:rPr>
                <w:b/>
                <w:bCs/>
                <w:sz w:val="19"/>
                <w:szCs w:val="19"/>
              </w:rPr>
              <w:t xml:space="preserve">search_docs</w:t>
            </w:r>
          </w:p>
        </w:tc>
        <w:tc>
          <w:tcPr>
            <w:tcW w:type="dxa" w:w="4200"/>
            <w:shd w:fill="FFFFFF" w:color="auto" w:val="clear"/>
            <w:tcMar>
              <w:top w:type="dxa" w:w="60"/>
              <w:left w:type="dxa" w:w="100"/>
              <w:bottom w:type="dxa" w:w="60"/>
              <w:right w:type="dxa" w:w="100"/>
            </w:tcMar>
            <w:vAlign w:val="center"/>
          </w:tcPr>
          <w:p>
            <w:pPr>
              <w:jc w:val="left"/>
            </w:pPr>
            <w:r>
              <w:rPr>
                <w:b w:val="false"/>
                <w:bCs w:val="false"/>
                <w:sz w:val="19"/>
                <w:szCs w:val="19"/>
              </w:rPr>
              <w:t xml:space="preserve">free-text query</w:t>
            </w:r>
          </w:p>
        </w:tc>
        <w:tc>
          <w:tcPr>
            <w:tcW w:type="dxa" w:w="3640"/>
            <w:shd w:fill="FFFFFF" w:color="auto" w:val="clear"/>
            <w:tcMar>
              <w:top w:type="dxa" w:w="60"/>
              <w:left w:type="dxa" w:w="100"/>
              <w:bottom w:type="dxa" w:w="60"/>
              <w:right w:type="dxa" w:w="100"/>
            </w:tcMar>
            <w:vAlign w:val="center"/>
          </w:tcPr>
          <w:p>
            <w:pPr>
              <w:jc w:val="left"/>
            </w:pPr>
            <w:r>
              <w:rPr>
                <w:b w:val="false"/>
                <w:bCs w:val="false"/>
                <w:sz w:val="19"/>
                <w:szCs w:val="19"/>
              </w:rPr>
              <w:t xml:space="preserve">Ranked document chunks with source metadata</w:t>
            </w:r>
          </w:p>
        </w:tc>
      </w:tr>
      <w:tr>
        <w:tc>
          <w:tcPr>
            <w:tcW w:type="dxa" w:w="1800"/>
            <w:shd w:fill="F2F2F2" w:color="auto" w:val="clear"/>
            <w:tcMar>
              <w:top w:type="dxa" w:w="60"/>
              <w:left w:type="dxa" w:w="100"/>
              <w:bottom w:type="dxa" w:w="60"/>
              <w:right w:type="dxa" w:w="100"/>
            </w:tcMar>
            <w:vAlign w:val="center"/>
          </w:tcPr>
          <w:p>
            <w:pPr>
              <w:jc w:val="left"/>
            </w:pPr>
            <w:r>
              <w:rPr>
                <w:b/>
                <w:bCs/>
                <w:sz w:val="19"/>
                <w:szCs w:val="19"/>
              </w:rPr>
              <w:t xml:space="preserve">blame_history</w:t>
            </w:r>
          </w:p>
        </w:tc>
        <w:tc>
          <w:tcPr>
            <w:tcW w:type="dxa" w:w="4200"/>
            <w:shd w:fill="F2F2F2" w:color="auto" w:val="clear"/>
            <w:tcMar>
              <w:top w:type="dxa" w:w="60"/>
              <w:left w:type="dxa" w:w="100"/>
              <w:bottom w:type="dxa" w:w="60"/>
              <w:right w:type="dxa" w:w="100"/>
            </w:tcMar>
            <w:vAlign w:val="center"/>
          </w:tcPr>
          <w:p>
            <w:pPr>
              <w:jc w:val="left"/>
            </w:pPr>
            <w:r>
              <w:rPr>
                <w:b w:val="false"/>
                <w:bCs w:val="false"/>
                <w:sz w:val="19"/>
                <w:szCs w:val="19"/>
              </w:rPr>
              <w:t xml:space="preserve">file path or function name</w:t>
            </w:r>
          </w:p>
        </w:tc>
        <w:tc>
          <w:tcPr>
            <w:tcW w:type="dxa" w:w="3640"/>
            <w:shd w:fill="F2F2F2" w:color="auto" w:val="clear"/>
            <w:tcMar>
              <w:top w:type="dxa" w:w="60"/>
              <w:left w:type="dxa" w:w="100"/>
              <w:bottom w:type="dxa" w:w="60"/>
              <w:right w:type="dxa" w:w="100"/>
            </w:tcMar>
            <w:vAlign w:val="center"/>
          </w:tcPr>
          <w:p>
            <w:pPr>
              <w:jc w:val="left"/>
            </w:pPr>
            <w:r>
              <w:rPr>
                <w:b w:val="false"/>
                <w:bCs w:val="false"/>
                <w:sz w:val="19"/>
                <w:szCs w:val="19"/>
              </w:rPr>
              <w:t xml:space="preserve">Ordered list of commits touching it</w:t>
            </w:r>
          </w:p>
        </w:tc>
      </w:tr>
    </w:tbl>
    <w:p>
      <w:r>
        <w:br w:type="page"/>
      </w:r>
    </w:p>
    <w:p>
      <w:pPr>
        <w:pStyle w:val="Heading1"/>
        <w:spacing w:after="200" w:before="400"/>
      </w:pPr>
      <w:r>
        <w:t xml:space="preserve">7. Error Handling &amp; Logging Strategy</w:t>
      </w:r>
    </w:p>
    <w:p>
      <w:pPr>
        <w:pStyle w:val="ListParagraph"/>
        <w:numPr>
          <w:ilvl w:val="0"/>
          <w:numId w:val="2"/>
        </w:numPr>
        <w:spacing w:after="80"/>
      </w:pPr>
      <w:r>
        <w:t xml:space="preserve">Ingestion (implemented): per-file failures during a folder walk or Jira download are logged and skipped, not raised — a single unreadable file must not abort ingestion of the rest of the batch. Whole-operation failures (invalid folder path, failed git clone, Jira auth failure) are raised and surfaced directly to the UI, since those indicate the user's input needs correction.</w:t>
      </w:r>
    </w:p>
    <w:p>
      <w:pPr>
        <w:pStyle w:val="ListParagraph"/>
        <w:numPr>
          <w:ilvl w:val="0"/>
          <w:numId w:val="2"/>
        </w:numPr>
        <w:spacing w:after="80"/>
      </w:pPr>
      <w:r>
        <w:t xml:space="preserve">Indexing (to build): the same fail-soft principle applies per artifact — a source file tree-sitter cannot parse, or a log file Drain3 chokes on, is flagged in the artifact's tracking record rather than stopping the indexing run. A count of skipped/failed artifacts is surfaced in the UI so failures are visible, not silent.</w:t>
      </w:r>
    </w:p>
    <w:p>
      <w:pPr>
        <w:pStyle w:val="ListParagraph"/>
        <w:numPr>
          <w:ilvl w:val="0"/>
          <w:numId w:val="2"/>
        </w:numPr>
        <w:spacing w:after="80"/>
      </w:pPr>
      <w:r>
        <w:t xml:space="preserve">Retrieval (to build): a failure in one of the three hybrid_search sub-queries (e.g. Chroma unavailable) degrades to the remaining methods rather than failing the whole query — a keyword-only result is more useful than no result.</w:t>
      </w:r>
    </w:p>
    <w:p>
      <w:pPr>
        <w:pStyle w:val="ListParagraph"/>
        <w:numPr>
          <w:ilvl w:val="0"/>
          <w:numId w:val="2"/>
        </w:numPr>
        <w:spacing w:after="80"/>
      </w:pPr>
      <w:r>
        <w:t xml:space="preserve">Agent (to build): the reason → act → observe loop is bounded (a fixed maximum number of tool calls, proposed at 15 per AI-FR-062's narrowing guidance) — if the limit is reached without a confident answer, the agent returns its best partial evidence explicitly labeled as inconclusive, rather than forcing a low-confidence final answer that looks equally authoritative.</w:t>
      </w:r>
    </w:p>
    <w:p>
      <w:pPr>
        <w:spacing w:after="200"/>
      </w:pPr>
    </w:p>
    <w:p>
      <w:pPr>
        <w:pStyle w:val="Heading1"/>
        <w:spacing w:after="200" w:before="400"/>
      </w:pPr>
      <w:r>
        <w:t xml:space="preserve">8. Design Decisions</w:t>
      </w:r>
    </w:p>
    <w:p>
      <w:pPr>
        <w:spacing w:after="150"/>
      </w:pPr>
      <w:r>
        <w:t xml:space="preserve">Decisions with a real alternative, recorded so implementation doesn't silently diverge from intent.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4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Decision</w:t>
            </w:r>
          </w:p>
        </w:tc>
        <w:tc>
          <w:tcPr>
            <w:tcW w:type="dxa" w:w="2800"/>
            <w:shd w:fill="1F3864" w:color="auto" w:val="clear"/>
            <w:tcMar>
              <w:top w:type="dxa" w:w="60"/>
              <w:left w:type="dxa" w:w="100"/>
              <w:bottom w:type="dxa" w:w="60"/>
              <w:right w:type="dxa" w:w="100"/>
            </w:tcMar>
            <w:vAlign w:val="center"/>
          </w:tcPr>
          <w:p>
            <w:pPr>
              <w:jc w:val="left"/>
            </w:pPr>
            <w:r>
              <w:rPr>
                <w:b/>
                <w:bCs/>
                <w:color w:val="FFFFFF"/>
                <w:sz w:val="19"/>
                <w:szCs w:val="19"/>
              </w:rPr>
              <w:t xml:space="preserve">Alternative considered</w:t>
            </w:r>
          </w:p>
        </w:tc>
        <w:tc>
          <w:tcPr>
            <w:tcW w:type="dxa" w:w="4440"/>
            <w:shd w:fill="1F3864" w:color="auto" w:val="clear"/>
            <w:tcMar>
              <w:top w:type="dxa" w:w="60"/>
              <w:left w:type="dxa" w:w="100"/>
              <w:bottom w:type="dxa" w:w="60"/>
              <w:right w:type="dxa" w:w="100"/>
            </w:tcMar>
            <w:vAlign w:val="center"/>
          </w:tcPr>
          <w:p>
            <w:pPr>
              <w:jc w:val="left"/>
            </w:pPr>
            <w:r>
              <w:rPr>
                <w:b/>
                <w:bCs/>
                <w:color w:val="FFFFFF"/>
                <w:sz w:val="19"/>
                <w:szCs w:val="19"/>
              </w:rPr>
              <w:t xml:space="preserve">Why this choice</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DuckDB for tracking + log signatures</w:t>
            </w:r>
          </w:p>
        </w:tc>
        <w:tc>
          <w:tcPr>
            <w:tcW w:type="dxa" w:w="2800"/>
            <w:shd w:fill="FFFFFF" w:color="auto" w:val="clear"/>
            <w:tcMar>
              <w:top w:type="dxa" w:w="60"/>
              <w:left w:type="dxa" w:w="100"/>
              <w:bottom w:type="dxa" w:w="60"/>
              <w:right w:type="dxa" w:w="100"/>
            </w:tcMar>
            <w:vAlign w:val="center"/>
          </w:tcPr>
          <w:p>
            <w:pPr>
              <w:jc w:val="left"/>
            </w:pPr>
            <w:r>
              <w:rPr>
                <w:b w:val="false"/>
                <w:bCs w:val="false"/>
                <w:sz w:val="19"/>
                <w:szCs w:val="19"/>
              </w:rPr>
              <w:t xml:space="preserve">SQLite</w:t>
            </w:r>
          </w:p>
        </w:tc>
        <w:tc>
          <w:tcPr>
            <w:tcW w:type="dxa" w:w="4440"/>
            <w:shd w:fill="FFFFFF" w:color="auto" w:val="clear"/>
            <w:tcMar>
              <w:top w:type="dxa" w:w="60"/>
              <w:left w:type="dxa" w:w="100"/>
              <w:bottom w:type="dxa" w:w="60"/>
              <w:right w:type="dxa" w:w="100"/>
            </w:tcMar>
            <w:vAlign w:val="center"/>
          </w:tcPr>
          <w:p>
            <w:pPr>
              <w:jc w:val="left"/>
            </w:pPr>
            <w:r>
              <w:rPr>
                <w:b w:val="false"/>
                <w:bCs w:val="false"/>
                <w:sz w:val="19"/>
                <w:szCs w:val="19"/>
              </w:rPr>
              <w:t xml:space="preserve">DuckDB is columnar, matching the production ClickHouse-class target category (Architecture Document, 4.1); SQLite would need to be replaced with a fundamentally different engine later rather than swapped like-for-like</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Hand-rolled agent loop on the Anthropic SDK</w:t>
            </w:r>
          </w:p>
        </w:tc>
        <w:tc>
          <w:tcPr>
            <w:tcW w:type="dxa" w:w="2800"/>
            <w:shd w:fill="F2F2F2" w:color="auto" w:val="clear"/>
            <w:tcMar>
              <w:top w:type="dxa" w:w="60"/>
              <w:left w:type="dxa" w:w="100"/>
              <w:bottom w:type="dxa" w:w="60"/>
              <w:right w:type="dxa" w:w="100"/>
            </w:tcMar>
            <w:vAlign w:val="center"/>
          </w:tcPr>
          <w:p>
            <w:pPr>
              <w:jc w:val="left"/>
            </w:pPr>
            <w:r>
              <w:rPr>
                <w:b w:val="false"/>
                <w:bCs w:val="false"/>
                <w:sz w:val="19"/>
                <w:szCs w:val="19"/>
              </w:rPr>
              <w:t xml:space="preserve">LangChain / LlamaIndex</w:t>
            </w:r>
          </w:p>
        </w:tc>
        <w:tc>
          <w:tcPr>
            <w:tcW w:type="dxa" w:w="4440"/>
            <w:shd w:fill="F2F2F2" w:color="auto" w:val="clear"/>
            <w:tcMar>
              <w:top w:type="dxa" w:w="60"/>
              <w:left w:type="dxa" w:w="100"/>
              <w:bottom w:type="dxa" w:w="60"/>
              <w:right w:type="dxa" w:w="100"/>
            </w:tcMar>
            <w:vAlign w:val="center"/>
          </w:tcPr>
          <w:p>
            <w:pPr>
              <w:jc w:val="left"/>
            </w:pPr>
            <w:r>
              <w:rPr>
                <w:b w:val="false"/>
                <w:bCs w:val="false"/>
                <w:sz w:val="19"/>
                <w:szCs w:val="19"/>
              </w:rPr>
              <w:t xml:space="preserve">Keeps the MVP's dependency surface small and every step debuggable; the six-tool contract is simple enough not to need a framework's abstraction</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tree-sitter for code chunking</w:t>
            </w:r>
          </w:p>
        </w:tc>
        <w:tc>
          <w:tcPr>
            <w:tcW w:type="dxa" w:w="2800"/>
            <w:shd w:fill="FFFFFF" w:color="auto" w:val="clear"/>
            <w:tcMar>
              <w:top w:type="dxa" w:w="60"/>
              <w:left w:type="dxa" w:w="100"/>
              <w:bottom w:type="dxa" w:w="60"/>
              <w:right w:type="dxa" w:w="100"/>
            </w:tcMar>
            <w:vAlign w:val="center"/>
          </w:tcPr>
          <w:p>
            <w:pPr>
              <w:jc w:val="left"/>
            </w:pPr>
            <w:r>
              <w:rPr>
                <w:b w:val="false"/>
                <w:bCs w:val="false"/>
                <w:sz w:val="19"/>
                <w:szCs w:val="19"/>
              </w:rPr>
              <w:t xml:space="preserve">Regex-based function extraction</w:t>
            </w:r>
          </w:p>
        </w:tc>
        <w:tc>
          <w:tcPr>
            <w:tcW w:type="dxa" w:w="4440"/>
            <w:shd w:fill="FFFFFF" w:color="auto" w:val="clear"/>
            <w:tcMar>
              <w:top w:type="dxa" w:w="60"/>
              <w:left w:type="dxa" w:w="100"/>
              <w:bottom w:type="dxa" w:w="60"/>
              <w:right w:type="dxa" w:w="100"/>
            </w:tcMar>
            <w:vAlign w:val="center"/>
          </w:tcPr>
          <w:p>
            <w:pPr>
              <w:jc w:val="left"/>
            </w:pPr>
            <w:r>
              <w:rPr>
                <w:b w:val="false"/>
                <w:bCs w:val="false"/>
                <w:sz w:val="19"/>
                <w:szCs w:val="19"/>
              </w:rPr>
              <w:t xml:space="preserve">AST-based chunking (AI-FR-012) doesn't break on nested braces or macros the way regex does for C/C++, which this system is designed around</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Reciprocal rank fusion for hybrid search</w:t>
            </w:r>
          </w:p>
        </w:tc>
        <w:tc>
          <w:tcPr>
            <w:tcW w:type="dxa" w:w="2800"/>
            <w:shd w:fill="F2F2F2" w:color="auto" w:val="clear"/>
            <w:tcMar>
              <w:top w:type="dxa" w:w="60"/>
              <w:left w:type="dxa" w:w="100"/>
              <w:bottom w:type="dxa" w:w="60"/>
              <w:right w:type="dxa" w:w="100"/>
            </w:tcMar>
            <w:vAlign w:val="center"/>
          </w:tcPr>
          <w:p>
            <w:pPr>
              <w:jc w:val="left"/>
            </w:pPr>
            <w:r>
              <w:rPr>
                <w:b w:val="false"/>
                <w:bCs w:val="false"/>
                <w:sz w:val="19"/>
                <w:szCs w:val="19"/>
              </w:rPr>
              <w:t xml:space="preserve">Weighted score averaging</w:t>
            </w:r>
          </w:p>
        </w:tc>
        <w:tc>
          <w:tcPr>
            <w:tcW w:type="dxa" w:w="4440"/>
            <w:shd w:fill="F2F2F2" w:color="auto" w:val="clear"/>
            <w:tcMar>
              <w:top w:type="dxa" w:w="60"/>
              <w:left w:type="dxa" w:w="100"/>
              <w:bottom w:type="dxa" w:w="60"/>
              <w:right w:type="dxa" w:w="100"/>
            </w:tcMar>
            <w:vAlign w:val="center"/>
          </w:tcPr>
          <w:p>
            <w:pPr>
              <w:jc w:val="left"/>
            </w:pPr>
            <w:r>
              <w:rPr>
                <w:b w:val="false"/>
                <w:bCs w:val="false"/>
                <w:sz w:val="19"/>
                <w:szCs w:val="19"/>
              </w:rPr>
              <w:t xml:space="preserve">RRF doesn't require tuning relative score scales between vector similarity and BM25 scores, which are not naturally comparable numbers</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NetworkX in-memory graph</w:t>
            </w:r>
          </w:p>
        </w:tc>
        <w:tc>
          <w:tcPr>
            <w:tcW w:type="dxa" w:w="2800"/>
            <w:shd w:fill="FFFFFF" w:color="auto" w:val="clear"/>
            <w:tcMar>
              <w:top w:type="dxa" w:w="60"/>
              <w:left w:type="dxa" w:w="100"/>
              <w:bottom w:type="dxa" w:w="60"/>
              <w:right w:type="dxa" w:w="100"/>
            </w:tcMar>
            <w:vAlign w:val="center"/>
          </w:tcPr>
          <w:p>
            <w:pPr>
              <w:jc w:val="left"/>
            </w:pPr>
            <w:r>
              <w:rPr>
                <w:b w:val="false"/>
                <w:bCs w:val="false"/>
                <w:sz w:val="19"/>
                <w:szCs w:val="19"/>
              </w:rPr>
              <w:t xml:space="preserve">Embedding graph edges directly in DuckDB with recursive SQL</w:t>
            </w:r>
          </w:p>
        </w:tc>
        <w:tc>
          <w:tcPr>
            <w:tcW w:type="dxa" w:w="4440"/>
            <w:shd w:fill="FFFFFF" w:color="auto" w:val="clear"/>
            <w:tcMar>
              <w:top w:type="dxa" w:w="60"/>
              <w:left w:type="dxa" w:w="100"/>
              <w:bottom w:type="dxa" w:w="60"/>
              <w:right w:type="dxa" w:w="100"/>
            </w:tcMar>
            <w:vAlign w:val="center"/>
          </w:tcPr>
          <w:p>
            <w:pPr>
              <w:jc w:val="left"/>
            </w:pPr>
            <w:r>
              <w:rPr>
                <w:b w:val="false"/>
                <w:bCs w:val="false"/>
                <w:sz w:val="19"/>
                <w:szCs w:val="19"/>
              </w:rPr>
              <w:t xml:space="preserve">NetworkX's traversal API is a closer match to the fixed query shapes graph_query needs, and migrates more directly to Neo4j's graph model later</w:t>
            </w:r>
          </w:p>
        </w:tc>
      </w:tr>
    </w:tbl>
    <w:p>
      <w:pPr>
        <w:spacing w:after="200"/>
      </w:pPr>
    </w:p>
    <w:p>
      <w:pPr>
        <w:pStyle w:val="Heading1"/>
        <w:spacing w:after="200" w:before="400"/>
      </w:pPr>
      <w:r>
        <w:t xml:space="preserve">9. Traceability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840"/>
      </w:tblGrid>
      <w:tr>
        <w:trPr>
          <w:tblHeader/>
        </w:trPr>
        <w:tc>
          <w:tcPr>
            <w:tcW w:type="dxa" w:w="3200"/>
            <w:shd w:fill="1F3864" w:color="auto" w:val="clear"/>
            <w:tcMar>
              <w:top w:type="dxa" w:w="60"/>
              <w:left w:type="dxa" w:w="100"/>
              <w:bottom w:type="dxa" w:w="60"/>
              <w:right w:type="dxa" w:w="100"/>
            </w:tcMar>
            <w:vAlign w:val="center"/>
          </w:tcPr>
          <w:p>
            <w:pPr>
              <w:jc w:val="left"/>
            </w:pPr>
            <w:r>
              <w:rPr>
                <w:b/>
                <w:bCs/>
                <w:color w:val="FFFFFF"/>
                <w:sz w:val="19"/>
                <w:szCs w:val="19"/>
              </w:rPr>
              <w:t xml:space="preserve">HLD component</w:t>
            </w:r>
          </w:p>
        </w:tc>
        <w:tc>
          <w:tcPr>
            <w:tcW w:type="dxa" w:w="360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 ID(s)</w:t>
            </w:r>
          </w:p>
        </w:tc>
        <w:tc>
          <w:tcPr>
            <w:tcW w:type="dxa" w:w="2840"/>
            <w:shd w:fill="1F3864" w:color="auto" w:val="clear"/>
            <w:tcMar>
              <w:top w:type="dxa" w:w="60"/>
              <w:left w:type="dxa" w:w="100"/>
              <w:bottom w:type="dxa" w:w="60"/>
              <w:right w:type="dxa" w:w="100"/>
            </w:tcMar>
            <w:vAlign w:val="center"/>
          </w:tcPr>
          <w:p>
            <w:pPr>
              <w:jc w:val="left"/>
            </w:pPr>
            <w:r>
              <w:rPr>
                <w:b/>
                <w:bCs/>
                <w:color w:val="FFFFFF"/>
                <w:sz w:val="19"/>
                <w:szCs w:val="19"/>
              </w:rPr>
              <w:t xml:space="preserve">HLD section</w:t>
            </w:r>
          </w:p>
        </w:tc>
      </w:tr>
      <w:tr>
        <w:tc>
          <w:tcPr>
            <w:tcW w:type="dxa" w:w="3200"/>
            <w:shd w:fill="FFFFFF" w:color="auto" w:val="clear"/>
            <w:tcMar>
              <w:top w:type="dxa" w:w="60"/>
              <w:left w:type="dxa" w:w="100"/>
              <w:bottom w:type="dxa" w:w="60"/>
              <w:right w:type="dxa" w:w="100"/>
            </w:tcMar>
            <w:vAlign w:val="center"/>
          </w:tcPr>
          <w:p>
            <w:pPr>
              <w:jc w:val="left"/>
            </w:pPr>
            <w:r>
              <w:rPr>
                <w:b/>
                <w:bCs/>
                <w:sz w:val="19"/>
                <w:szCs w:val="19"/>
              </w:rPr>
              <w:t xml:space="preserve">Ingestion layer</w:t>
            </w:r>
          </w:p>
        </w:tc>
        <w:tc>
          <w:tcPr>
            <w:tcW w:type="dxa" w:w="3600"/>
            <w:shd w:fill="FFFFFF" w:color="auto" w:val="clear"/>
            <w:tcMar>
              <w:top w:type="dxa" w:w="60"/>
              <w:left w:type="dxa" w:w="100"/>
              <w:bottom w:type="dxa" w:w="60"/>
              <w:right w:type="dxa" w:w="100"/>
            </w:tcMar>
            <w:vAlign w:val="center"/>
          </w:tcPr>
          <w:p>
            <w:pPr>
              <w:jc w:val="left"/>
            </w:pPr>
            <w:r>
              <w:rPr>
                <w:b w:val="false"/>
                <w:bCs w:val="false"/>
                <w:sz w:val="19"/>
                <w:szCs w:val="19"/>
              </w:rPr>
              <w:t xml:space="preserve">AI-FR-007, AI-FR-009</w:t>
            </w:r>
          </w:p>
        </w:tc>
        <w:tc>
          <w:tcPr>
            <w:tcW w:type="dxa" w:w="2840"/>
            <w:shd w:fill="FFFFFF" w:color="auto" w:val="clear"/>
            <w:tcMar>
              <w:top w:type="dxa" w:w="60"/>
              <w:left w:type="dxa" w:w="100"/>
              <w:bottom w:type="dxa" w:w="60"/>
              <w:right w:type="dxa" w:w="100"/>
            </w:tcMar>
            <w:vAlign w:val="center"/>
          </w:tcPr>
          <w:p>
            <w:pPr>
              <w:jc w:val="left"/>
            </w:pPr>
            <w:r>
              <w:rPr>
                <w:b w:val="false"/>
                <w:bCs w:val="false"/>
                <w:sz w:val="19"/>
                <w:szCs w:val="19"/>
              </w:rPr>
              <w:t xml:space="preserve">3.1</w:t>
            </w:r>
          </w:p>
        </w:tc>
      </w:tr>
      <w:tr>
        <w:tc>
          <w:tcPr>
            <w:tcW w:type="dxa" w:w="3200"/>
            <w:shd w:fill="F2F2F2" w:color="auto" w:val="clear"/>
            <w:tcMar>
              <w:top w:type="dxa" w:w="60"/>
              <w:left w:type="dxa" w:w="100"/>
              <w:bottom w:type="dxa" w:w="60"/>
              <w:right w:type="dxa" w:w="100"/>
            </w:tcMar>
            <w:vAlign w:val="center"/>
          </w:tcPr>
          <w:p>
            <w:pPr>
              <w:jc w:val="left"/>
            </w:pPr>
            <w:r>
              <w:rPr>
                <w:b/>
                <w:bCs/>
                <w:sz w:val="19"/>
                <w:szCs w:val="19"/>
              </w:rPr>
              <w:t xml:space="preserve">Tracking layer / shared IDs</w:t>
            </w:r>
          </w:p>
        </w:tc>
        <w:tc>
          <w:tcPr>
            <w:tcW w:type="dxa" w:w="3600"/>
            <w:shd w:fill="F2F2F2" w:color="auto" w:val="clear"/>
            <w:tcMar>
              <w:top w:type="dxa" w:w="60"/>
              <w:left w:type="dxa" w:w="100"/>
              <w:bottom w:type="dxa" w:w="60"/>
              <w:right w:type="dxa" w:w="100"/>
            </w:tcMar>
            <w:vAlign w:val="center"/>
          </w:tcPr>
          <w:p>
            <w:pPr>
              <w:jc w:val="left"/>
            </w:pPr>
            <w:r>
              <w:rPr>
                <w:b w:val="false"/>
                <w:bCs w:val="false"/>
                <w:sz w:val="19"/>
                <w:szCs w:val="19"/>
              </w:rPr>
              <w:t xml:space="preserve">AI-FR-040, Section 8.2 of Requirements Spec</w:t>
            </w:r>
          </w:p>
        </w:tc>
        <w:tc>
          <w:tcPr>
            <w:tcW w:type="dxa" w:w="2840"/>
            <w:shd w:fill="F2F2F2" w:color="auto" w:val="clear"/>
            <w:tcMar>
              <w:top w:type="dxa" w:w="60"/>
              <w:left w:type="dxa" w:w="100"/>
              <w:bottom w:type="dxa" w:w="60"/>
              <w:right w:type="dxa" w:w="100"/>
            </w:tcMar>
            <w:vAlign w:val="center"/>
          </w:tcPr>
          <w:p>
            <w:pPr>
              <w:jc w:val="left"/>
            </w:pPr>
            <w:r>
              <w:rPr>
                <w:b w:val="false"/>
                <w:bCs w:val="false"/>
                <w:sz w:val="19"/>
                <w:szCs w:val="19"/>
              </w:rPr>
              <w:t xml:space="preserve">3.2, 4.2</w:t>
            </w:r>
          </w:p>
        </w:tc>
      </w:tr>
      <w:tr>
        <w:tc>
          <w:tcPr>
            <w:tcW w:type="dxa" w:w="3200"/>
            <w:shd w:fill="FFFFFF" w:color="auto" w:val="clear"/>
            <w:tcMar>
              <w:top w:type="dxa" w:w="60"/>
              <w:left w:type="dxa" w:w="100"/>
              <w:bottom w:type="dxa" w:w="60"/>
              <w:right w:type="dxa" w:w="100"/>
            </w:tcMar>
            <w:vAlign w:val="center"/>
          </w:tcPr>
          <w:p>
            <w:pPr>
              <w:jc w:val="left"/>
            </w:pPr>
            <w:r>
              <w:rPr>
                <w:b/>
                <w:bCs/>
                <w:sz w:val="19"/>
                <w:szCs w:val="19"/>
              </w:rPr>
              <w:t xml:space="preserve">log_templating.py</w:t>
            </w:r>
          </w:p>
        </w:tc>
        <w:tc>
          <w:tcPr>
            <w:tcW w:type="dxa" w:w="3600"/>
            <w:shd w:fill="FFFFFF" w:color="auto" w:val="clear"/>
            <w:tcMar>
              <w:top w:type="dxa" w:w="60"/>
              <w:left w:type="dxa" w:w="100"/>
              <w:bottom w:type="dxa" w:w="60"/>
              <w:right w:type="dxa" w:w="100"/>
            </w:tcMar>
            <w:vAlign w:val="center"/>
          </w:tcPr>
          <w:p>
            <w:pPr>
              <w:jc w:val="left"/>
            </w:pPr>
            <w:r>
              <w:rPr>
                <w:b w:val="false"/>
                <w:bCs w:val="false"/>
                <w:sz w:val="19"/>
                <w:szCs w:val="19"/>
              </w:rPr>
              <w:t xml:space="preserve">AI-FR-001, AI-FR-002, AI-FR-005</w:t>
            </w:r>
          </w:p>
        </w:tc>
        <w:tc>
          <w:tcPr>
            <w:tcW w:type="dxa" w:w="2840"/>
            <w:shd w:fill="FFFFFF" w:color="auto" w:val="clear"/>
            <w:tcMar>
              <w:top w:type="dxa" w:w="60"/>
              <w:left w:type="dxa" w:w="100"/>
              <w:bottom w:type="dxa" w:w="60"/>
              <w:right w:type="dxa" w:w="100"/>
            </w:tcMar>
            <w:vAlign w:val="center"/>
          </w:tcPr>
          <w:p>
            <w:pPr>
              <w:jc w:val="left"/>
            </w:pPr>
            <w:r>
              <w:rPr>
                <w:b w:val="false"/>
                <w:bCs w:val="false"/>
                <w:sz w:val="19"/>
                <w:szCs w:val="19"/>
              </w:rPr>
              <w:t xml:space="preserve">3.3.1</w:t>
            </w:r>
          </w:p>
        </w:tc>
      </w:tr>
      <w:tr>
        <w:tc>
          <w:tcPr>
            <w:tcW w:type="dxa" w:w="3200"/>
            <w:shd w:fill="F2F2F2" w:color="auto" w:val="clear"/>
            <w:tcMar>
              <w:top w:type="dxa" w:w="60"/>
              <w:left w:type="dxa" w:w="100"/>
              <w:bottom w:type="dxa" w:w="60"/>
              <w:right w:type="dxa" w:w="100"/>
            </w:tcMar>
            <w:vAlign w:val="center"/>
          </w:tcPr>
          <w:p>
            <w:pPr>
              <w:jc w:val="left"/>
            </w:pPr>
            <w:r>
              <w:rPr>
                <w:b/>
                <w:bCs/>
                <w:sz w:val="19"/>
                <w:szCs w:val="19"/>
              </w:rPr>
              <w:t xml:space="preserve">code_chunking.py</w:t>
            </w:r>
          </w:p>
        </w:tc>
        <w:tc>
          <w:tcPr>
            <w:tcW w:type="dxa" w:w="3600"/>
            <w:shd w:fill="F2F2F2" w:color="auto" w:val="clear"/>
            <w:tcMar>
              <w:top w:type="dxa" w:w="60"/>
              <w:left w:type="dxa" w:w="100"/>
              <w:bottom w:type="dxa" w:w="60"/>
              <w:right w:type="dxa" w:w="100"/>
            </w:tcMar>
            <w:vAlign w:val="center"/>
          </w:tcPr>
          <w:p>
            <w:pPr>
              <w:jc w:val="left"/>
            </w:pPr>
            <w:r>
              <w:rPr>
                <w:b w:val="false"/>
                <w:bCs w:val="false"/>
                <w:sz w:val="19"/>
                <w:szCs w:val="19"/>
              </w:rPr>
              <w:t xml:space="preserve">AI-FR-012, AI-FR-016</w:t>
            </w:r>
          </w:p>
        </w:tc>
        <w:tc>
          <w:tcPr>
            <w:tcW w:type="dxa" w:w="2840"/>
            <w:shd w:fill="F2F2F2" w:color="auto" w:val="clear"/>
            <w:tcMar>
              <w:top w:type="dxa" w:w="60"/>
              <w:left w:type="dxa" w:w="100"/>
              <w:bottom w:type="dxa" w:w="60"/>
              <w:right w:type="dxa" w:w="100"/>
            </w:tcMar>
            <w:vAlign w:val="center"/>
          </w:tcPr>
          <w:p>
            <w:pPr>
              <w:jc w:val="left"/>
            </w:pPr>
            <w:r>
              <w:rPr>
                <w:b w:val="false"/>
                <w:bCs w:val="false"/>
                <w:sz w:val="19"/>
                <w:szCs w:val="19"/>
              </w:rPr>
              <w:t xml:space="preserve">3.3.2</w:t>
            </w:r>
          </w:p>
        </w:tc>
      </w:tr>
      <w:tr>
        <w:tc>
          <w:tcPr>
            <w:tcW w:type="dxa" w:w="3200"/>
            <w:shd w:fill="FFFFFF" w:color="auto" w:val="clear"/>
            <w:tcMar>
              <w:top w:type="dxa" w:w="60"/>
              <w:left w:type="dxa" w:w="100"/>
              <w:bottom w:type="dxa" w:w="60"/>
              <w:right w:type="dxa" w:w="100"/>
            </w:tcMar>
            <w:vAlign w:val="center"/>
          </w:tcPr>
          <w:p>
            <w:pPr>
              <w:jc w:val="left"/>
            </w:pPr>
            <w:r>
              <w:rPr>
                <w:b/>
                <w:bCs/>
                <w:sz w:val="19"/>
                <w:szCs w:val="19"/>
              </w:rPr>
              <w:t xml:space="preserve">doc_embedding.py</w:t>
            </w:r>
          </w:p>
        </w:tc>
        <w:tc>
          <w:tcPr>
            <w:tcW w:type="dxa" w:w="3600"/>
            <w:shd w:fill="FFFFFF" w:color="auto" w:val="clear"/>
            <w:tcMar>
              <w:top w:type="dxa" w:w="60"/>
              <w:left w:type="dxa" w:w="100"/>
              <w:bottom w:type="dxa" w:w="60"/>
              <w:right w:type="dxa" w:w="100"/>
            </w:tcMar>
            <w:vAlign w:val="center"/>
          </w:tcPr>
          <w:p>
            <w:pPr>
              <w:jc w:val="left"/>
            </w:pPr>
            <w:r>
              <w:rPr>
                <w:b w:val="false"/>
                <w:bCs w:val="false"/>
                <w:sz w:val="19"/>
                <w:szCs w:val="19"/>
              </w:rPr>
              <w:t xml:space="preserve">AI-FR-020</w:t>
            </w:r>
          </w:p>
        </w:tc>
        <w:tc>
          <w:tcPr>
            <w:tcW w:type="dxa" w:w="2840"/>
            <w:shd w:fill="FFFFFF" w:color="auto" w:val="clear"/>
            <w:tcMar>
              <w:top w:type="dxa" w:w="60"/>
              <w:left w:type="dxa" w:w="100"/>
              <w:bottom w:type="dxa" w:w="60"/>
              <w:right w:type="dxa" w:w="100"/>
            </w:tcMar>
            <w:vAlign w:val="center"/>
          </w:tcPr>
          <w:p>
            <w:pPr>
              <w:jc w:val="left"/>
            </w:pPr>
            <w:r>
              <w:rPr>
                <w:b w:val="false"/>
                <w:bCs w:val="false"/>
                <w:sz w:val="19"/>
                <w:szCs w:val="19"/>
              </w:rPr>
              <w:t xml:space="preserve">3.3.3</w:t>
            </w:r>
          </w:p>
        </w:tc>
      </w:tr>
      <w:tr>
        <w:tc>
          <w:tcPr>
            <w:tcW w:type="dxa" w:w="3200"/>
            <w:shd w:fill="F2F2F2" w:color="auto" w:val="clear"/>
            <w:tcMar>
              <w:top w:type="dxa" w:w="60"/>
              <w:left w:type="dxa" w:w="100"/>
              <w:bottom w:type="dxa" w:w="60"/>
              <w:right w:type="dxa" w:w="100"/>
            </w:tcMar>
            <w:vAlign w:val="center"/>
          </w:tcPr>
          <w:p>
            <w:pPr>
              <w:jc w:val="left"/>
            </w:pPr>
            <w:r>
              <w:rPr>
                <w:b/>
                <w:bCs/>
                <w:sz w:val="19"/>
                <w:szCs w:val="19"/>
              </w:rPr>
              <w:t xml:space="preserve">hybrid_search / graph_query</w:t>
            </w:r>
          </w:p>
        </w:tc>
        <w:tc>
          <w:tcPr>
            <w:tcW w:type="dxa" w:w="3600"/>
            <w:shd w:fill="F2F2F2" w:color="auto" w:val="clear"/>
            <w:tcMar>
              <w:top w:type="dxa" w:w="60"/>
              <w:left w:type="dxa" w:w="100"/>
              <w:bottom w:type="dxa" w:w="60"/>
              <w:right w:type="dxa" w:w="100"/>
            </w:tcMar>
            <w:vAlign w:val="center"/>
          </w:tcPr>
          <w:p>
            <w:pPr>
              <w:jc w:val="left"/>
            </w:pPr>
            <w:r>
              <w:rPr>
                <w:b w:val="false"/>
                <w:bCs w:val="false"/>
                <w:sz w:val="19"/>
                <w:szCs w:val="19"/>
              </w:rPr>
              <w:t xml:space="preserve">AI-FR-030, AI-FR-031, AI-FR-050, AI-FR-051</w:t>
            </w:r>
          </w:p>
        </w:tc>
        <w:tc>
          <w:tcPr>
            <w:tcW w:type="dxa" w:w="2840"/>
            <w:shd w:fill="F2F2F2" w:color="auto" w:val="clear"/>
            <w:tcMar>
              <w:top w:type="dxa" w:w="60"/>
              <w:left w:type="dxa" w:w="100"/>
              <w:bottom w:type="dxa" w:w="60"/>
              <w:right w:type="dxa" w:w="100"/>
            </w:tcMar>
            <w:vAlign w:val="center"/>
          </w:tcPr>
          <w:p>
            <w:pPr>
              <w:jc w:val="left"/>
            </w:pPr>
            <w:r>
              <w:rPr>
                <w:b w:val="false"/>
                <w:bCs w:val="false"/>
                <w:sz w:val="19"/>
                <w:szCs w:val="19"/>
              </w:rPr>
              <w:t xml:space="preserve">3.4</w:t>
            </w:r>
          </w:p>
        </w:tc>
      </w:tr>
      <w:tr>
        <w:tc>
          <w:tcPr>
            <w:tcW w:type="dxa" w:w="3200"/>
            <w:shd w:fill="FFFFFF" w:color="auto" w:val="clear"/>
            <w:tcMar>
              <w:top w:type="dxa" w:w="60"/>
              <w:left w:type="dxa" w:w="100"/>
              <w:bottom w:type="dxa" w:w="60"/>
              <w:right w:type="dxa" w:w="100"/>
            </w:tcMar>
            <w:vAlign w:val="center"/>
          </w:tcPr>
          <w:p>
            <w:pPr>
              <w:jc w:val="left"/>
            </w:pPr>
            <w:r>
              <w:rPr>
                <w:b/>
                <w:bCs/>
                <w:sz w:val="19"/>
                <w:szCs w:val="19"/>
              </w:rPr>
              <w:t xml:space="preserve">Agent loop + tools</w:t>
            </w:r>
          </w:p>
        </w:tc>
        <w:tc>
          <w:tcPr>
            <w:tcW w:type="dxa" w:w="3600"/>
            <w:shd w:fill="FFFFFF" w:color="auto" w:val="clear"/>
            <w:tcMar>
              <w:top w:type="dxa" w:w="60"/>
              <w:left w:type="dxa" w:w="100"/>
              <w:bottom w:type="dxa" w:w="60"/>
              <w:right w:type="dxa" w:w="100"/>
            </w:tcMar>
            <w:vAlign w:val="center"/>
          </w:tcPr>
          <w:p>
            <w:pPr>
              <w:jc w:val="left"/>
            </w:pPr>
            <w:r>
              <w:rPr>
                <w:b w:val="false"/>
                <w:bCs w:val="false"/>
                <w:sz w:val="19"/>
                <w:szCs w:val="19"/>
              </w:rPr>
              <w:t xml:space="preserve">AI-FR-060, AI-FR-061, AI-FR-062, AI-FR-063</w:t>
            </w:r>
          </w:p>
        </w:tc>
        <w:tc>
          <w:tcPr>
            <w:tcW w:type="dxa" w:w="2840"/>
            <w:shd w:fill="FFFFFF" w:color="auto" w:val="clear"/>
            <w:tcMar>
              <w:top w:type="dxa" w:w="60"/>
              <w:left w:type="dxa" w:w="100"/>
              <w:bottom w:type="dxa" w:w="60"/>
              <w:right w:type="dxa" w:w="100"/>
            </w:tcMar>
            <w:vAlign w:val="center"/>
          </w:tcPr>
          <w:p>
            <w:pPr>
              <w:jc w:val="left"/>
            </w:pPr>
            <w:r>
              <w:rPr>
                <w:b w:val="false"/>
                <w:bCs w:val="false"/>
                <w:sz w:val="19"/>
                <w:szCs w:val="19"/>
              </w:rPr>
              <w:t xml:space="preserve">3.5, 6.2</w:t>
            </w:r>
          </w:p>
        </w:tc>
      </w:tr>
      <w:tr>
        <w:tc>
          <w:tcPr>
            <w:tcW w:type="dxa" w:w="3200"/>
            <w:shd w:fill="F2F2F2" w:color="auto" w:val="clear"/>
            <w:tcMar>
              <w:top w:type="dxa" w:w="60"/>
              <w:left w:type="dxa" w:w="100"/>
              <w:bottom w:type="dxa" w:w="60"/>
              <w:right w:type="dxa" w:w="100"/>
            </w:tcMar>
            <w:vAlign w:val="center"/>
          </w:tcPr>
          <w:p>
            <w:pPr>
              <w:jc w:val="left"/>
            </w:pPr>
            <w:r>
              <w:rPr>
                <w:b/>
                <w:bCs/>
                <w:sz w:val="19"/>
                <w:szCs w:val="19"/>
              </w:rPr>
              <w:t xml:space="preserve">agent_investigations table</w:t>
            </w:r>
          </w:p>
        </w:tc>
        <w:tc>
          <w:tcPr>
            <w:tcW w:type="dxa" w:w="3600"/>
            <w:shd w:fill="F2F2F2" w:color="auto" w:val="clear"/>
            <w:tcMar>
              <w:top w:type="dxa" w:w="60"/>
              <w:left w:type="dxa" w:w="100"/>
              <w:bottom w:type="dxa" w:w="60"/>
              <w:right w:type="dxa" w:w="100"/>
            </w:tcMar>
            <w:vAlign w:val="center"/>
          </w:tcPr>
          <w:p>
            <w:pPr>
              <w:jc w:val="left"/>
            </w:pPr>
            <w:r>
              <w:rPr>
                <w:b w:val="false"/>
                <w:bCs w:val="false"/>
                <w:sz w:val="19"/>
                <w:szCs w:val="19"/>
              </w:rPr>
              <w:t xml:space="preserve">AI-FR-063, AI-FR-065, NFR-14</w:t>
            </w:r>
          </w:p>
        </w:tc>
        <w:tc>
          <w:tcPr>
            <w:tcW w:type="dxa" w:w="2840"/>
            <w:shd w:fill="F2F2F2" w:color="auto" w:val="clear"/>
            <w:tcMar>
              <w:top w:type="dxa" w:w="60"/>
              <w:left w:type="dxa" w:w="100"/>
              <w:bottom w:type="dxa" w:w="60"/>
              <w:right w:type="dxa" w:w="100"/>
            </w:tcMar>
            <w:vAlign w:val="center"/>
          </w:tcPr>
          <w:p>
            <w:pPr>
              <w:jc w:val="left"/>
            </w:pPr>
            <w:r>
              <w:rPr>
                <w:b w:val="false"/>
                <w:bCs w:val="false"/>
                <w:sz w:val="19"/>
                <w:szCs w:val="19"/>
              </w:rPr>
              <w:t xml:space="preserve">4.2</w:t>
            </w:r>
          </w:p>
        </w:tc>
      </w:tr>
      <w:tr>
        <w:tc>
          <w:tcPr>
            <w:tcW w:type="dxa" w:w="3200"/>
            <w:shd w:fill="FFFFFF" w:color="auto" w:val="clear"/>
            <w:tcMar>
              <w:top w:type="dxa" w:w="60"/>
              <w:left w:type="dxa" w:w="100"/>
              <w:bottom w:type="dxa" w:w="60"/>
              <w:right w:type="dxa" w:w="100"/>
            </w:tcMar>
            <w:vAlign w:val="center"/>
          </w:tcPr>
          <w:p>
            <w:pPr>
              <w:jc w:val="left"/>
            </w:pPr>
            <w:r>
              <w:rPr>
                <w:b/>
                <w:bCs/>
                <w:sz w:val="19"/>
                <w:szCs w:val="19"/>
              </w:rPr>
              <w:t xml:space="preserve">Build-exact symbolication check</w:t>
            </w:r>
          </w:p>
        </w:tc>
        <w:tc>
          <w:tcPr>
            <w:tcW w:type="dxa" w:w="3600"/>
            <w:shd w:fill="FFFFFF" w:color="auto" w:val="clear"/>
            <w:tcMar>
              <w:top w:type="dxa" w:w="60"/>
              <w:left w:type="dxa" w:w="100"/>
              <w:bottom w:type="dxa" w:w="60"/>
              <w:right w:type="dxa" w:w="100"/>
            </w:tcMar>
            <w:vAlign w:val="center"/>
          </w:tcPr>
          <w:p>
            <w:pPr>
              <w:jc w:val="left"/>
            </w:pPr>
            <w:r>
              <w:rPr>
                <w:b w:val="false"/>
                <w:bCs w:val="false"/>
                <w:sz w:val="19"/>
                <w:szCs w:val="19"/>
              </w:rPr>
              <w:t xml:space="preserve">NFR-13</w:t>
            </w:r>
          </w:p>
        </w:tc>
        <w:tc>
          <w:tcPr>
            <w:tcW w:type="dxa" w:w="2840"/>
            <w:shd w:fill="FFFFFF" w:color="auto" w:val="clear"/>
            <w:tcMar>
              <w:top w:type="dxa" w:w="60"/>
              <w:left w:type="dxa" w:w="100"/>
              <w:bottom w:type="dxa" w:w="60"/>
              <w:right w:type="dxa" w:w="100"/>
            </w:tcMar>
            <w:vAlign w:val="center"/>
          </w:tcPr>
          <w:p>
            <w:pPr>
              <w:jc w:val="left"/>
            </w:pPr>
            <w:r>
              <w:rPr>
                <w:b w:val="false"/>
                <w:bCs w:val="false"/>
                <w:sz w:val="19"/>
                <w:szCs w:val="19"/>
              </w:rPr>
              <w:t xml:space="preserve">6.2, 7</w:t>
            </w:r>
          </w:p>
        </w:tc>
      </w:tr>
    </w:tbl>
    <w:p>
      <w:pPr>
        <w:spacing w:after="200"/>
      </w:pPr>
    </w:p>
    <w:p>
      <w:pPr>
        <w:pStyle w:val="Heading1"/>
        <w:spacing w:after="200" w:before="400"/>
      </w:pPr>
      <w:r>
        <w:t xml:space="preserve">10. Open Design Questions</w:t>
      </w:r>
    </w:p>
    <w:p>
      <w:pPr>
        <w:pStyle w:val="ListParagraph"/>
        <w:numPr>
          <w:ilvl w:val="0"/>
          <w:numId w:val="2"/>
        </w:numPr>
        <w:spacing w:after="80"/>
      </w:pPr>
      <w:r>
        <w:t xml:space="preserve">Which sentence-transformers model balances embedding quality against local inference speed for this codebase's scale — to be settled during the doc_embedding.py implementation, not decided here.</w:t>
      </w:r>
    </w:p>
    <w:p>
      <w:pPr>
        <w:pStyle w:val="ListParagraph"/>
        <w:numPr>
          <w:ilvl w:val="0"/>
          <w:numId w:val="2"/>
        </w:numPr>
        <w:spacing w:after="80"/>
      </w:pPr>
      <w:r>
        <w:t xml:space="preserve">The exact bounded step limit for the agent loop (proposed 15 in Section 7) has not been validated against a real investigation — likely needs adjustment once the evaluation harness (AI-FR-066) exists.</w:t>
      </w:r>
    </w:p>
    <w:p>
      <w:pPr>
        <w:pStyle w:val="ListParagraph"/>
        <w:numPr>
          <w:ilvl w:val="0"/>
          <w:numId w:val="2"/>
        </w:numPr>
        <w:spacing w:after="80"/>
      </w:pPr>
      <w:r>
        <w:t xml:space="preserve">Whether graph_query's fixed traversal shapes are sufficient, or whether a small query DSL is needed, will become clearer once the agent layer is exercised against real investigations.</w:t>
      </w:r>
    </w:p>
    <w:p>
      <w:pPr>
        <w:pStyle w:val="ListParagraph"/>
        <w:numPr>
          <w:ilvl w:val="0"/>
          <w:numId w:val="2"/>
        </w:numPr>
        <w:spacing w:after="80"/>
      </w:pPr>
      <w:r>
        <w:t xml:space="preserve">component inference from log templates (referenced in 4.2's log_signatures.component) needs a concrete mapping strategy — likely a configurable lookup table keyed by log module tag, but not yet designed in detail.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Triage MVP — High-Level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6F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c779194511fa8c3c86adaa97e64c34181fa2be.png"/><Relationship Id="rId10" Type="http://schemas.openxmlformats.org/officeDocument/2006/relationships/image" Target="media/aeb024e5b87f20690757101326484a7ace0e0ed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2026-07-09T03:02:55.198Z</dcterms:created>
  <dcterms:modified xsi:type="dcterms:W3CDTF">2026-07-09T03:02:55.198Z</dcterms:modified>
</cp:coreProperties>
</file>

<file path=docProps/custom.xml><?xml version="1.0" encoding="utf-8"?>
<Properties xmlns="http://schemas.openxmlformats.org/officeDocument/2006/custom-properties" xmlns:vt="http://schemas.openxmlformats.org/officeDocument/2006/docPropsVTypes"/>
</file>