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0E4F6" w14:textId="0C27A9A3" w:rsidR="00394B1F" w:rsidRPr="00A828E3" w:rsidRDefault="00F916B7" w:rsidP="1BEB8868">
      <w:pPr>
        <w:pStyle w:val="BodyText"/>
        <w:spacing w:before="8"/>
        <w:jc w:val="center"/>
        <w:rPr>
          <w:rFonts w:ascii="Arial" w:hAnsi="Arial" w:cs="Arial"/>
          <w:sz w:val="20"/>
          <w:szCs w:val="20"/>
        </w:rPr>
      </w:pPr>
      <w:r w:rsidRPr="00A828E3">
        <w:rPr>
          <w:rFonts w:ascii="Arial" w:hAnsi="Arial" w:cs="Arial"/>
          <w:sz w:val="20"/>
          <w:szCs w:val="20"/>
        </w:rPr>
        <w:t>A Randomized, Controlled Trial of Ebola Virus Disease Therapies</w:t>
      </w:r>
    </w:p>
    <w:p w14:paraId="08CCA9B5" w14:textId="14F7AB47" w:rsidR="00394B1F" w:rsidRPr="00A828E3" w:rsidRDefault="00A828E3" w:rsidP="00394B1F">
      <w:pPr>
        <w:pStyle w:val="BodyText"/>
        <w:spacing w:before="8"/>
        <w:jc w:val="center"/>
        <w:rPr>
          <w:rFonts w:ascii="Arial" w:hAnsi="Arial" w:cs="Arial"/>
          <w:sz w:val="20"/>
          <w:szCs w:val="20"/>
        </w:rPr>
      </w:pPr>
      <w:r w:rsidRPr="00A828E3">
        <w:rPr>
          <w:rFonts w:ascii="Arial" w:hAnsi="Arial" w:cs="Arial"/>
          <w:color w:val="212121"/>
          <w:sz w:val="20"/>
          <w:szCs w:val="20"/>
          <w:shd w:val="clear" w:color="auto" w:fill="FFFFFF"/>
        </w:rPr>
        <w:t xml:space="preserve">A Randomized, Controlled Trial of Ebola Virus Disease Therapeutics. N </w:t>
      </w:r>
      <w:proofErr w:type="spellStart"/>
      <w:r w:rsidRPr="00A828E3">
        <w:rPr>
          <w:rFonts w:ascii="Arial" w:hAnsi="Arial" w:cs="Arial"/>
          <w:color w:val="212121"/>
          <w:sz w:val="20"/>
          <w:szCs w:val="20"/>
          <w:shd w:val="clear" w:color="auto" w:fill="FFFFFF"/>
        </w:rPr>
        <w:t>Engl</w:t>
      </w:r>
      <w:proofErr w:type="spellEnd"/>
      <w:r w:rsidRPr="00A828E3">
        <w:rPr>
          <w:rFonts w:ascii="Arial" w:hAnsi="Arial" w:cs="Arial"/>
          <w:color w:val="212121"/>
          <w:sz w:val="20"/>
          <w:szCs w:val="20"/>
          <w:shd w:val="clear" w:color="auto" w:fill="FFFFFF"/>
        </w:rPr>
        <w:t xml:space="preserve"> J Med. 2019 Dec 12;381(24):2293-2303. </w:t>
      </w:r>
      <w:proofErr w:type="spellStart"/>
      <w:r w:rsidRPr="00A828E3">
        <w:rPr>
          <w:rFonts w:ascii="Arial" w:hAnsi="Arial" w:cs="Arial"/>
          <w:color w:val="212121"/>
          <w:sz w:val="20"/>
          <w:szCs w:val="20"/>
          <w:shd w:val="clear" w:color="auto" w:fill="FFFFFF"/>
        </w:rPr>
        <w:t>doi</w:t>
      </w:r>
      <w:proofErr w:type="spellEnd"/>
      <w:r w:rsidRPr="00A828E3">
        <w:rPr>
          <w:rFonts w:ascii="Arial" w:hAnsi="Arial" w:cs="Arial"/>
          <w:color w:val="212121"/>
          <w:sz w:val="20"/>
          <w:szCs w:val="20"/>
          <w:shd w:val="clear" w:color="auto" w:fill="FFFFFF"/>
        </w:rPr>
        <w:t xml:space="preserve">: 10.1056/NEJMoa1910993. </w:t>
      </w:r>
      <w:proofErr w:type="spellStart"/>
      <w:r w:rsidRPr="00A828E3">
        <w:rPr>
          <w:rFonts w:ascii="Arial" w:hAnsi="Arial" w:cs="Arial"/>
          <w:color w:val="212121"/>
          <w:sz w:val="20"/>
          <w:szCs w:val="20"/>
          <w:shd w:val="clear" w:color="auto" w:fill="FFFFFF"/>
        </w:rPr>
        <w:t>Epub</w:t>
      </w:r>
      <w:proofErr w:type="spellEnd"/>
      <w:r w:rsidRPr="00A828E3">
        <w:rPr>
          <w:rFonts w:ascii="Arial" w:hAnsi="Arial" w:cs="Arial"/>
          <w:color w:val="212121"/>
          <w:sz w:val="20"/>
          <w:szCs w:val="20"/>
          <w:shd w:val="clear" w:color="auto" w:fill="FFFFFF"/>
        </w:rPr>
        <w:t xml:space="preserve"> 2019 Nov 27. PMID: 31774950.</w:t>
      </w:r>
    </w:p>
    <w:tbl>
      <w:tblPr>
        <w:tblW w:w="11340" w:type="dxa"/>
        <w:tblInd w:w="-9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1545"/>
        <w:gridCol w:w="3660"/>
        <w:gridCol w:w="6135"/>
      </w:tblGrid>
      <w:tr w:rsidR="00394B1F" w:rsidRPr="00F916B7" w14:paraId="78B153FC" w14:textId="77777777" w:rsidTr="508FD11E">
        <w:trPr>
          <w:trHeight w:val="273"/>
        </w:trPr>
        <w:tc>
          <w:tcPr>
            <w:tcW w:w="11340" w:type="dxa"/>
            <w:gridSpan w:val="3"/>
            <w:tcBorders>
              <w:top w:val="nil"/>
              <w:left w:val="nil"/>
              <w:bottom w:val="nil"/>
              <w:right w:val="nil"/>
            </w:tcBorders>
            <w:shd w:val="clear" w:color="auto" w:fill="000000" w:themeFill="text1"/>
          </w:tcPr>
          <w:p w14:paraId="2E972D4B" w14:textId="77777777" w:rsidR="00394B1F" w:rsidRPr="00F916B7" w:rsidRDefault="00394B1F" w:rsidP="00384792">
            <w:pPr>
              <w:pStyle w:val="TableParagraph"/>
              <w:spacing w:before="2" w:line="251" w:lineRule="exact"/>
              <w:ind w:left="3851" w:right="3842"/>
              <w:jc w:val="center"/>
              <w:rPr>
                <w:rFonts w:ascii="Arial" w:hAnsi="Arial" w:cs="Arial"/>
                <w:b/>
                <w:sz w:val="20"/>
                <w:szCs w:val="20"/>
              </w:rPr>
            </w:pPr>
            <w:r w:rsidRPr="00F916B7">
              <w:rPr>
                <w:rFonts w:ascii="Arial" w:hAnsi="Arial" w:cs="Arial"/>
                <w:b/>
                <w:sz w:val="20"/>
                <w:szCs w:val="20"/>
              </w:rPr>
              <w:t>Introduction</w:t>
            </w:r>
          </w:p>
        </w:tc>
      </w:tr>
      <w:tr w:rsidR="00924443" w:rsidRPr="00F916B7" w14:paraId="6690FFDC" w14:textId="77777777" w:rsidTr="00EE76DA">
        <w:trPr>
          <w:trHeight w:val="3212"/>
        </w:trPr>
        <w:tc>
          <w:tcPr>
            <w:tcW w:w="1545" w:type="dxa"/>
          </w:tcPr>
          <w:p w14:paraId="45EFDE29" w14:textId="77777777" w:rsidR="00394B1F" w:rsidRPr="00F916B7" w:rsidRDefault="00394B1F" w:rsidP="00AD7A33">
            <w:pPr>
              <w:pStyle w:val="TableParagraph"/>
              <w:rPr>
                <w:rFonts w:ascii="Arial" w:hAnsi="Arial" w:cs="Arial"/>
                <w:sz w:val="20"/>
                <w:szCs w:val="20"/>
              </w:rPr>
            </w:pPr>
            <w:r w:rsidRPr="00F916B7">
              <w:rPr>
                <w:rFonts w:ascii="Arial" w:hAnsi="Arial" w:cs="Arial"/>
                <w:sz w:val="20"/>
                <w:szCs w:val="20"/>
              </w:rPr>
              <w:t>Background</w:t>
            </w:r>
          </w:p>
        </w:tc>
        <w:tc>
          <w:tcPr>
            <w:tcW w:w="9795" w:type="dxa"/>
            <w:gridSpan w:val="2"/>
          </w:tcPr>
          <w:p w14:paraId="49F344E5" w14:textId="6D71B9AD" w:rsidR="00D24C79" w:rsidRPr="00F916B7" w:rsidRDefault="00B56CB9" w:rsidP="508FD11E">
            <w:pPr>
              <w:pStyle w:val="TableParagraph"/>
              <w:ind w:left="0"/>
              <w:rPr>
                <w:rFonts w:ascii="Arial" w:hAnsi="Arial" w:cs="Arial"/>
                <w:sz w:val="20"/>
                <w:szCs w:val="20"/>
                <w:shd w:val="clear" w:color="auto" w:fill="FFFFFF"/>
              </w:rPr>
            </w:pPr>
            <w:r w:rsidRPr="00F916B7">
              <w:rPr>
                <w:rFonts w:ascii="Arial" w:hAnsi="Arial" w:cs="Arial"/>
                <w:sz w:val="20"/>
                <w:szCs w:val="20"/>
              </w:rPr>
              <w:t xml:space="preserve">Introduction: </w:t>
            </w:r>
            <w:r w:rsidR="00924443" w:rsidRPr="00F916B7">
              <w:rPr>
                <w:rFonts w:ascii="Arial" w:hAnsi="Arial" w:cs="Arial"/>
                <w:sz w:val="20"/>
                <w:szCs w:val="20"/>
              </w:rPr>
              <w:t xml:space="preserve">Ebola </w:t>
            </w:r>
            <w:r w:rsidR="00482B04" w:rsidRPr="00F916B7">
              <w:rPr>
                <w:rFonts w:ascii="Arial" w:hAnsi="Arial" w:cs="Arial"/>
                <w:sz w:val="20"/>
                <w:szCs w:val="20"/>
              </w:rPr>
              <w:t xml:space="preserve">virus gets </w:t>
            </w:r>
            <w:r w:rsidR="007229C9" w:rsidRPr="00F916B7">
              <w:rPr>
                <w:rFonts w:ascii="Arial" w:hAnsi="Arial" w:cs="Arial"/>
                <w:sz w:val="20"/>
                <w:szCs w:val="20"/>
                <w:shd w:val="clear" w:color="auto" w:fill="FFFFFF"/>
              </w:rPr>
              <w:t xml:space="preserve">its name from the Ebola river which neighbors the two cities (Nzara, South </w:t>
            </w:r>
            <w:r w:rsidRPr="00F916B7">
              <w:rPr>
                <w:rFonts w:ascii="Arial" w:hAnsi="Arial" w:cs="Arial"/>
                <w:sz w:val="20"/>
                <w:szCs w:val="20"/>
                <w:shd w:val="clear" w:color="auto" w:fill="FFFFFF"/>
              </w:rPr>
              <w:t>Sudan and</w:t>
            </w:r>
            <w:r w:rsidR="007229C9" w:rsidRPr="00F916B7">
              <w:rPr>
                <w:rFonts w:ascii="Arial" w:hAnsi="Arial" w:cs="Arial"/>
                <w:sz w:val="20"/>
                <w:szCs w:val="20"/>
                <w:shd w:val="clear" w:color="auto" w:fill="FFFFFF"/>
              </w:rPr>
              <w:t xml:space="preserve"> Yambuku, D</w:t>
            </w:r>
            <w:r w:rsidRPr="00F916B7">
              <w:rPr>
                <w:rFonts w:ascii="Arial" w:hAnsi="Arial" w:cs="Arial"/>
                <w:sz w:val="20"/>
                <w:szCs w:val="20"/>
                <w:shd w:val="clear" w:color="auto" w:fill="FFFFFF"/>
              </w:rPr>
              <w:t xml:space="preserve">emocratic </w:t>
            </w:r>
            <w:r w:rsidR="007229C9" w:rsidRPr="00F916B7">
              <w:rPr>
                <w:rFonts w:ascii="Arial" w:hAnsi="Arial" w:cs="Arial"/>
                <w:sz w:val="20"/>
                <w:szCs w:val="20"/>
                <w:shd w:val="clear" w:color="auto" w:fill="FFFFFF"/>
              </w:rPr>
              <w:t>R</w:t>
            </w:r>
            <w:r w:rsidRPr="00F916B7">
              <w:rPr>
                <w:rFonts w:ascii="Arial" w:hAnsi="Arial" w:cs="Arial"/>
                <w:sz w:val="20"/>
                <w:szCs w:val="20"/>
                <w:shd w:val="clear" w:color="auto" w:fill="FFFFFF"/>
              </w:rPr>
              <w:t xml:space="preserve">epublic </w:t>
            </w:r>
            <w:r w:rsidR="007229C9" w:rsidRPr="00F916B7">
              <w:rPr>
                <w:rFonts w:ascii="Arial" w:hAnsi="Arial" w:cs="Arial"/>
                <w:sz w:val="20"/>
                <w:szCs w:val="20"/>
                <w:shd w:val="clear" w:color="auto" w:fill="FFFFFF"/>
              </w:rPr>
              <w:t>o</w:t>
            </w:r>
            <w:r w:rsidRPr="00F916B7">
              <w:rPr>
                <w:rFonts w:ascii="Arial" w:hAnsi="Arial" w:cs="Arial"/>
                <w:sz w:val="20"/>
                <w:szCs w:val="20"/>
                <w:shd w:val="clear" w:color="auto" w:fill="FFFFFF"/>
              </w:rPr>
              <w:t xml:space="preserve">f the </w:t>
            </w:r>
            <w:r w:rsidR="007229C9" w:rsidRPr="00F916B7">
              <w:rPr>
                <w:rFonts w:ascii="Arial" w:hAnsi="Arial" w:cs="Arial"/>
                <w:sz w:val="20"/>
                <w:szCs w:val="20"/>
                <w:shd w:val="clear" w:color="auto" w:fill="FFFFFF"/>
              </w:rPr>
              <w:t>C</w:t>
            </w:r>
            <w:r w:rsidRPr="00F916B7">
              <w:rPr>
                <w:rFonts w:ascii="Arial" w:hAnsi="Arial" w:cs="Arial"/>
                <w:sz w:val="20"/>
                <w:szCs w:val="20"/>
                <w:shd w:val="clear" w:color="auto" w:fill="FFFFFF"/>
              </w:rPr>
              <w:t>ongo</w:t>
            </w:r>
            <w:r w:rsidR="007229C9" w:rsidRPr="00F916B7">
              <w:rPr>
                <w:rFonts w:ascii="Arial" w:hAnsi="Arial" w:cs="Arial"/>
                <w:sz w:val="20"/>
                <w:szCs w:val="20"/>
                <w:shd w:val="clear" w:color="auto" w:fill="FFFFFF"/>
              </w:rPr>
              <w:t xml:space="preserve">) where the first two cases </w:t>
            </w:r>
            <w:r w:rsidR="00B21A68">
              <w:rPr>
                <w:rFonts w:ascii="Arial" w:hAnsi="Arial" w:cs="Arial"/>
                <w:sz w:val="20"/>
                <w:szCs w:val="20"/>
                <w:shd w:val="clear" w:color="auto" w:fill="FFFFFF"/>
              </w:rPr>
              <w:t>of the infections were</w:t>
            </w:r>
            <w:r w:rsidR="007229C9" w:rsidRPr="00F916B7">
              <w:rPr>
                <w:rFonts w:ascii="Arial" w:hAnsi="Arial" w:cs="Arial"/>
                <w:sz w:val="20"/>
                <w:szCs w:val="20"/>
                <w:shd w:val="clear" w:color="auto" w:fill="FFFFFF"/>
              </w:rPr>
              <w:t xml:space="preserve"> identified. Symptoms typically present 3 days </w:t>
            </w:r>
            <w:r w:rsidR="007229C9" w:rsidRPr="00F916B7">
              <w:rPr>
                <w:rFonts w:ascii="Arial" w:hAnsi="Arial" w:cs="Arial"/>
                <w:sz w:val="20"/>
                <w:szCs w:val="20"/>
              </w:rPr>
              <w:t>after infection</w:t>
            </w:r>
            <w:r w:rsidR="00924443" w:rsidRPr="00F916B7">
              <w:rPr>
                <w:rFonts w:ascii="Arial" w:hAnsi="Arial" w:cs="Arial"/>
                <w:sz w:val="20"/>
                <w:szCs w:val="20"/>
              </w:rPr>
              <w:t xml:space="preserve"> </w:t>
            </w:r>
            <w:r w:rsidR="00191515" w:rsidRPr="00F916B7">
              <w:rPr>
                <w:rFonts w:ascii="Arial" w:hAnsi="Arial" w:cs="Arial"/>
                <w:sz w:val="20"/>
                <w:szCs w:val="20"/>
              </w:rPr>
              <w:t>which include fever</w:t>
            </w:r>
            <w:r w:rsidR="00924443" w:rsidRPr="00F916B7">
              <w:rPr>
                <w:rFonts w:ascii="Arial" w:hAnsi="Arial" w:cs="Arial"/>
                <w:sz w:val="20"/>
                <w:szCs w:val="20"/>
              </w:rPr>
              <w:t xml:space="preserve">, sore </w:t>
            </w:r>
            <w:r w:rsidR="00191515" w:rsidRPr="00F916B7">
              <w:rPr>
                <w:rFonts w:ascii="Arial" w:hAnsi="Arial" w:cs="Arial"/>
                <w:sz w:val="20"/>
                <w:szCs w:val="20"/>
              </w:rPr>
              <w:t>throat</w:t>
            </w:r>
            <w:r w:rsidR="00924443" w:rsidRPr="00F916B7">
              <w:rPr>
                <w:rFonts w:ascii="Arial" w:hAnsi="Arial" w:cs="Arial"/>
                <w:sz w:val="20"/>
                <w:szCs w:val="20"/>
              </w:rPr>
              <w:t>, muscle pain</w:t>
            </w:r>
            <w:r w:rsidR="00191515" w:rsidRPr="00F916B7">
              <w:rPr>
                <w:rFonts w:ascii="Arial" w:hAnsi="Arial" w:cs="Arial"/>
                <w:sz w:val="20"/>
                <w:szCs w:val="20"/>
              </w:rPr>
              <w:t>,</w:t>
            </w:r>
            <w:r w:rsidR="00924443" w:rsidRPr="00F916B7">
              <w:rPr>
                <w:rFonts w:ascii="Arial" w:hAnsi="Arial" w:cs="Arial"/>
                <w:sz w:val="20"/>
                <w:szCs w:val="20"/>
              </w:rPr>
              <w:t xml:space="preserve"> headache</w:t>
            </w:r>
            <w:r w:rsidR="00191515" w:rsidRPr="00F916B7">
              <w:rPr>
                <w:rFonts w:ascii="Arial" w:hAnsi="Arial" w:cs="Arial"/>
                <w:sz w:val="20"/>
                <w:szCs w:val="20"/>
              </w:rPr>
              <w:t>,</w:t>
            </w:r>
            <w:r w:rsidR="00924443" w:rsidRPr="00F916B7">
              <w:rPr>
                <w:rFonts w:ascii="Arial" w:hAnsi="Arial" w:cs="Arial"/>
                <w:sz w:val="20"/>
                <w:szCs w:val="20"/>
              </w:rPr>
              <w:t xml:space="preserve"> vomiting diarrhea and bleeding</w:t>
            </w:r>
            <w:r w:rsidRPr="00F916B7">
              <w:rPr>
                <w:rFonts w:ascii="Arial" w:hAnsi="Arial" w:cs="Arial"/>
                <w:sz w:val="20"/>
                <w:szCs w:val="20"/>
              </w:rPr>
              <w:t>.</w:t>
            </w:r>
            <w:r w:rsidR="00924443" w:rsidRPr="00F916B7">
              <w:rPr>
                <w:rFonts w:ascii="Arial" w:hAnsi="Arial" w:cs="Arial"/>
                <w:sz w:val="20"/>
                <w:szCs w:val="20"/>
              </w:rPr>
              <w:t xml:space="preserve"> </w:t>
            </w:r>
            <w:r w:rsidR="00D86490" w:rsidRPr="00F916B7">
              <w:rPr>
                <w:rFonts w:ascii="Arial" w:hAnsi="Arial" w:cs="Arial"/>
                <w:sz w:val="20"/>
                <w:szCs w:val="20"/>
                <w:shd w:val="clear" w:color="auto" w:fill="FFFFFF"/>
              </w:rPr>
              <w:t>The disease has a high risk of death, killing 25% to 90% of those infected, with an average of about 50%</w:t>
            </w:r>
            <w:r w:rsidR="00924443" w:rsidRPr="00F916B7">
              <w:rPr>
                <w:rFonts w:ascii="Arial" w:hAnsi="Arial" w:cs="Arial"/>
                <w:sz w:val="20"/>
                <w:szCs w:val="20"/>
                <w:shd w:val="clear" w:color="auto" w:fill="FFFFFF"/>
              </w:rPr>
              <w:t>.</w:t>
            </w:r>
            <w:r w:rsidR="00B21A68">
              <w:rPr>
                <w:rFonts w:ascii="Arial" w:hAnsi="Arial" w:cs="Arial"/>
                <w:sz w:val="20"/>
                <w:szCs w:val="20"/>
                <w:shd w:val="clear" w:color="auto" w:fill="FFFFFF"/>
                <w:vertAlign w:val="superscript"/>
              </w:rPr>
              <w:t>1</w:t>
            </w:r>
            <w:r w:rsidR="00924443" w:rsidRPr="00F916B7">
              <w:rPr>
                <w:rFonts w:ascii="Arial" w:hAnsi="Arial" w:cs="Arial"/>
                <w:sz w:val="20"/>
                <w:szCs w:val="20"/>
                <w:shd w:val="clear" w:color="auto" w:fill="FFFFFF"/>
              </w:rPr>
              <w:t xml:space="preserve"> </w:t>
            </w:r>
            <w:r w:rsidR="00D86490" w:rsidRPr="00F916B7">
              <w:rPr>
                <w:rFonts w:ascii="Arial" w:hAnsi="Arial" w:cs="Arial"/>
                <w:sz w:val="20"/>
                <w:szCs w:val="20"/>
                <w:shd w:val="clear" w:color="auto" w:fill="FFFFFF"/>
              </w:rPr>
              <w:t>This is often due to </w:t>
            </w:r>
            <w:hyperlink r:id="rId7" w:tooltip="Hypovolemic shock" w:history="1">
              <w:r w:rsidR="00D86490" w:rsidRPr="00F916B7">
                <w:rPr>
                  <w:rStyle w:val="Hyperlink"/>
                  <w:rFonts w:ascii="Arial" w:hAnsi="Arial" w:cs="Arial"/>
                  <w:color w:val="auto"/>
                  <w:sz w:val="20"/>
                  <w:szCs w:val="20"/>
                  <w:u w:val="none"/>
                  <w:shd w:val="clear" w:color="auto" w:fill="FFFFFF"/>
                </w:rPr>
                <w:t>low blood pressure from fluid loss</w:t>
              </w:r>
            </w:hyperlink>
            <w:r w:rsidR="00191515" w:rsidRPr="00F916B7">
              <w:rPr>
                <w:rFonts w:ascii="Arial" w:hAnsi="Arial" w:cs="Arial"/>
                <w:sz w:val="20"/>
                <w:szCs w:val="20"/>
                <w:shd w:val="clear" w:color="auto" w:fill="FFFFFF"/>
              </w:rPr>
              <w:t xml:space="preserve"> which</w:t>
            </w:r>
            <w:r w:rsidR="00D86490" w:rsidRPr="00F916B7">
              <w:rPr>
                <w:rFonts w:ascii="Arial" w:hAnsi="Arial" w:cs="Arial"/>
                <w:sz w:val="20"/>
                <w:szCs w:val="20"/>
                <w:shd w:val="clear" w:color="auto" w:fill="FFFFFF"/>
              </w:rPr>
              <w:t xml:space="preserve"> typically follows six to 16 days after symptom</w:t>
            </w:r>
            <w:r w:rsidR="00191515" w:rsidRPr="00F916B7">
              <w:rPr>
                <w:rFonts w:ascii="Arial" w:hAnsi="Arial" w:cs="Arial"/>
                <w:sz w:val="20"/>
                <w:szCs w:val="20"/>
                <w:shd w:val="clear" w:color="auto" w:fill="FFFFFF"/>
              </w:rPr>
              <w:t xml:space="preserve"> onset</w:t>
            </w:r>
            <w:r w:rsidR="00D86490" w:rsidRPr="00F916B7">
              <w:rPr>
                <w:rFonts w:ascii="Arial" w:hAnsi="Arial" w:cs="Arial"/>
                <w:sz w:val="20"/>
                <w:szCs w:val="20"/>
                <w:shd w:val="clear" w:color="auto" w:fill="FFFFFF"/>
              </w:rPr>
              <w:t>. Fruit bats</w:t>
            </w:r>
            <w:r w:rsidR="00B21A68">
              <w:rPr>
                <w:rFonts w:ascii="Arial" w:hAnsi="Arial" w:cs="Arial"/>
                <w:sz w:val="20"/>
                <w:szCs w:val="20"/>
                <w:shd w:val="clear" w:color="auto" w:fill="FFFFFF"/>
              </w:rPr>
              <w:t xml:space="preserve"> are</w:t>
            </w:r>
            <w:r w:rsidR="00D86490" w:rsidRPr="00F916B7">
              <w:rPr>
                <w:rFonts w:ascii="Arial" w:hAnsi="Arial" w:cs="Arial"/>
                <w:sz w:val="20"/>
                <w:szCs w:val="20"/>
                <w:shd w:val="clear" w:color="auto" w:fill="FFFFFF"/>
              </w:rPr>
              <w:t xml:space="preserve"> </w:t>
            </w:r>
            <w:r w:rsidR="007229C9" w:rsidRPr="00F916B7">
              <w:rPr>
                <w:rFonts w:ascii="Arial" w:hAnsi="Arial" w:cs="Arial"/>
                <w:sz w:val="20"/>
                <w:szCs w:val="20"/>
                <w:shd w:val="clear" w:color="auto" w:fill="FFFFFF"/>
              </w:rPr>
              <w:t>assumed to be the primary pathogenic vector. Diagnosis of infection includes</w:t>
            </w:r>
            <w:r w:rsidR="00191515" w:rsidRPr="00F916B7">
              <w:rPr>
                <w:rFonts w:ascii="Arial" w:hAnsi="Arial" w:cs="Arial"/>
                <w:sz w:val="20"/>
                <w:szCs w:val="20"/>
                <w:shd w:val="clear" w:color="auto" w:fill="FFFFFF"/>
              </w:rPr>
              <w:t xml:space="preserve"> clinical presentation,</w:t>
            </w:r>
            <w:r w:rsidR="00D86490" w:rsidRPr="00F916B7">
              <w:rPr>
                <w:rFonts w:ascii="Arial" w:hAnsi="Arial" w:cs="Arial"/>
                <w:sz w:val="20"/>
                <w:szCs w:val="20"/>
                <w:shd w:val="clear" w:color="auto" w:fill="FFFFFF"/>
              </w:rPr>
              <w:t xml:space="preserve"> viral </w:t>
            </w:r>
            <w:r w:rsidR="00191515" w:rsidRPr="00F916B7">
              <w:rPr>
                <w:rFonts w:ascii="Arial" w:hAnsi="Arial" w:cs="Arial"/>
                <w:sz w:val="20"/>
                <w:szCs w:val="20"/>
                <w:shd w:val="clear" w:color="auto" w:fill="FFFFFF"/>
              </w:rPr>
              <w:t>RNA,</w:t>
            </w:r>
            <w:r w:rsidR="007229C9" w:rsidRPr="00F916B7">
              <w:rPr>
                <w:rFonts w:ascii="Arial" w:hAnsi="Arial" w:cs="Arial"/>
                <w:sz w:val="20"/>
                <w:szCs w:val="20"/>
                <w:shd w:val="clear" w:color="auto" w:fill="FFFFFF"/>
              </w:rPr>
              <w:t xml:space="preserve"> or </w:t>
            </w:r>
            <w:r w:rsidR="00D86490" w:rsidRPr="00F916B7">
              <w:rPr>
                <w:rFonts w:ascii="Arial" w:hAnsi="Arial" w:cs="Arial"/>
                <w:sz w:val="20"/>
                <w:szCs w:val="20"/>
                <w:shd w:val="clear" w:color="auto" w:fill="FFFFFF"/>
              </w:rPr>
              <w:t xml:space="preserve">viral </w:t>
            </w:r>
            <w:r w:rsidR="007229C9" w:rsidRPr="00F916B7">
              <w:rPr>
                <w:rFonts w:ascii="Arial" w:hAnsi="Arial" w:cs="Arial"/>
                <w:sz w:val="20"/>
                <w:szCs w:val="20"/>
                <w:shd w:val="clear" w:color="auto" w:fill="FFFFFF"/>
              </w:rPr>
              <w:t>antibodies</w:t>
            </w:r>
            <w:r w:rsidR="00D86490" w:rsidRPr="00F916B7">
              <w:rPr>
                <w:rFonts w:ascii="Arial" w:hAnsi="Arial" w:cs="Arial"/>
                <w:sz w:val="20"/>
                <w:szCs w:val="20"/>
                <w:shd w:val="clear" w:color="auto" w:fill="FFFFFF"/>
              </w:rPr>
              <w:t xml:space="preserve">. </w:t>
            </w:r>
            <w:r w:rsidR="00B21A68">
              <w:rPr>
                <w:rFonts w:ascii="Arial" w:hAnsi="Arial" w:cs="Arial"/>
                <w:sz w:val="20"/>
                <w:szCs w:val="20"/>
                <w:shd w:val="clear" w:color="auto" w:fill="FFFFFF"/>
              </w:rPr>
              <w:t>S</w:t>
            </w:r>
            <w:r w:rsidR="00B21A68">
              <w:rPr>
                <w:rFonts w:ascii="Arial" w:hAnsi="Arial" w:cs="Arial"/>
                <w:sz w:val="20"/>
                <w:szCs w:val="20"/>
                <w:shd w:val="clear" w:color="auto" w:fill="FFFFFF"/>
              </w:rPr>
              <w:t>tandard of care</w:t>
            </w:r>
            <w:r w:rsidR="00B21A68">
              <w:rPr>
                <w:rFonts w:ascii="Arial" w:hAnsi="Arial" w:cs="Arial"/>
                <w:sz w:val="20"/>
                <w:szCs w:val="20"/>
                <w:shd w:val="clear" w:color="auto" w:fill="FFFFFF"/>
              </w:rPr>
              <w:t xml:space="preserve"> includes </w:t>
            </w:r>
            <w:r w:rsidR="00191515" w:rsidRPr="00F916B7">
              <w:rPr>
                <w:rFonts w:ascii="Arial" w:hAnsi="Arial" w:cs="Arial"/>
                <w:sz w:val="20"/>
                <w:szCs w:val="20"/>
                <w:shd w:val="clear" w:color="auto" w:fill="FFFFFF"/>
              </w:rPr>
              <w:t xml:space="preserve"> </w:t>
            </w:r>
            <w:hyperlink r:id="rId8" w:tooltip="Oral rehydration therapy" w:history="1">
              <w:r w:rsidR="00191515" w:rsidRPr="00F916B7">
                <w:rPr>
                  <w:rStyle w:val="Hyperlink"/>
                  <w:rFonts w:ascii="Arial" w:hAnsi="Arial" w:cs="Arial"/>
                  <w:color w:val="auto"/>
                  <w:sz w:val="20"/>
                  <w:szCs w:val="20"/>
                  <w:u w:val="none"/>
                  <w:shd w:val="clear" w:color="auto" w:fill="FFFFFF"/>
                </w:rPr>
                <w:t xml:space="preserve">oral rehydration or </w:t>
              </w:r>
            </w:hyperlink>
            <w:hyperlink r:id="rId9" w:tooltip="Intravenous fluids" w:history="1">
              <w:r w:rsidR="00191515" w:rsidRPr="00F916B7">
                <w:rPr>
                  <w:rStyle w:val="Hyperlink"/>
                  <w:rFonts w:ascii="Arial" w:hAnsi="Arial" w:cs="Arial"/>
                  <w:color w:val="auto"/>
                  <w:sz w:val="20"/>
                  <w:szCs w:val="20"/>
                  <w:u w:val="none"/>
                  <w:shd w:val="clear" w:color="auto" w:fill="FFFFFF"/>
                </w:rPr>
                <w:t>intravenous fluids</w:t>
              </w:r>
            </w:hyperlink>
            <w:r w:rsidR="00191515" w:rsidRPr="00F916B7">
              <w:rPr>
                <w:rFonts w:ascii="Arial" w:hAnsi="Arial" w:cs="Arial"/>
                <w:sz w:val="20"/>
                <w:szCs w:val="20"/>
              </w:rPr>
              <w:t xml:space="preserve"> </w:t>
            </w:r>
            <w:r w:rsidR="00B21A68">
              <w:rPr>
                <w:rFonts w:ascii="Arial" w:hAnsi="Arial" w:cs="Arial"/>
                <w:sz w:val="20"/>
                <w:szCs w:val="20"/>
                <w:shd w:val="clear" w:color="auto" w:fill="FFFFFF"/>
              </w:rPr>
              <w:t xml:space="preserve">for volume replenishment. </w:t>
            </w:r>
          </w:p>
          <w:p w14:paraId="61879EE9" w14:textId="77777777" w:rsidR="00EE76DA" w:rsidRPr="00F916B7" w:rsidRDefault="00EE76DA" w:rsidP="508FD11E">
            <w:pPr>
              <w:pStyle w:val="TableParagraph"/>
              <w:ind w:left="0"/>
              <w:rPr>
                <w:rFonts w:ascii="Arial" w:hAnsi="Arial" w:cs="Arial"/>
                <w:sz w:val="20"/>
                <w:szCs w:val="20"/>
                <w:shd w:val="clear" w:color="auto" w:fill="FFFFFF"/>
              </w:rPr>
            </w:pPr>
          </w:p>
          <w:p w14:paraId="04A51F46" w14:textId="4F99AC4E" w:rsidR="00482B04" w:rsidRPr="00F916B7" w:rsidRDefault="00EE76DA" w:rsidP="508FD11E">
            <w:pPr>
              <w:pStyle w:val="TableParagraph"/>
              <w:ind w:left="0"/>
              <w:rPr>
                <w:rFonts w:ascii="Arial" w:hAnsi="Arial" w:cs="Arial"/>
                <w:sz w:val="20"/>
                <w:szCs w:val="20"/>
                <w:shd w:val="clear" w:color="auto" w:fill="FFFFFF"/>
              </w:rPr>
            </w:pPr>
            <w:r w:rsidRPr="00F916B7">
              <w:rPr>
                <w:rFonts w:ascii="Arial" w:hAnsi="Arial" w:cs="Arial"/>
                <w:sz w:val="20"/>
                <w:szCs w:val="20"/>
                <w:shd w:val="clear" w:color="auto" w:fill="FFFFFF"/>
              </w:rPr>
              <w:t xml:space="preserve">Pathogenesis: Ebola virus -&gt; </w:t>
            </w:r>
            <w:r w:rsidRPr="00F916B7">
              <w:rPr>
                <w:rFonts w:ascii="Arial" w:hAnsi="Arial" w:cs="Arial"/>
                <w:sz w:val="20"/>
                <w:szCs w:val="20"/>
                <w:highlight w:val="yellow"/>
                <w:shd w:val="clear" w:color="auto" w:fill="FFFFFF"/>
              </w:rPr>
              <w:t>VP40 + VP24</w:t>
            </w:r>
            <w:r w:rsidRPr="00F916B7">
              <w:rPr>
                <w:rFonts w:ascii="Arial" w:hAnsi="Arial" w:cs="Arial"/>
                <w:sz w:val="20"/>
                <w:szCs w:val="20"/>
                <w:shd w:val="clear" w:color="auto" w:fill="FFFFFF"/>
              </w:rPr>
              <w:t xml:space="preserve">, these proteins interfere with </w:t>
            </w:r>
            <w:r w:rsidRPr="00F916B7">
              <w:rPr>
                <w:rFonts w:ascii="Arial" w:hAnsi="Arial" w:cs="Arial"/>
                <w:sz w:val="20"/>
                <w:szCs w:val="20"/>
                <w:highlight w:val="yellow"/>
                <w:shd w:val="clear" w:color="auto" w:fill="FFFFFF"/>
              </w:rPr>
              <w:t>JAK1</w:t>
            </w:r>
            <w:r w:rsidRPr="00F916B7">
              <w:rPr>
                <w:rFonts w:ascii="Arial" w:hAnsi="Arial" w:cs="Arial"/>
                <w:sz w:val="20"/>
                <w:szCs w:val="20"/>
                <w:shd w:val="clear" w:color="auto" w:fill="FFFFFF"/>
              </w:rPr>
              <w:t xml:space="preserve"> and </w:t>
            </w:r>
            <w:r w:rsidRPr="00F916B7">
              <w:rPr>
                <w:rFonts w:ascii="Arial" w:hAnsi="Arial" w:cs="Arial"/>
                <w:sz w:val="20"/>
                <w:szCs w:val="20"/>
                <w:highlight w:val="yellow"/>
                <w:shd w:val="clear" w:color="auto" w:fill="FFFFFF"/>
              </w:rPr>
              <w:t>STAT1</w:t>
            </w:r>
            <w:r w:rsidRPr="00F916B7">
              <w:rPr>
                <w:rFonts w:ascii="Arial" w:hAnsi="Arial" w:cs="Arial"/>
                <w:sz w:val="20"/>
                <w:szCs w:val="20"/>
                <w:shd w:val="clear" w:color="auto" w:fill="FFFFFF"/>
              </w:rPr>
              <w:t xml:space="preserve"> which are involved in transcription </w:t>
            </w:r>
            <w:r w:rsidR="00752F64" w:rsidRPr="00F916B7">
              <w:rPr>
                <w:rFonts w:ascii="Arial" w:hAnsi="Arial" w:cs="Arial"/>
                <w:sz w:val="20"/>
                <w:szCs w:val="20"/>
                <w:shd w:val="clear" w:color="auto" w:fill="FFFFFF"/>
              </w:rPr>
              <w:t>antivir</w:t>
            </w:r>
            <w:r w:rsidR="00B56CB9" w:rsidRPr="00F916B7">
              <w:rPr>
                <w:rFonts w:ascii="Arial" w:hAnsi="Arial" w:cs="Arial"/>
                <w:sz w:val="20"/>
                <w:szCs w:val="20"/>
                <w:shd w:val="clear" w:color="auto" w:fill="FFFFFF"/>
              </w:rPr>
              <w:t>al</w:t>
            </w:r>
            <w:r w:rsidR="00752F64" w:rsidRPr="00F916B7">
              <w:rPr>
                <w:rFonts w:ascii="Arial" w:hAnsi="Arial" w:cs="Arial"/>
                <w:sz w:val="20"/>
                <w:szCs w:val="20"/>
                <w:shd w:val="clear" w:color="auto" w:fill="FFFFFF"/>
              </w:rPr>
              <w:t xml:space="preserve"> proteins</w:t>
            </w:r>
            <w:r w:rsidRPr="00F916B7">
              <w:rPr>
                <w:rFonts w:ascii="Arial" w:hAnsi="Arial" w:cs="Arial"/>
                <w:sz w:val="20"/>
                <w:szCs w:val="20"/>
                <w:shd w:val="clear" w:color="auto" w:fill="FFFFFF"/>
              </w:rPr>
              <w:t>.</w:t>
            </w:r>
            <w:r w:rsidR="00B21A68">
              <w:rPr>
                <w:rFonts w:ascii="Arial" w:hAnsi="Arial" w:cs="Arial"/>
                <w:sz w:val="20"/>
                <w:szCs w:val="20"/>
                <w:shd w:val="clear" w:color="auto" w:fill="FFFFFF"/>
                <w:vertAlign w:val="superscript"/>
              </w:rPr>
              <w:t>2</w:t>
            </w:r>
            <w:r w:rsidRPr="00F916B7">
              <w:rPr>
                <w:rFonts w:ascii="Arial" w:hAnsi="Arial" w:cs="Arial"/>
                <w:sz w:val="20"/>
                <w:szCs w:val="20"/>
                <w:shd w:val="clear" w:color="auto" w:fill="FFFFFF"/>
              </w:rPr>
              <w:t xml:space="preserve"> Interfering with these immunomodulators reduces </w:t>
            </w:r>
            <w:r w:rsidR="00B56CB9" w:rsidRPr="00F916B7">
              <w:rPr>
                <w:rFonts w:ascii="Arial" w:hAnsi="Arial" w:cs="Arial"/>
                <w:sz w:val="20"/>
                <w:szCs w:val="20"/>
                <w:shd w:val="clear" w:color="auto" w:fill="FFFFFF"/>
              </w:rPr>
              <w:t>innate</w:t>
            </w:r>
            <w:r w:rsidR="00D72A60" w:rsidRPr="00F916B7">
              <w:rPr>
                <w:rFonts w:ascii="Arial" w:hAnsi="Arial" w:cs="Arial"/>
                <w:sz w:val="20"/>
                <w:szCs w:val="20"/>
                <w:shd w:val="clear" w:color="auto" w:fill="FFFFFF"/>
              </w:rPr>
              <w:t xml:space="preserve"> immunity</w:t>
            </w:r>
            <w:r w:rsidR="00752F64" w:rsidRPr="00F916B7">
              <w:rPr>
                <w:rFonts w:ascii="Arial" w:hAnsi="Arial" w:cs="Arial"/>
                <w:sz w:val="20"/>
                <w:szCs w:val="20"/>
                <w:shd w:val="clear" w:color="auto" w:fill="FFFFFF"/>
              </w:rPr>
              <w:t xml:space="preserve"> </w:t>
            </w:r>
            <w:r w:rsidR="004A4600" w:rsidRPr="00F916B7">
              <w:rPr>
                <w:rFonts w:ascii="Arial" w:hAnsi="Arial" w:cs="Arial"/>
                <w:sz w:val="20"/>
                <w:szCs w:val="20"/>
                <w:shd w:val="clear" w:color="auto" w:fill="FFFFFF"/>
              </w:rPr>
              <w:t>from</w:t>
            </w:r>
            <w:r w:rsidR="00752F64" w:rsidRPr="00F916B7">
              <w:rPr>
                <w:rFonts w:ascii="Arial" w:hAnsi="Arial" w:cs="Arial"/>
                <w:sz w:val="20"/>
                <w:szCs w:val="20"/>
                <w:shd w:val="clear" w:color="auto" w:fill="FFFFFF"/>
              </w:rPr>
              <w:t xml:space="preserve"> </w:t>
            </w:r>
            <w:r w:rsidR="004A4600" w:rsidRPr="00F916B7">
              <w:rPr>
                <w:rFonts w:ascii="Arial" w:hAnsi="Arial" w:cs="Arial"/>
                <w:sz w:val="20"/>
                <w:szCs w:val="20"/>
                <w:highlight w:val="yellow"/>
                <w:shd w:val="clear" w:color="auto" w:fill="FFFFFF"/>
              </w:rPr>
              <w:t>engaging</w:t>
            </w:r>
            <w:r w:rsidR="00B56CB9" w:rsidRPr="00F916B7">
              <w:rPr>
                <w:rFonts w:ascii="Arial" w:hAnsi="Arial" w:cs="Arial"/>
                <w:sz w:val="20"/>
                <w:szCs w:val="20"/>
                <w:highlight w:val="yellow"/>
                <w:shd w:val="clear" w:color="auto" w:fill="FFFFFF"/>
              </w:rPr>
              <w:t xml:space="preserve"> apoptosis</w:t>
            </w:r>
            <w:r w:rsidR="00B56CB9" w:rsidRPr="00F916B7">
              <w:rPr>
                <w:rFonts w:ascii="Arial" w:hAnsi="Arial" w:cs="Arial"/>
                <w:sz w:val="20"/>
                <w:szCs w:val="20"/>
                <w:shd w:val="clear" w:color="auto" w:fill="FFFFFF"/>
              </w:rPr>
              <w:t xml:space="preserve"> and</w:t>
            </w:r>
            <w:r w:rsidR="00D72A60" w:rsidRPr="00F916B7">
              <w:rPr>
                <w:rFonts w:ascii="Arial" w:hAnsi="Arial" w:cs="Arial"/>
                <w:sz w:val="20"/>
                <w:szCs w:val="20"/>
                <w:shd w:val="clear" w:color="auto" w:fill="FFFFFF"/>
              </w:rPr>
              <w:t xml:space="preserve"> </w:t>
            </w:r>
            <w:r w:rsidR="00D72A60" w:rsidRPr="00F916B7">
              <w:rPr>
                <w:rFonts w:ascii="Arial" w:hAnsi="Arial" w:cs="Arial"/>
                <w:sz w:val="20"/>
                <w:szCs w:val="20"/>
                <w:highlight w:val="yellow"/>
                <w:shd w:val="clear" w:color="auto" w:fill="FFFFFF"/>
              </w:rPr>
              <w:t>T-cell activity</w:t>
            </w:r>
            <w:r w:rsidR="00752F64" w:rsidRPr="00F916B7">
              <w:rPr>
                <w:rFonts w:ascii="Arial" w:hAnsi="Arial" w:cs="Arial"/>
                <w:sz w:val="20"/>
                <w:szCs w:val="20"/>
                <w:highlight w:val="yellow"/>
                <w:shd w:val="clear" w:color="auto" w:fill="FFFFFF"/>
              </w:rPr>
              <w:t>.</w:t>
            </w:r>
            <w:r w:rsidR="00752F64" w:rsidRPr="00F916B7">
              <w:rPr>
                <w:rFonts w:ascii="Arial" w:hAnsi="Arial" w:cs="Arial"/>
                <w:sz w:val="20"/>
                <w:szCs w:val="20"/>
                <w:shd w:val="clear" w:color="auto" w:fill="FFFFFF"/>
              </w:rPr>
              <w:t xml:space="preserve"> This allows for infected </w:t>
            </w:r>
            <w:r w:rsidR="00D72A60" w:rsidRPr="00F916B7">
              <w:rPr>
                <w:rFonts w:ascii="Arial" w:hAnsi="Arial" w:cs="Arial"/>
                <w:sz w:val="20"/>
                <w:szCs w:val="20"/>
                <w:shd w:val="clear" w:color="auto" w:fill="FFFFFF"/>
              </w:rPr>
              <w:t xml:space="preserve">virus </w:t>
            </w:r>
            <w:r w:rsidR="00752F64" w:rsidRPr="00F916B7">
              <w:rPr>
                <w:rFonts w:ascii="Arial" w:hAnsi="Arial" w:cs="Arial"/>
                <w:sz w:val="20"/>
                <w:szCs w:val="20"/>
                <w:shd w:val="clear" w:color="auto" w:fill="FFFFFF"/>
              </w:rPr>
              <w:t>cells to continue to proliferate</w:t>
            </w:r>
            <w:r w:rsidR="00D72A60" w:rsidRPr="00F916B7">
              <w:rPr>
                <w:rFonts w:ascii="Arial" w:hAnsi="Arial" w:cs="Arial"/>
                <w:sz w:val="20"/>
                <w:szCs w:val="20"/>
                <w:shd w:val="clear" w:color="auto" w:fill="FFFFFF"/>
              </w:rPr>
              <w:t xml:space="preserve"> which </w:t>
            </w:r>
            <w:r w:rsidR="00752F64" w:rsidRPr="00F916B7">
              <w:rPr>
                <w:rFonts w:ascii="Arial" w:hAnsi="Arial" w:cs="Arial"/>
                <w:sz w:val="20"/>
                <w:szCs w:val="20"/>
                <w:shd w:val="clear" w:color="auto" w:fill="FFFFFF"/>
              </w:rPr>
              <w:t>burden</w:t>
            </w:r>
            <w:r w:rsidR="00B56CB9" w:rsidRPr="00F916B7">
              <w:rPr>
                <w:rFonts w:ascii="Arial" w:hAnsi="Arial" w:cs="Arial"/>
                <w:sz w:val="20"/>
                <w:szCs w:val="20"/>
                <w:shd w:val="clear" w:color="auto" w:fill="FFFFFF"/>
              </w:rPr>
              <w:t>s</w:t>
            </w:r>
            <w:r w:rsidR="00752F64" w:rsidRPr="00F916B7">
              <w:rPr>
                <w:rFonts w:ascii="Arial" w:hAnsi="Arial" w:cs="Arial"/>
                <w:sz w:val="20"/>
                <w:szCs w:val="20"/>
                <w:shd w:val="clear" w:color="auto" w:fill="FFFFFF"/>
              </w:rPr>
              <w:t xml:space="preserve"> organ systems. End results is death from septic shock.</w:t>
            </w:r>
            <w:r w:rsidR="00D72A60" w:rsidRPr="00F916B7">
              <w:rPr>
                <w:rFonts w:ascii="Arial" w:hAnsi="Arial" w:cs="Arial"/>
                <w:sz w:val="20"/>
                <w:szCs w:val="20"/>
                <w:shd w:val="clear" w:color="auto" w:fill="FFFFFF"/>
              </w:rPr>
              <w:t xml:space="preserve"> Several other mechanisms of disease are well documented.</w:t>
            </w:r>
          </w:p>
          <w:p w14:paraId="2D6722C7" w14:textId="68AE035C" w:rsidR="00482B04" w:rsidRPr="00F916B7" w:rsidRDefault="00482B04" w:rsidP="508FD11E">
            <w:pPr>
              <w:pStyle w:val="TableParagraph"/>
              <w:ind w:left="0"/>
              <w:rPr>
                <w:rFonts w:ascii="Arial" w:hAnsi="Arial" w:cs="Arial"/>
                <w:sz w:val="20"/>
                <w:szCs w:val="20"/>
                <w:shd w:val="clear" w:color="auto" w:fill="FFFFFF"/>
              </w:rPr>
            </w:pPr>
          </w:p>
          <w:p w14:paraId="76C3BCCE" w14:textId="26C2B3B0" w:rsidR="00482B04" w:rsidRPr="00F916B7" w:rsidRDefault="00482B04" w:rsidP="00482B04">
            <w:pPr>
              <w:pStyle w:val="Heading3"/>
              <w:shd w:val="clear" w:color="auto" w:fill="FFFFFF"/>
              <w:spacing w:before="72" w:beforeAutospacing="0" w:after="0" w:afterAutospacing="0"/>
              <w:rPr>
                <w:rFonts w:ascii="Arial" w:hAnsi="Arial" w:cs="Arial"/>
                <w:b w:val="0"/>
                <w:bCs w:val="0"/>
                <w:color w:val="000000"/>
                <w:sz w:val="20"/>
                <w:szCs w:val="20"/>
              </w:rPr>
            </w:pPr>
            <w:r w:rsidRPr="00F916B7">
              <w:rPr>
                <w:rFonts w:ascii="Arial" w:hAnsi="Arial" w:cs="Arial"/>
                <w:b w:val="0"/>
                <w:bCs w:val="0"/>
                <w:sz w:val="20"/>
                <w:szCs w:val="20"/>
                <w:shd w:val="clear" w:color="auto" w:fill="FFFFFF"/>
              </w:rPr>
              <w:t>Vaccine:</w:t>
            </w:r>
            <w:r w:rsidRPr="00F916B7">
              <w:rPr>
                <w:rFonts w:ascii="Arial" w:hAnsi="Arial" w:cs="Arial"/>
                <w:color w:val="000000"/>
                <w:sz w:val="20"/>
                <w:szCs w:val="20"/>
              </w:rPr>
              <w:t xml:space="preserve"> </w:t>
            </w:r>
            <w:proofErr w:type="spellStart"/>
            <w:r w:rsidRPr="00F916B7">
              <w:rPr>
                <w:rFonts w:ascii="Arial" w:hAnsi="Arial" w:cs="Arial"/>
                <w:b w:val="0"/>
                <w:bCs w:val="0"/>
                <w:sz w:val="20"/>
                <w:szCs w:val="20"/>
                <w:shd w:val="clear" w:color="auto" w:fill="FFFFFF"/>
              </w:rPr>
              <w:t>rVSV-ZeBOV</w:t>
            </w:r>
            <w:proofErr w:type="spellEnd"/>
            <w:r w:rsidRPr="00F916B7">
              <w:rPr>
                <w:rFonts w:ascii="Arial" w:hAnsi="Arial" w:cs="Arial"/>
                <w:b w:val="0"/>
                <w:bCs w:val="0"/>
                <w:sz w:val="20"/>
                <w:szCs w:val="20"/>
                <w:shd w:val="clear" w:color="auto" w:fill="FFFFFF"/>
              </w:rPr>
              <w:t xml:space="preserve"> (</w:t>
            </w:r>
            <w:proofErr w:type="spellStart"/>
            <w:r w:rsidRPr="00F916B7">
              <w:rPr>
                <w:rFonts w:ascii="Arial" w:hAnsi="Arial" w:cs="Arial"/>
                <w:b w:val="0"/>
                <w:bCs w:val="0"/>
                <w:sz w:val="20"/>
                <w:szCs w:val="20"/>
                <w:shd w:val="clear" w:color="auto" w:fill="FFFFFF"/>
              </w:rPr>
              <w:t>Ervebo</w:t>
            </w:r>
            <w:proofErr w:type="spellEnd"/>
            <w:r w:rsidRPr="00F916B7">
              <w:rPr>
                <w:rFonts w:ascii="Arial" w:hAnsi="Arial" w:cs="Arial"/>
                <w:b w:val="0"/>
                <w:bCs w:val="0"/>
                <w:sz w:val="20"/>
                <w:szCs w:val="20"/>
                <w:shd w:val="clear" w:color="auto" w:fill="FFFFFF"/>
              </w:rPr>
              <w:t>) neutralizes infection risk by exposing subjecting to Zaire Ebola’s GP</w:t>
            </w:r>
            <w:r w:rsidR="00191515" w:rsidRPr="00F916B7">
              <w:rPr>
                <w:rFonts w:ascii="Arial" w:hAnsi="Arial" w:cs="Arial"/>
                <w:b w:val="0"/>
                <w:bCs w:val="0"/>
                <w:sz w:val="20"/>
                <w:szCs w:val="20"/>
                <w:shd w:val="clear" w:color="auto" w:fill="FFFFFF"/>
              </w:rPr>
              <w:t xml:space="preserve"> (efficacy 70-100)</w:t>
            </w:r>
            <w:r w:rsidRPr="00F916B7">
              <w:rPr>
                <w:rFonts w:ascii="Arial" w:hAnsi="Arial" w:cs="Arial"/>
                <w:b w:val="0"/>
                <w:bCs w:val="0"/>
                <w:sz w:val="20"/>
                <w:szCs w:val="20"/>
                <w:shd w:val="clear" w:color="auto" w:fill="FFFFFF"/>
              </w:rPr>
              <w:t xml:space="preserve"> Side effects occur within 7 days of administration and included headache, muscle pain/joint pain and injection site reactions. Adverse events usually resolve within 7 days. Approved in December 2019 for use in the United States.</w:t>
            </w:r>
            <w:r w:rsidR="00B21A68">
              <w:rPr>
                <w:rFonts w:ascii="Arial" w:hAnsi="Arial" w:cs="Arial"/>
                <w:b w:val="0"/>
                <w:bCs w:val="0"/>
                <w:sz w:val="20"/>
                <w:szCs w:val="20"/>
                <w:shd w:val="clear" w:color="auto" w:fill="FFFFFF"/>
                <w:vertAlign w:val="superscript"/>
              </w:rPr>
              <w:t>3</w:t>
            </w:r>
            <w:r w:rsidRPr="00F916B7">
              <w:rPr>
                <w:rFonts w:ascii="Arial" w:hAnsi="Arial" w:cs="Arial"/>
                <w:b w:val="0"/>
                <w:bCs w:val="0"/>
                <w:sz w:val="20"/>
                <w:szCs w:val="20"/>
                <w:shd w:val="clear" w:color="auto" w:fill="FFFFFF"/>
              </w:rPr>
              <w:t xml:space="preserve">  </w:t>
            </w:r>
          </w:p>
          <w:p w14:paraId="114B4CA2" w14:textId="4D2563DC" w:rsidR="00B56CB9" w:rsidRPr="00F916B7" w:rsidRDefault="00B56CB9" w:rsidP="508FD11E">
            <w:pPr>
              <w:pStyle w:val="TableParagraph"/>
              <w:ind w:left="0"/>
              <w:rPr>
                <w:rFonts w:ascii="Arial" w:hAnsi="Arial" w:cs="Arial"/>
                <w:sz w:val="20"/>
                <w:szCs w:val="20"/>
                <w:shd w:val="clear" w:color="auto" w:fill="FFFFFF"/>
              </w:rPr>
            </w:pPr>
          </w:p>
          <w:p w14:paraId="66B19429" w14:textId="3A4F95C3" w:rsidR="00482B04" w:rsidRPr="00F916B7" w:rsidRDefault="00482B04" w:rsidP="508FD11E">
            <w:pPr>
              <w:pStyle w:val="TableParagraph"/>
              <w:ind w:left="0"/>
              <w:rPr>
                <w:rFonts w:ascii="Arial" w:hAnsi="Arial" w:cs="Arial"/>
                <w:sz w:val="20"/>
                <w:szCs w:val="20"/>
                <w:shd w:val="clear" w:color="auto" w:fill="FFFFFF"/>
              </w:rPr>
            </w:pPr>
            <w:r w:rsidRPr="00F916B7">
              <w:rPr>
                <w:rFonts w:ascii="Arial" w:hAnsi="Arial" w:cs="Arial"/>
                <w:sz w:val="20"/>
                <w:szCs w:val="20"/>
                <w:shd w:val="clear" w:color="auto" w:fill="FFFFFF"/>
              </w:rPr>
              <w:t xml:space="preserve">Interventions: </w:t>
            </w:r>
          </w:p>
          <w:p w14:paraId="6A68FA4B" w14:textId="7587893E" w:rsidR="004A4600" w:rsidRPr="00F916B7" w:rsidRDefault="004A4600" w:rsidP="508FD11E">
            <w:pPr>
              <w:pStyle w:val="TableParagraph"/>
              <w:ind w:left="0"/>
              <w:rPr>
                <w:rFonts w:ascii="Arial" w:hAnsi="Arial" w:cs="Arial"/>
                <w:sz w:val="20"/>
                <w:szCs w:val="20"/>
                <w:shd w:val="clear" w:color="auto" w:fill="FFFFFF"/>
              </w:rPr>
            </w:pPr>
            <w:r w:rsidRPr="00F916B7">
              <w:rPr>
                <w:rFonts w:ascii="Arial" w:hAnsi="Arial" w:cs="Arial"/>
                <w:sz w:val="20"/>
                <w:szCs w:val="20"/>
                <w:shd w:val="clear" w:color="auto" w:fill="FFFFFF"/>
              </w:rPr>
              <w:t xml:space="preserve">- </w:t>
            </w:r>
            <w:proofErr w:type="spellStart"/>
            <w:r w:rsidRPr="00F916B7">
              <w:rPr>
                <w:rFonts w:ascii="Arial" w:hAnsi="Arial" w:cs="Arial"/>
                <w:sz w:val="20"/>
                <w:szCs w:val="20"/>
                <w:shd w:val="clear" w:color="auto" w:fill="FFFFFF"/>
              </w:rPr>
              <w:t>Remd</w:t>
            </w:r>
            <w:r w:rsidR="00084718" w:rsidRPr="00F916B7">
              <w:rPr>
                <w:rFonts w:ascii="Arial" w:hAnsi="Arial" w:cs="Arial"/>
                <w:sz w:val="20"/>
                <w:szCs w:val="20"/>
                <w:shd w:val="clear" w:color="auto" w:fill="FFFFFF"/>
              </w:rPr>
              <w:t>esi</w:t>
            </w:r>
            <w:r w:rsidRPr="00F916B7">
              <w:rPr>
                <w:rFonts w:ascii="Arial" w:hAnsi="Arial" w:cs="Arial"/>
                <w:sz w:val="20"/>
                <w:szCs w:val="20"/>
                <w:shd w:val="clear" w:color="auto" w:fill="FFFFFF"/>
              </w:rPr>
              <w:t>vir</w:t>
            </w:r>
            <w:proofErr w:type="spellEnd"/>
            <w:r w:rsidRPr="00F916B7">
              <w:rPr>
                <w:rFonts w:ascii="Arial" w:hAnsi="Arial" w:cs="Arial"/>
                <w:sz w:val="20"/>
                <w:szCs w:val="20"/>
                <w:shd w:val="clear" w:color="auto" w:fill="FFFFFF"/>
              </w:rPr>
              <w:t xml:space="preserve"> is a</w:t>
            </w:r>
            <w:r w:rsidR="00482B04" w:rsidRPr="00F916B7">
              <w:rPr>
                <w:rFonts w:ascii="Arial" w:hAnsi="Arial" w:cs="Arial"/>
                <w:sz w:val="20"/>
                <w:szCs w:val="20"/>
                <w:shd w:val="clear" w:color="auto" w:fill="FFFFFF"/>
              </w:rPr>
              <w:t>n</w:t>
            </w:r>
            <w:r w:rsidR="00084718" w:rsidRPr="00F916B7">
              <w:rPr>
                <w:rFonts w:ascii="Arial" w:hAnsi="Arial" w:cs="Arial"/>
                <w:sz w:val="20"/>
                <w:szCs w:val="20"/>
                <w:shd w:val="clear" w:color="auto" w:fill="FFFFFF"/>
              </w:rPr>
              <w:t xml:space="preserve"> RNA-dependent-RNA-polymerase inhibitor</w:t>
            </w:r>
            <w:r w:rsidRPr="00F916B7">
              <w:rPr>
                <w:rFonts w:ascii="Arial" w:hAnsi="Arial" w:cs="Arial"/>
                <w:sz w:val="20"/>
                <w:szCs w:val="20"/>
                <w:shd w:val="clear" w:color="auto" w:fill="FFFFFF"/>
              </w:rPr>
              <w:t xml:space="preserve"> </w:t>
            </w:r>
            <w:r w:rsidR="00084718" w:rsidRPr="00F916B7">
              <w:rPr>
                <w:rFonts w:ascii="Arial" w:hAnsi="Arial" w:cs="Arial"/>
                <w:sz w:val="20"/>
                <w:szCs w:val="20"/>
                <w:shd w:val="clear" w:color="auto" w:fill="FFFFFF"/>
              </w:rPr>
              <w:t>which prevents production of viral RNA</w:t>
            </w:r>
          </w:p>
          <w:p w14:paraId="1E99A4B8" w14:textId="3BDDDDC4" w:rsidR="004A4600" w:rsidRPr="00B21A68" w:rsidRDefault="004A4600" w:rsidP="508FD11E">
            <w:pPr>
              <w:pStyle w:val="TableParagraph"/>
              <w:ind w:left="0"/>
              <w:rPr>
                <w:rFonts w:ascii="Arial" w:hAnsi="Arial" w:cs="Arial"/>
                <w:sz w:val="20"/>
                <w:szCs w:val="20"/>
                <w:shd w:val="clear" w:color="auto" w:fill="FFFFFF"/>
                <w:vertAlign w:val="superscript"/>
              </w:rPr>
            </w:pPr>
            <w:r w:rsidRPr="00F916B7">
              <w:rPr>
                <w:rFonts w:ascii="Arial" w:hAnsi="Arial" w:cs="Arial"/>
                <w:sz w:val="20"/>
                <w:szCs w:val="20"/>
                <w:shd w:val="clear" w:color="auto" w:fill="FFFFFF"/>
              </w:rPr>
              <w:t xml:space="preserve">- ZMapp is a cocktail of three antibodies which neutralize the virus by </w:t>
            </w:r>
            <w:r w:rsidR="005E11ED" w:rsidRPr="00F916B7">
              <w:rPr>
                <w:rFonts w:ascii="Arial" w:hAnsi="Arial" w:cs="Arial"/>
                <w:sz w:val="20"/>
                <w:szCs w:val="20"/>
                <w:shd w:val="clear" w:color="auto" w:fill="FFFFFF"/>
              </w:rPr>
              <w:t xml:space="preserve">binding to </w:t>
            </w:r>
            <w:r w:rsidR="005E11ED" w:rsidRPr="00F916B7">
              <w:rPr>
                <w:rFonts w:ascii="Arial" w:hAnsi="Arial" w:cs="Arial"/>
                <w:color w:val="000000" w:themeColor="text1"/>
                <w:sz w:val="20"/>
                <w:szCs w:val="20"/>
                <w:highlight w:val="yellow"/>
                <w:shd w:val="clear" w:color="auto" w:fill="FFFFFF"/>
              </w:rPr>
              <w:t>GP1</w:t>
            </w:r>
            <w:r w:rsidR="005E11ED" w:rsidRPr="00F916B7">
              <w:rPr>
                <w:rFonts w:ascii="Arial" w:hAnsi="Arial" w:cs="Arial"/>
                <w:sz w:val="20"/>
                <w:szCs w:val="20"/>
                <w:shd w:val="clear" w:color="auto" w:fill="FFFFFF"/>
              </w:rPr>
              <w:t xml:space="preserve"> and </w:t>
            </w:r>
            <w:r w:rsidR="005E11ED" w:rsidRPr="00F916B7">
              <w:rPr>
                <w:rFonts w:ascii="Arial" w:hAnsi="Arial" w:cs="Arial"/>
                <w:sz w:val="20"/>
                <w:szCs w:val="20"/>
                <w:highlight w:val="yellow"/>
                <w:shd w:val="clear" w:color="auto" w:fill="FFFFFF"/>
              </w:rPr>
              <w:t>GP2</w:t>
            </w:r>
            <w:r w:rsidR="005E11ED" w:rsidRPr="00F916B7">
              <w:rPr>
                <w:rFonts w:ascii="Arial" w:hAnsi="Arial" w:cs="Arial"/>
                <w:sz w:val="20"/>
                <w:szCs w:val="20"/>
                <w:shd w:val="clear" w:color="auto" w:fill="FFFFFF"/>
              </w:rPr>
              <w:t xml:space="preserve"> which inhibit conformational changes required viral-host fusion + </w:t>
            </w:r>
            <w:r w:rsidR="008871BD" w:rsidRPr="00F916B7">
              <w:rPr>
                <w:rFonts w:ascii="Arial" w:hAnsi="Arial" w:cs="Arial"/>
                <w:sz w:val="20"/>
                <w:szCs w:val="20"/>
                <w:shd w:val="clear" w:color="auto" w:fill="FFFFFF"/>
              </w:rPr>
              <w:t>antibody dependent</w:t>
            </w:r>
            <w:r w:rsidR="005E11ED" w:rsidRPr="00F916B7">
              <w:rPr>
                <w:rFonts w:ascii="Arial" w:hAnsi="Arial" w:cs="Arial"/>
                <w:sz w:val="20"/>
                <w:szCs w:val="20"/>
                <w:shd w:val="clear" w:color="auto" w:fill="FFFFFF"/>
              </w:rPr>
              <w:t xml:space="preserve"> cytotoxicity</w:t>
            </w:r>
            <w:r w:rsidR="00B21A68">
              <w:rPr>
                <w:rFonts w:ascii="Arial" w:hAnsi="Arial" w:cs="Arial"/>
                <w:sz w:val="20"/>
                <w:szCs w:val="20"/>
                <w:shd w:val="clear" w:color="auto" w:fill="FFFFFF"/>
                <w:vertAlign w:val="superscript"/>
              </w:rPr>
              <w:t>4</w:t>
            </w:r>
          </w:p>
          <w:p w14:paraId="60E8A1AD" w14:textId="2B2169A0" w:rsidR="004A4600" w:rsidRPr="00B21A68" w:rsidRDefault="004A4600" w:rsidP="508FD11E">
            <w:pPr>
              <w:pStyle w:val="TableParagraph"/>
              <w:ind w:left="0"/>
              <w:rPr>
                <w:rFonts w:ascii="Arial" w:hAnsi="Arial" w:cs="Arial"/>
                <w:sz w:val="20"/>
                <w:szCs w:val="20"/>
                <w:shd w:val="clear" w:color="auto" w:fill="FFFFFF"/>
                <w:vertAlign w:val="superscript"/>
              </w:rPr>
            </w:pPr>
            <w:r w:rsidRPr="00F916B7">
              <w:rPr>
                <w:rFonts w:ascii="Arial" w:hAnsi="Arial" w:cs="Arial"/>
                <w:sz w:val="20"/>
                <w:szCs w:val="20"/>
                <w:shd w:val="clear" w:color="auto" w:fill="FFFFFF"/>
              </w:rPr>
              <w:t xml:space="preserve">- Mab-114 is a single MAB which neutralizes </w:t>
            </w:r>
            <w:r w:rsidR="005E11ED" w:rsidRPr="00F916B7">
              <w:rPr>
                <w:rFonts w:ascii="Arial" w:hAnsi="Arial" w:cs="Arial"/>
                <w:sz w:val="20"/>
                <w:szCs w:val="20"/>
                <w:shd w:val="clear" w:color="auto" w:fill="FFFFFF"/>
              </w:rPr>
              <w:t xml:space="preserve">the virus by binding to non-cathepsin cleaved and cleaved </w:t>
            </w:r>
            <w:r w:rsidR="005E11ED" w:rsidRPr="00F916B7">
              <w:rPr>
                <w:rFonts w:ascii="Arial" w:hAnsi="Arial" w:cs="Arial"/>
                <w:sz w:val="20"/>
                <w:szCs w:val="20"/>
                <w:highlight w:val="yellow"/>
                <w:shd w:val="clear" w:color="auto" w:fill="FFFFFF"/>
              </w:rPr>
              <w:t>GP1</w:t>
            </w:r>
            <w:r w:rsidR="005E11ED" w:rsidRPr="00F916B7">
              <w:rPr>
                <w:rFonts w:ascii="Arial" w:hAnsi="Arial" w:cs="Arial"/>
                <w:sz w:val="20"/>
                <w:szCs w:val="20"/>
                <w:shd w:val="clear" w:color="auto" w:fill="FFFFFF"/>
              </w:rPr>
              <w:t xml:space="preserve"> and </w:t>
            </w:r>
            <w:r w:rsidR="005E11ED" w:rsidRPr="00F916B7">
              <w:rPr>
                <w:rFonts w:ascii="Arial" w:hAnsi="Arial" w:cs="Arial"/>
                <w:sz w:val="20"/>
                <w:szCs w:val="20"/>
                <w:highlight w:val="yellow"/>
                <w:shd w:val="clear" w:color="auto" w:fill="FFFFFF"/>
              </w:rPr>
              <w:t>GP2</w:t>
            </w:r>
            <w:r w:rsidRPr="00F916B7">
              <w:rPr>
                <w:rFonts w:ascii="Arial" w:hAnsi="Arial" w:cs="Arial"/>
                <w:sz w:val="20"/>
                <w:szCs w:val="20"/>
                <w:shd w:val="clear" w:color="auto" w:fill="FFFFFF"/>
              </w:rPr>
              <w:t xml:space="preserve"> </w:t>
            </w:r>
            <w:r w:rsidR="005E11ED" w:rsidRPr="00F916B7">
              <w:rPr>
                <w:rFonts w:ascii="Arial" w:hAnsi="Arial" w:cs="Arial"/>
                <w:sz w:val="20"/>
                <w:szCs w:val="20"/>
                <w:shd w:val="clear" w:color="auto" w:fill="FFFFFF"/>
              </w:rPr>
              <w:t>protein</w:t>
            </w:r>
            <w:r w:rsidR="00B21A68">
              <w:rPr>
                <w:rFonts w:ascii="Arial" w:hAnsi="Arial" w:cs="Arial"/>
                <w:sz w:val="20"/>
                <w:szCs w:val="20"/>
                <w:shd w:val="clear" w:color="auto" w:fill="FFFFFF"/>
                <w:vertAlign w:val="superscript"/>
              </w:rPr>
              <w:t>4</w:t>
            </w:r>
          </w:p>
          <w:p w14:paraId="1E2AAF3A" w14:textId="4ADA1340" w:rsidR="00EE76DA" w:rsidRPr="00F916B7" w:rsidRDefault="004A4600" w:rsidP="508FD11E">
            <w:pPr>
              <w:pStyle w:val="TableParagraph"/>
              <w:ind w:left="0"/>
              <w:rPr>
                <w:rFonts w:ascii="Arial" w:hAnsi="Arial" w:cs="Arial"/>
                <w:sz w:val="20"/>
                <w:szCs w:val="20"/>
              </w:rPr>
            </w:pPr>
            <w:r w:rsidRPr="00F916B7">
              <w:rPr>
                <w:rFonts w:ascii="Arial" w:hAnsi="Arial" w:cs="Arial"/>
                <w:sz w:val="20"/>
                <w:szCs w:val="20"/>
                <w:shd w:val="clear" w:color="auto" w:fill="FFFFFF"/>
              </w:rPr>
              <w:t xml:space="preserve">- </w:t>
            </w:r>
            <w:proofErr w:type="spellStart"/>
            <w:r w:rsidR="00476C31" w:rsidRPr="00F916B7">
              <w:rPr>
                <w:rFonts w:ascii="Arial" w:hAnsi="Arial" w:cs="Arial"/>
                <w:sz w:val="20"/>
                <w:szCs w:val="20"/>
                <w:shd w:val="clear" w:color="auto" w:fill="FFFFFF"/>
              </w:rPr>
              <w:t>Inmazeb</w:t>
            </w:r>
            <w:proofErr w:type="spellEnd"/>
            <w:r w:rsidR="00476C31" w:rsidRPr="00F916B7">
              <w:rPr>
                <w:rFonts w:ascii="Arial" w:hAnsi="Arial" w:cs="Arial"/>
                <w:sz w:val="20"/>
                <w:szCs w:val="20"/>
                <w:shd w:val="clear" w:color="auto" w:fill="FFFFFF"/>
              </w:rPr>
              <w:t xml:space="preserve"> (REGN-3Eb) </w:t>
            </w:r>
            <w:r w:rsidRPr="00F916B7">
              <w:rPr>
                <w:rFonts w:ascii="Arial" w:hAnsi="Arial" w:cs="Arial"/>
                <w:sz w:val="20"/>
                <w:szCs w:val="20"/>
                <w:shd w:val="clear" w:color="auto" w:fill="FFFFFF"/>
              </w:rPr>
              <w:t xml:space="preserve">is a cocktail of three antibodies with </w:t>
            </w:r>
            <w:r w:rsidR="00476C31" w:rsidRPr="00F916B7">
              <w:rPr>
                <w:rFonts w:ascii="Arial" w:hAnsi="Arial" w:cs="Arial"/>
                <w:sz w:val="20"/>
                <w:szCs w:val="20"/>
                <w:shd w:val="clear" w:color="auto" w:fill="FFFFFF"/>
              </w:rPr>
              <w:t>neutrali</w:t>
            </w:r>
            <w:r w:rsidRPr="00F916B7">
              <w:rPr>
                <w:rFonts w:ascii="Arial" w:hAnsi="Arial" w:cs="Arial"/>
                <w:sz w:val="20"/>
                <w:szCs w:val="20"/>
                <w:shd w:val="clear" w:color="auto" w:fill="FFFFFF"/>
              </w:rPr>
              <w:t xml:space="preserve">zes virus </w:t>
            </w:r>
            <w:r w:rsidR="00476C31" w:rsidRPr="00F916B7">
              <w:rPr>
                <w:rFonts w:ascii="Arial" w:hAnsi="Arial" w:cs="Arial"/>
                <w:sz w:val="20"/>
                <w:szCs w:val="20"/>
                <w:shd w:val="clear" w:color="auto" w:fill="FFFFFF"/>
              </w:rPr>
              <w:t xml:space="preserve">through antibody dependent cell mediated </w:t>
            </w:r>
            <w:r w:rsidR="00476C31" w:rsidRPr="00F916B7">
              <w:rPr>
                <w:rFonts w:ascii="Arial" w:hAnsi="Arial" w:cs="Arial"/>
                <w:sz w:val="20"/>
                <w:szCs w:val="20"/>
                <w:highlight w:val="yellow"/>
                <w:shd w:val="clear" w:color="auto" w:fill="FFFFFF"/>
              </w:rPr>
              <w:t>cytotoxicity</w:t>
            </w:r>
            <w:r w:rsidR="00476C31" w:rsidRPr="00F916B7">
              <w:rPr>
                <w:rFonts w:ascii="Arial" w:hAnsi="Arial" w:cs="Arial"/>
                <w:sz w:val="20"/>
                <w:szCs w:val="20"/>
                <w:shd w:val="clear" w:color="auto" w:fill="FFFFFF"/>
              </w:rPr>
              <w:t xml:space="preserve"> and</w:t>
            </w:r>
            <w:r w:rsidR="009F0AF4" w:rsidRPr="00F916B7">
              <w:rPr>
                <w:rFonts w:ascii="Arial" w:hAnsi="Arial" w:cs="Arial"/>
                <w:sz w:val="20"/>
                <w:szCs w:val="20"/>
                <w:shd w:val="clear" w:color="auto" w:fill="FFFFFF"/>
              </w:rPr>
              <w:t xml:space="preserve">/or </w:t>
            </w:r>
            <w:r w:rsidR="00476C31" w:rsidRPr="00F916B7">
              <w:rPr>
                <w:rFonts w:ascii="Arial" w:hAnsi="Arial" w:cs="Arial"/>
                <w:sz w:val="20"/>
                <w:szCs w:val="20"/>
                <w:highlight w:val="yellow"/>
                <w:shd w:val="clear" w:color="auto" w:fill="FFFFFF"/>
              </w:rPr>
              <w:t>phagocytosi</w:t>
            </w:r>
            <w:r w:rsidR="008718F5" w:rsidRPr="00F916B7">
              <w:rPr>
                <w:rFonts w:ascii="Arial" w:hAnsi="Arial" w:cs="Arial"/>
                <w:sz w:val="20"/>
                <w:szCs w:val="20"/>
                <w:highlight w:val="yellow"/>
                <w:shd w:val="clear" w:color="auto" w:fill="FFFFFF"/>
              </w:rPr>
              <w:t>s</w:t>
            </w:r>
            <w:r w:rsidR="008718F5" w:rsidRPr="00F916B7">
              <w:rPr>
                <w:rFonts w:ascii="Arial" w:hAnsi="Arial" w:cs="Arial"/>
                <w:sz w:val="20"/>
                <w:szCs w:val="20"/>
                <w:shd w:val="clear" w:color="auto" w:fill="FFFFFF"/>
              </w:rPr>
              <w:t xml:space="preserve"> (no GP binding)</w:t>
            </w:r>
            <w:r w:rsidR="00B21A68">
              <w:rPr>
                <w:rFonts w:ascii="Arial" w:hAnsi="Arial" w:cs="Arial"/>
                <w:sz w:val="20"/>
                <w:szCs w:val="20"/>
                <w:shd w:val="clear" w:color="auto" w:fill="FFFFFF"/>
                <w:vertAlign w:val="superscript"/>
              </w:rPr>
              <w:t>4</w:t>
            </w:r>
            <w:r w:rsidR="008718F5" w:rsidRPr="00F916B7">
              <w:rPr>
                <w:rFonts w:ascii="Arial" w:hAnsi="Arial" w:cs="Arial"/>
                <w:sz w:val="20"/>
                <w:szCs w:val="20"/>
                <w:shd w:val="clear" w:color="auto" w:fill="FFFFFF"/>
              </w:rPr>
              <w:t xml:space="preserve"> </w:t>
            </w:r>
          </w:p>
        </w:tc>
      </w:tr>
      <w:tr w:rsidR="00924443" w:rsidRPr="00F916B7" w14:paraId="1EE237D8" w14:textId="77777777" w:rsidTr="00896940">
        <w:trPr>
          <w:trHeight w:val="1187"/>
        </w:trPr>
        <w:tc>
          <w:tcPr>
            <w:tcW w:w="1545" w:type="dxa"/>
          </w:tcPr>
          <w:p w14:paraId="63B4992D" w14:textId="77777777" w:rsidR="00394B1F" w:rsidRPr="00F916B7" w:rsidRDefault="00394B1F" w:rsidP="00AD7A33">
            <w:pPr>
              <w:pStyle w:val="TableParagraph"/>
              <w:rPr>
                <w:rFonts w:ascii="Arial" w:hAnsi="Arial" w:cs="Arial"/>
                <w:sz w:val="20"/>
                <w:szCs w:val="20"/>
              </w:rPr>
            </w:pPr>
            <w:r w:rsidRPr="00F916B7">
              <w:rPr>
                <w:rFonts w:ascii="Arial" w:hAnsi="Arial" w:cs="Arial"/>
                <w:sz w:val="20"/>
                <w:szCs w:val="20"/>
              </w:rPr>
              <w:t>Bias</w:t>
            </w:r>
          </w:p>
        </w:tc>
        <w:tc>
          <w:tcPr>
            <w:tcW w:w="9795" w:type="dxa"/>
            <w:gridSpan w:val="2"/>
          </w:tcPr>
          <w:p w14:paraId="1DC8D6C5" w14:textId="4894AF32" w:rsidR="00D24C79" w:rsidRDefault="00B21A68" w:rsidP="00AD7A33">
            <w:pPr>
              <w:pStyle w:val="TableParagraph"/>
              <w:ind w:left="0"/>
              <w:rPr>
                <w:rFonts w:ascii="Arial" w:hAnsi="Arial" w:cs="Arial"/>
                <w:sz w:val="20"/>
                <w:szCs w:val="20"/>
              </w:rPr>
            </w:pPr>
            <w:r>
              <w:rPr>
                <w:rFonts w:ascii="Arial" w:hAnsi="Arial" w:cs="Arial"/>
                <w:sz w:val="20"/>
                <w:szCs w:val="20"/>
              </w:rPr>
              <w:t xml:space="preserve">Bias </w:t>
            </w:r>
            <w:r w:rsidR="00276AE9" w:rsidRPr="00F916B7">
              <w:rPr>
                <w:rFonts w:ascii="Arial" w:hAnsi="Arial" w:cs="Arial"/>
                <w:sz w:val="20"/>
                <w:szCs w:val="20"/>
              </w:rPr>
              <w:t>pertains to</w:t>
            </w:r>
            <w:r w:rsidR="00B73801" w:rsidRPr="00F916B7">
              <w:rPr>
                <w:rFonts w:ascii="Arial" w:hAnsi="Arial" w:cs="Arial"/>
                <w:sz w:val="20"/>
                <w:szCs w:val="20"/>
              </w:rPr>
              <w:t xml:space="preserve"> generalizability</w:t>
            </w:r>
            <w:r>
              <w:rPr>
                <w:rFonts w:ascii="Arial" w:hAnsi="Arial" w:cs="Arial"/>
                <w:sz w:val="20"/>
                <w:szCs w:val="20"/>
              </w:rPr>
              <w:t xml:space="preserve"> of results</w:t>
            </w:r>
            <w:r w:rsidR="00B73801" w:rsidRPr="00F916B7">
              <w:rPr>
                <w:rFonts w:ascii="Arial" w:hAnsi="Arial" w:cs="Arial"/>
                <w:sz w:val="20"/>
                <w:szCs w:val="20"/>
              </w:rPr>
              <w:t xml:space="preserve">. </w:t>
            </w:r>
            <w:r w:rsidR="00276AE9" w:rsidRPr="00F916B7">
              <w:rPr>
                <w:rFonts w:ascii="Arial" w:hAnsi="Arial" w:cs="Arial"/>
                <w:sz w:val="20"/>
                <w:szCs w:val="20"/>
              </w:rPr>
              <w:t xml:space="preserve">Generalizability </w:t>
            </w:r>
            <w:r>
              <w:rPr>
                <w:rFonts w:ascii="Arial" w:hAnsi="Arial" w:cs="Arial"/>
                <w:sz w:val="20"/>
                <w:szCs w:val="20"/>
              </w:rPr>
              <w:t>appears</w:t>
            </w:r>
            <w:r w:rsidR="00276AE9" w:rsidRPr="00F916B7">
              <w:rPr>
                <w:rFonts w:ascii="Arial" w:hAnsi="Arial" w:cs="Arial"/>
                <w:sz w:val="20"/>
                <w:szCs w:val="20"/>
              </w:rPr>
              <w:t xml:space="preserve"> high as </w:t>
            </w:r>
            <w:r w:rsidR="00031750" w:rsidRPr="00F916B7">
              <w:rPr>
                <w:rFonts w:ascii="Arial" w:hAnsi="Arial" w:cs="Arial"/>
                <w:sz w:val="20"/>
                <w:szCs w:val="20"/>
              </w:rPr>
              <w:t>exclusion criteria</w:t>
            </w:r>
            <w:r w:rsidR="00B73801" w:rsidRPr="00F916B7">
              <w:rPr>
                <w:rFonts w:ascii="Arial" w:hAnsi="Arial" w:cs="Arial"/>
                <w:sz w:val="20"/>
                <w:szCs w:val="20"/>
              </w:rPr>
              <w:t xml:space="preserve"> </w:t>
            </w:r>
            <w:r w:rsidR="00276AE9" w:rsidRPr="00F916B7">
              <w:rPr>
                <w:rFonts w:ascii="Arial" w:hAnsi="Arial" w:cs="Arial"/>
                <w:sz w:val="20"/>
                <w:szCs w:val="20"/>
              </w:rPr>
              <w:t>includ</w:t>
            </w:r>
            <w:r w:rsidR="00A41AB8">
              <w:rPr>
                <w:rFonts w:ascii="Arial" w:hAnsi="Arial" w:cs="Arial"/>
                <w:sz w:val="20"/>
                <w:szCs w:val="20"/>
              </w:rPr>
              <w:t>es only</w:t>
            </w:r>
            <w:r w:rsidR="00276AE9" w:rsidRPr="00F916B7">
              <w:rPr>
                <w:rFonts w:ascii="Arial" w:hAnsi="Arial" w:cs="Arial"/>
                <w:sz w:val="20"/>
                <w:szCs w:val="20"/>
              </w:rPr>
              <w:t xml:space="preserve"> subjects without</w:t>
            </w:r>
            <w:r w:rsidR="00031750" w:rsidRPr="00F916B7">
              <w:rPr>
                <w:rFonts w:ascii="Arial" w:hAnsi="Arial" w:cs="Arial"/>
                <w:sz w:val="20"/>
                <w:szCs w:val="20"/>
              </w:rPr>
              <w:t xml:space="preserve"> RT-RNA confirm</w:t>
            </w:r>
            <w:r w:rsidR="00B73801" w:rsidRPr="00F916B7">
              <w:rPr>
                <w:rFonts w:ascii="Arial" w:hAnsi="Arial" w:cs="Arial"/>
                <w:sz w:val="20"/>
                <w:szCs w:val="20"/>
              </w:rPr>
              <w:t>ed</w:t>
            </w:r>
            <w:r w:rsidR="00031750" w:rsidRPr="00F916B7">
              <w:rPr>
                <w:rFonts w:ascii="Arial" w:hAnsi="Arial" w:cs="Arial"/>
                <w:sz w:val="20"/>
                <w:szCs w:val="20"/>
              </w:rPr>
              <w:t xml:space="preserve"> Ebola diagnosis</w:t>
            </w:r>
            <w:r w:rsidR="00276AE9" w:rsidRPr="00F916B7">
              <w:rPr>
                <w:rFonts w:ascii="Arial" w:hAnsi="Arial" w:cs="Arial"/>
                <w:sz w:val="20"/>
                <w:szCs w:val="20"/>
              </w:rPr>
              <w:t xml:space="preserve"> </w:t>
            </w:r>
            <w:r w:rsidR="00A41AB8">
              <w:rPr>
                <w:rFonts w:ascii="Arial" w:hAnsi="Arial" w:cs="Arial"/>
                <w:sz w:val="20"/>
                <w:szCs w:val="20"/>
              </w:rPr>
              <w:t>and little pertaining of medical conditions or baseline characteristics. Subject recruitment included</w:t>
            </w:r>
            <w:r w:rsidR="00276AE9" w:rsidRPr="00F916B7">
              <w:rPr>
                <w:rFonts w:ascii="Arial" w:hAnsi="Arial" w:cs="Arial"/>
                <w:sz w:val="20"/>
                <w:szCs w:val="20"/>
              </w:rPr>
              <w:t xml:space="preserve"> </w:t>
            </w:r>
            <w:r w:rsidR="004A4600" w:rsidRPr="00F916B7">
              <w:rPr>
                <w:rFonts w:ascii="Arial" w:hAnsi="Arial" w:cs="Arial"/>
                <w:sz w:val="20"/>
                <w:szCs w:val="20"/>
              </w:rPr>
              <w:t>neonates</w:t>
            </w:r>
            <w:r w:rsidR="00B73801" w:rsidRPr="00F916B7">
              <w:rPr>
                <w:rFonts w:ascii="Arial" w:hAnsi="Arial" w:cs="Arial"/>
                <w:sz w:val="20"/>
                <w:szCs w:val="20"/>
              </w:rPr>
              <w:t xml:space="preserve">, </w:t>
            </w:r>
            <w:r w:rsidR="0052719B" w:rsidRPr="00F916B7">
              <w:rPr>
                <w:rFonts w:ascii="Arial" w:hAnsi="Arial" w:cs="Arial"/>
                <w:sz w:val="20"/>
                <w:szCs w:val="20"/>
              </w:rPr>
              <w:t>adults,</w:t>
            </w:r>
            <w:r w:rsidR="004A4600" w:rsidRPr="00F916B7">
              <w:rPr>
                <w:rFonts w:ascii="Arial" w:hAnsi="Arial" w:cs="Arial"/>
                <w:sz w:val="20"/>
                <w:szCs w:val="20"/>
              </w:rPr>
              <w:t xml:space="preserve"> </w:t>
            </w:r>
            <w:r w:rsidR="00B73801" w:rsidRPr="00F916B7">
              <w:rPr>
                <w:rFonts w:ascii="Arial" w:hAnsi="Arial" w:cs="Arial"/>
                <w:sz w:val="20"/>
                <w:szCs w:val="20"/>
              </w:rPr>
              <w:t>and pregnant women.</w:t>
            </w:r>
            <w:r w:rsidR="00276AE9" w:rsidRPr="00F916B7">
              <w:rPr>
                <w:rFonts w:ascii="Arial" w:hAnsi="Arial" w:cs="Arial"/>
                <w:sz w:val="20"/>
                <w:szCs w:val="20"/>
              </w:rPr>
              <w:t xml:space="preserve"> However,</w:t>
            </w:r>
            <w:r w:rsidR="00B73801" w:rsidRPr="00F916B7">
              <w:rPr>
                <w:rFonts w:ascii="Arial" w:hAnsi="Arial" w:cs="Arial"/>
                <w:sz w:val="20"/>
                <w:szCs w:val="20"/>
              </w:rPr>
              <w:t xml:space="preserve"> patients were recruited from a confined geographic region</w:t>
            </w:r>
            <w:r w:rsidR="00276AE9" w:rsidRPr="00F916B7">
              <w:rPr>
                <w:rFonts w:ascii="Arial" w:hAnsi="Arial" w:cs="Arial"/>
                <w:sz w:val="20"/>
                <w:szCs w:val="20"/>
              </w:rPr>
              <w:t xml:space="preserve"> and i</w:t>
            </w:r>
            <w:r w:rsidR="00B73801" w:rsidRPr="00F916B7">
              <w:rPr>
                <w:rFonts w:ascii="Arial" w:hAnsi="Arial" w:cs="Arial"/>
                <w:sz w:val="20"/>
                <w:szCs w:val="20"/>
              </w:rPr>
              <w:t>nterventions</w:t>
            </w:r>
            <w:r w:rsidR="00276AE9" w:rsidRPr="00F916B7">
              <w:rPr>
                <w:rFonts w:ascii="Arial" w:hAnsi="Arial" w:cs="Arial"/>
                <w:sz w:val="20"/>
                <w:szCs w:val="20"/>
              </w:rPr>
              <w:t xml:space="preserve"> targeted</w:t>
            </w:r>
            <w:r w:rsidR="004A4600" w:rsidRPr="00F916B7">
              <w:rPr>
                <w:rFonts w:ascii="Arial" w:hAnsi="Arial" w:cs="Arial"/>
                <w:sz w:val="20"/>
                <w:szCs w:val="20"/>
              </w:rPr>
              <w:t xml:space="preserve"> one</w:t>
            </w:r>
            <w:r w:rsidR="00A41AB8">
              <w:rPr>
                <w:rFonts w:ascii="Arial" w:hAnsi="Arial" w:cs="Arial"/>
                <w:sz w:val="20"/>
                <w:szCs w:val="20"/>
              </w:rPr>
              <w:t xml:space="preserve"> ebolavirus strain (Zaira)</w:t>
            </w:r>
            <w:r w:rsidR="00B73801" w:rsidRPr="00F916B7">
              <w:rPr>
                <w:rFonts w:ascii="Arial" w:hAnsi="Arial" w:cs="Arial"/>
                <w:sz w:val="20"/>
                <w:szCs w:val="20"/>
              </w:rPr>
              <w:t>.</w:t>
            </w:r>
            <w:r w:rsidR="00A41AB8">
              <w:rPr>
                <w:rFonts w:ascii="Arial" w:hAnsi="Arial" w:cs="Arial"/>
                <w:sz w:val="20"/>
                <w:szCs w:val="20"/>
              </w:rPr>
              <w:t xml:space="preserve"> E</w:t>
            </w:r>
            <w:r w:rsidR="00B73801" w:rsidRPr="00F916B7">
              <w:rPr>
                <w:rFonts w:ascii="Arial" w:hAnsi="Arial" w:cs="Arial"/>
                <w:sz w:val="20"/>
                <w:szCs w:val="20"/>
              </w:rPr>
              <w:t>fficacy could</w:t>
            </w:r>
            <w:r w:rsidR="00276AE9" w:rsidRPr="00F916B7">
              <w:rPr>
                <w:rFonts w:ascii="Arial" w:hAnsi="Arial" w:cs="Arial"/>
                <w:sz w:val="20"/>
                <w:szCs w:val="20"/>
              </w:rPr>
              <w:t xml:space="preserve"> va</w:t>
            </w:r>
            <w:r w:rsidR="00B73801" w:rsidRPr="00F916B7">
              <w:rPr>
                <w:rFonts w:ascii="Arial" w:hAnsi="Arial" w:cs="Arial"/>
                <w:sz w:val="20"/>
                <w:szCs w:val="20"/>
              </w:rPr>
              <w:t xml:space="preserve">ry </w:t>
            </w:r>
            <w:r w:rsidR="00276AE9" w:rsidRPr="00F916B7">
              <w:rPr>
                <w:rFonts w:ascii="Arial" w:hAnsi="Arial" w:cs="Arial"/>
                <w:sz w:val="20"/>
                <w:szCs w:val="20"/>
              </w:rPr>
              <w:t>based</w:t>
            </w:r>
            <w:r w:rsidR="00B73801" w:rsidRPr="00F916B7">
              <w:rPr>
                <w:rFonts w:ascii="Arial" w:hAnsi="Arial" w:cs="Arial"/>
                <w:sz w:val="20"/>
                <w:szCs w:val="20"/>
              </w:rPr>
              <w:t xml:space="preserve"> </w:t>
            </w:r>
            <w:r w:rsidR="00A41AB8">
              <w:rPr>
                <w:rFonts w:ascii="Arial" w:hAnsi="Arial" w:cs="Arial"/>
                <w:sz w:val="20"/>
                <w:szCs w:val="20"/>
              </w:rPr>
              <w:t>on an outbreaks</w:t>
            </w:r>
            <w:r w:rsidR="00B73801" w:rsidRPr="00F916B7">
              <w:rPr>
                <w:rFonts w:ascii="Arial" w:hAnsi="Arial" w:cs="Arial"/>
                <w:sz w:val="20"/>
                <w:szCs w:val="20"/>
              </w:rPr>
              <w:t xml:space="preserve"> geographic</w:t>
            </w:r>
            <w:r w:rsidR="00F57A9F" w:rsidRPr="00F916B7">
              <w:rPr>
                <w:rFonts w:ascii="Arial" w:hAnsi="Arial" w:cs="Arial"/>
                <w:sz w:val="20"/>
                <w:szCs w:val="20"/>
              </w:rPr>
              <w:t xml:space="preserve"> location or different </w:t>
            </w:r>
            <w:r w:rsidR="00B73801" w:rsidRPr="00F916B7">
              <w:rPr>
                <w:rFonts w:ascii="Arial" w:hAnsi="Arial" w:cs="Arial"/>
                <w:sz w:val="20"/>
                <w:szCs w:val="20"/>
              </w:rPr>
              <w:t>populations</w:t>
            </w:r>
            <w:r w:rsidR="00F57A9F" w:rsidRPr="00F916B7">
              <w:rPr>
                <w:rFonts w:ascii="Arial" w:hAnsi="Arial" w:cs="Arial"/>
                <w:sz w:val="20"/>
                <w:szCs w:val="20"/>
              </w:rPr>
              <w:t xml:space="preserve"> </w:t>
            </w:r>
            <w:r w:rsidR="00A41AB8">
              <w:rPr>
                <w:rFonts w:ascii="Arial" w:hAnsi="Arial" w:cs="Arial"/>
                <w:sz w:val="20"/>
                <w:szCs w:val="20"/>
              </w:rPr>
              <w:t>infected</w:t>
            </w:r>
            <w:r w:rsidR="00F57A9F" w:rsidRPr="00F916B7">
              <w:rPr>
                <w:rFonts w:ascii="Arial" w:hAnsi="Arial" w:cs="Arial"/>
                <w:sz w:val="20"/>
                <w:szCs w:val="20"/>
              </w:rPr>
              <w:t xml:space="preserve">. </w:t>
            </w:r>
          </w:p>
          <w:p w14:paraId="4095AA5B" w14:textId="77777777" w:rsidR="00F916B7" w:rsidRDefault="00F916B7" w:rsidP="00AD7A33">
            <w:pPr>
              <w:pStyle w:val="TableParagraph"/>
              <w:ind w:left="0"/>
              <w:rPr>
                <w:rFonts w:ascii="Arial" w:hAnsi="Arial" w:cs="Arial"/>
                <w:sz w:val="20"/>
                <w:szCs w:val="20"/>
              </w:rPr>
            </w:pPr>
          </w:p>
          <w:p w14:paraId="05C9351C" w14:textId="77777777" w:rsidR="00F916B7" w:rsidRDefault="003F3E22" w:rsidP="00AD7A33">
            <w:pPr>
              <w:pStyle w:val="TableParagraph"/>
              <w:ind w:left="0"/>
              <w:rPr>
                <w:i/>
                <w:iCs/>
              </w:rPr>
            </w:pPr>
            <w:r>
              <w:rPr>
                <w:i/>
                <w:iCs/>
              </w:rPr>
              <w:t>“</w:t>
            </w:r>
            <w:r w:rsidR="00F916B7" w:rsidRPr="003F3E22">
              <w:rPr>
                <w:i/>
                <w:iCs/>
              </w:rPr>
              <w:t>Outbreaks with filovirus species other than Zaire ebolavirus will require reconsideration of study arms with agents that have known activity for that species. The monoclonal therapies currently targeted for study are specifically designed for Zaire ebolavirus variants.</w:t>
            </w:r>
            <w:r>
              <w:rPr>
                <w:i/>
                <w:iCs/>
              </w:rPr>
              <w:t>”</w:t>
            </w:r>
          </w:p>
          <w:p w14:paraId="22652FA9" w14:textId="2571474E" w:rsidR="00A41AB8" w:rsidRPr="003F3E22" w:rsidRDefault="00A41AB8" w:rsidP="00AD7A33">
            <w:pPr>
              <w:pStyle w:val="TableParagraph"/>
              <w:ind w:left="0"/>
              <w:rPr>
                <w:rFonts w:ascii="Arial" w:hAnsi="Arial" w:cs="Arial"/>
                <w:i/>
                <w:iCs/>
                <w:sz w:val="20"/>
                <w:szCs w:val="20"/>
              </w:rPr>
            </w:pPr>
          </w:p>
        </w:tc>
      </w:tr>
      <w:tr w:rsidR="00924443" w:rsidRPr="00F916B7" w14:paraId="02D84611" w14:textId="77777777" w:rsidTr="00276AE9">
        <w:trPr>
          <w:trHeight w:val="602"/>
        </w:trPr>
        <w:tc>
          <w:tcPr>
            <w:tcW w:w="1545" w:type="dxa"/>
          </w:tcPr>
          <w:p w14:paraId="67851DF3" w14:textId="77777777" w:rsidR="00394B1F" w:rsidRPr="00F916B7" w:rsidRDefault="00394B1F" w:rsidP="00AD7A33">
            <w:pPr>
              <w:pStyle w:val="TableParagraph"/>
              <w:rPr>
                <w:rFonts w:ascii="Arial" w:hAnsi="Arial" w:cs="Arial"/>
                <w:sz w:val="20"/>
                <w:szCs w:val="20"/>
              </w:rPr>
            </w:pPr>
            <w:r w:rsidRPr="00F916B7">
              <w:rPr>
                <w:rFonts w:ascii="Arial" w:hAnsi="Arial" w:cs="Arial"/>
                <w:sz w:val="20"/>
                <w:szCs w:val="20"/>
              </w:rPr>
              <w:t>Study objective</w:t>
            </w:r>
          </w:p>
        </w:tc>
        <w:tc>
          <w:tcPr>
            <w:tcW w:w="9795" w:type="dxa"/>
            <w:gridSpan w:val="2"/>
          </w:tcPr>
          <w:p w14:paraId="78DAF43A" w14:textId="0B11F533" w:rsidR="00394B1F" w:rsidRPr="00F916B7" w:rsidRDefault="001C0D20" w:rsidP="00AD7A33">
            <w:pPr>
              <w:pStyle w:val="TableParagraph"/>
              <w:ind w:left="0"/>
              <w:rPr>
                <w:rFonts w:ascii="Arial" w:hAnsi="Arial" w:cs="Arial"/>
                <w:sz w:val="20"/>
                <w:szCs w:val="20"/>
              </w:rPr>
            </w:pPr>
            <w:r w:rsidRPr="00F916B7">
              <w:rPr>
                <w:rFonts w:ascii="Arial" w:hAnsi="Arial" w:cs="Arial"/>
                <w:sz w:val="20"/>
                <w:szCs w:val="20"/>
              </w:rPr>
              <w:t xml:space="preserve">Compare efficacy and safety of </w:t>
            </w:r>
            <w:r w:rsidR="00896940" w:rsidRPr="00F916B7">
              <w:rPr>
                <w:rFonts w:ascii="Arial" w:hAnsi="Arial" w:cs="Arial"/>
                <w:sz w:val="20"/>
                <w:szCs w:val="20"/>
              </w:rPr>
              <w:t>four</w:t>
            </w:r>
            <w:r w:rsidRPr="00F916B7">
              <w:rPr>
                <w:rFonts w:ascii="Arial" w:hAnsi="Arial" w:cs="Arial"/>
                <w:sz w:val="20"/>
                <w:szCs w:val="20"/>
              </w:rPr>
              <w:t xml:space="preserve"> antiviral interventions in patients with </w:t>
            </w:r>
            <w:r w:rsidR="006C0661" w:rsidRPr="00F916B7">
              <w:rPr>
                <w:rFonts w:ascii="Arial" w:hAnsi="Arial" w:cs="Arial"/>
                <w:sz w:val="20"/>
                <w:szCs w:val="20"/>
              </w:rPr>
              <w:t>a</w:t>
            </w:r>
            <w:r w:rsidR="00896940" w:rsidRPr="00F916B7">
              <w:rPr>
                <w:rFonts w:ascii="Arial" w:hAnsi="Arial" w:cs="Arial"/>
                <w:sz w:val="20"/>
                <w:szCs w:val="20"/>
              </w:rPr>
              <w:t xml:space="preserve"> </w:t>
            </w:r>
            <w:r w:rsidR="00F57A9F" w:rsidRPr="00F916B7">
              <w:rPr>
                <w:rFonts w:ascii="Arial" w:hAnsi="Arial" w:cs="Arial"/>
                <w:sz w:val="20"/>
                <w:szCs w:val="20"/>
              </w:rPr>
              <w:t xml:space="preserve">confirmed </w:t>
            </w:r>
            <w:r w:rsidRPr="00F916B7">
              <w:rPr>
                <w:rFonts w:ascii="Arial" w:hAnsi="Arial" w:cs="Arial"/>
                <w:sz w:val="20"/>
                <w:szCs w:val="20"/>
              </w:rPr>
              <w:t>Ebola</w:t>
            </w:r>
            <w:r w:rsidR="00896940" w:rsidRPr="00F916B7">
              <w:rPr>
                <w:rFonts w:ascii="Arial" w:hAnsi="Arial" w:cs="Arial"/>
                <w:sz w:val="20"/>
                <w:szCs w:val="20"/>
              </w:rPr>
              <w:t xml:space="preserve"> infection</w:t>
            </w:r>
            <w:r w:rsidRPr="00F916B7">
              <w:rPr>
                <w:rFonts w:ascii="Arial" w:hAnsi="Arial" w:cs="Arial"/>
                <w:sz w:val="20"/>
                <w:szCs w:val="20"/>
              </w:rPr>
              <w:t xml:space="preserve"> diagnosis</w:t>
            </w:r>
            <w:r w:rsidR="00896940" w:rsidRPr="00F916B7">
              <w:rPr>
                <w:rFonts w:ascii="Arial" w:hAnsi="Arial" w:cs="Arial"/>
                <w:sz w:val="20"/>
                <w:szCs w:val="20"/>
              </w:rPr>
              <w:t xml:space="preserve"> per the study protocol. </w:t>
            </w:r>
          </w:p>
        </w:tc>
      </w:tr>
      <w:tr w:rsidR="00394B1F" w:rsidRPr="00F916B7" w14:paraId="54083708" w14:textId="77777777" w:rsidTr="508FD11E">
        <w:trPr>
          <w:trHeight w:val="273"/>
        </w:trPr>
        <w:tc>
          <w:tcPr>
            <w:tcW w:w="11340" w:type="dxa"/>
            <w:gridSpan w:val="3"/>
            <w:tcBorders>
              <w:top w:val="nil"/>
              <w:left w:val="nil"/>
              <w:bottom w:val="nil"/>
              <w:right w:val="nil"/>
            </w:tcBorders>
            <w:shd w:val="clear" w:color="auto" w:fill="000000" w:themeFill="text1"/>
          </w:tcPr>
          <w:p w14:paraId="3E04AA5B" w14:textId="77777777" w:rsidR="00394B1F" w:rsidRPr="00F916B7" w:rsidRDefault="00394B1F" w:rsidP="00AD7A33">
            <w:pPr>
              <w:pStyle w:val="TableParagraph"/>
              <w:ind w:left="3851" w:right="3844"/>
              <w:jc w:val="center"/>
              <w:rPr>
                <w:rFonts w:ascii="Arial" w:hAnsi="Arial" w:cs="Arial"/>
                <w:b/>
                <w:sz w:val="20"/>
                <w:szCs w:val="20"/>
              </w:rPr>
            </w:pPr>
            <w:r w:rsidRPr="00F916B7">
              <w:rPr>
                <w:rFonts w:ascii="Arial" w:hAnsi="Arial" w:cs="Arial"/>
                <w:b/>
                <w:sz w:val="20"/>
                <w:szCs w:val="20"/>
              </w:rPr>
              <w:t>Methods</w:t>
            </w:r>
          </w:p>
        </w:tc>
      </w:tr>
      <w:tr w:rsidR="00394B1F" w:rsidRPr="00F916B7" w14:paraId="6F303D3C" w14:textId="77777777" w:rsidTr="00F57A9F">
        <w:trPr>
          <w:trHeight w:val="1053"/>
        </w:trPr>
        <w:tc>
          <w:tcPr>
            <w:tcW w:w="1545" w:type="dxa"/>
            <w:tcBorders>
              <w:top w:val="nil"/>
            </w:tcBorders>
          </w:tcPr>
          <w:p w14:paraId="5A3413CF" w14:textId="77777777" w:rsidR="00394B1F" w:rsidRPr="00F916B7" w:rsidRDefault="00394B1F" w:rsidP="00AD7A33">
            <w:pPr>
              <w:pStyle w:val="TableParagraph"/>
              <w:rPr>
                <w:rFonts w:ascii="Arial" w:hAnsi="Arial" w:cs="Arial"/>
                <w:sz w:val="20"/>
                <w:szCs w:val="20"/>
              </w:rPr>
            </w:pPr>
            <w:r w:rsidRPr="00F916B7">
              <w:rPr>
                <w:rFonts w:ascii="Arial" w:hAnsi="Arial" w:cs="Arial"/>
                <w:sz w:val="20"/>
                <w:szCs w:val="20"/>
              </w:rPr>
              <w:t>Design</w:t>
            </w:r>
          </w:p>
        </w:tc>
        <w:tc>
          <w:tcPr>
            <w:tcW w:w="9795" w:type="dxa"/>
            <w:gridSpan w:val="2"/>
            <w:tcBorders>
              <w:top w:val="nil"/>
            </w:tcBorders>
          </w:tcPr>
          <w:p w14:paraId="4A6F39A5" w14:textId="4A7F23B9" w:rsidR="00F916B7" w:rsidRPr="00F916B7" w:rsidRDefault="00D81110" w:rsidP="00F916B7">
            <w:pPr>
              <w:pStyle w:val="TableParagraph"/>
              <w:tabs>
                <w:tab w:val="left" w:pos="827"/>
                <w:tab w:val="left" w:pos="828"/>
              </w:tabs>
              <w:ind w:left="0"/>
              <w:rPr>
                <w:rFonts w:ascii="Arial" w:hAnsi="Arial" w:cs="Arial"/>
                <w:sz w:val="20"/>
                <w:szCs w:val="20"/>
              </w:rPr>
            </w:pPr>
            <w:r w:rsidRPr="00F916B7">
              <w:rPr>
                <w:rFonts w:ascii="Arial" w:hAnsi="Arial" w:cs="Arial"/>
                <w:sz w:val="20"/>
                <w:szCs w:val="20"/>
              </w:rPr>
              <w:t xml:space="preserve">1:1:1:1 randomization of </w:t>
            </w:r>
            <w:proofErr w:type="spellStart"/>
            <w:r w:rsidRPr="00F916B7">
              <w:rPr>
                <w:rFonts w:ascii="Arial" w:hAnsi="Arial" w:cs="Arial"/>
                <w:sz w:val="20"/>
                <w:szCs w:val="20"/>
              </w:rPr>
              <w:t>remdesivir</w:t>
            </w:r>
            <w:proofErr w:type="spellEnd"/>
            <w:r w:rsidRPr="00F916B7">
              <w:rPr>
                <w:rFonts w:ascii="Arial" w:hAnsi="Arial" w:cs="Arial"/>
                <w:sz w:val="20"/>
                <w:szCs w:val="20"/>
              </w:rPr>
              <w:t xml:space="preserve">, Mab114, REGN-EB3 and ZMapp as control. Trail </w:t>
            </w:r>
            <w:r w:rsidR="00F57A9F" w:rsidRPr="00F916B7">
              <w:rPr>
                <w:rFonts w:ascii="Arial" w:hAnsi="Arial" w:cs="Arial"/>
                <w:sz w:val="20"/>
                <w:szCs w:val="20"/>
              </w:rPr>
              <w:t xml:space="preserve">was </w:t>
            </w:r>
            <w:r w:rsidRPr="00F916B7">
              <w:rPr>
                <w:rFonts w:ascii="Arial" w:hAnsi="Arial" w:cs="Arial"/>
                <w:sz w:val="20"/>
                <w:szCs w:val="20"/>
              </w:rPr>
              <w:t>originally designed with three arms in November 2018 but augmented in 2019 with addition of REGN-EB3</w:t>
            </w:r>
            <w:r w:rsidR="00592C37" w:rsidRPr="00F916B7">
              <w:rPr>
                <w:rFonts w:ascii="Arial" w:hAnsi="Arial" w:cs="Arial"/>
                <w:sz w:val="20"/>
                <w:szCs w:val="20"/>
              </w:rPr>
              <w:t xml:space="preserve">. </w:t>
            </w:r>
            <w:r w:rsidR="00F916B7" w:rsidRPr="00F916B7">
              <w:rPr>
                <w:rFonts w:ascii="Arial" w:hAnsi="Arial" w:cs="Arial"/>
                <w:sz w:val="20"/>
                <w:szCs w:val="20"/>
              </w:rPr>
              <w:t>An independent data and safety monitoring board (DSMB) will actively monitor interim data to make recommendations about early study closure or changes to study arms.</w:t>
            </w:r>
            <w:r w:rsidR="00073DCE">
              <w:rPr>
                <w:rFonts w:ascii="Arial" w:hAnsi="Arial" w:cs="Arial"/>
                <w:sz w:val="20"/>
                <w:szCs w:val="20"/>
              </w:rPr>
              <w:t xml:space="preserve"> </w:t>
            </w:r>
            <w:r w:rsidR="00F916B7" w:rsidRPr="00F916B7">
              <w:rPr>
                <w:rFonts w:ascii="Arial" w:hAnsi="Arial" w:cs="Arial"/>
                <w:sz w:val="20"/>
                <w:szCs w:val="20"/>
              </w:rPr>
              <w:t>Trial-group assignment were placed in sequentially numbered envelopes and distributed during enrollments. Bar-coded paper care-report forms were transmitted from the site to a server, where they were digitally recorded.</w:t>
            </w:r>
            <w:r w:rsidR="00073DCE">
              <w:rPr>
                <w:rFonts w:ascii="Arial" w:hAnsi="Arial" w:cs="Arial"/>
                <w:sz w:val="20"/>
                <w:szCs w:val="20"/>
              </w:rPr>
              <w:t xml:space="preserve"> Subjects were enrolled though multiple study centers. </w:t>
            </w:r>
          </w:p>
          <w:p w14:paraId="1AE8C73D" w14:textId="2803512D" w:rsidR="00F916B7" w:rsidRPr="00F916B7" w:rsidRDefault="00F916B7" w:rsidP="00AD7A33">
            <w:pPr>
              <w:pStyle w:val="TableParagraph"/>
              <w:tabs>
                <w:tab w:val="left" w:pos="827"/>
                <w:tab w:val="left" w:pos="828"/>
              </w:tabs>
              <w:ind w:left="0"/>
              <w:rPr>
                <w:rFonts w:ascii="Arial" w:hAnsi="Arial" w:cs="Arial"/>
                <w:sz w:val="20"/>
                <w:szCs w:val="20"/>
              </w:rPr>
            </w:pPr>
          </w:p>
        </w:tc>
      </w:tr>
      <w:tr w:rsidR="00394B1F" w:rsidRPr="00F916B7" w14:paraId="605C58A3" w14:textId="77777777" w:rsidTr="508FD11E">
        <w:trPr>
          <w:trHeight w:val="559"/>
        </w:trPr>
        <w:tc>
          <w:tcPr>
            <w:tcW w:w="1545" w:type="dxa"/>
          </w:tcPr>
          <w:p w14:paraId="28AA0AFA" w14:textId="77777777" w:rsidR="00394B1F" w:rsidRPr="00F916B7" w:rsidRDefault="00394B1F" w:rsidP="00AD7A33">
            <w:pPr>
              <w:pStyle w:val="TableParagraph"/>
              <w:rPr>
                <w:rFonts w:ascii="Arial" w:hAnsi="Arial" w:cs="Arial"/>
                <w:sz w:val="20"/>
                <w:szCs w:val="20"/>
              </w:rPr>
            </w:pPr>
            <w:r w:rsidRPr="00F916B7">
              <w:rPr>
                <w:rFonts w:ascii="Arial" w:hAnsi="Arial" w:cs="Arial"/>
                <w:sz w:val="20"/>
                <w:szCs w:val="20"/>
              </w:rPr>
              <w:t>Inclusion criteria</w:t>
            </w:r>
          </w:p>
        </w:tc>
        <w:tc>
          <w:tcPr>
            <w:tcW w:w="9795" w:type="dxa"/>
            <w:gridSpan w:val="2"/>
          </w:tcPr>
          <w:p w14:paraId="4AA70245" w14:textId="6CEA6257" w:rsidR="006C0661" w:rsidRPr="00F916B7" w:rsidRDefault="006C0661" w:rsidP="00D81110">
            <w:pPr>
              <w:pStyle w:val="NormalWeb"/>
              <w:spacing w:before="0" w:after="0" w:line="240" w:lineRule="auto"/>
              <w:rPr>
                <w:rFonts w:ascii="Arial" w:eastAsiaTheme="minorEastAsia" w:hAnsi="Arial" w:cs="Arial"/>
                <w:sz w:val="20"/>
                <w:szCs w:val="20"/>
              </w:rPr>
            </w:pPr>
            <w:r w:rsidRPr="00F916B7">
              <w:rPr>
                <w:rFonts w:ascii="Arial" w:eastAsiaTheme="minorEastAsia" w:hAnsi="Arial" w:cs="Arial"/>
                <w:sz w:val="20"/>
                <w:szCs w:val="20"/>
              </w:rPr>
              <w:t xml:space="preserve">- </w:t>
            </w:r>
            <w:r w:rsidR="00D81110" w:rsidRPr="00F916B7">
              <w:rPr>
                <w:rFonts w:ascii="Arial" w:eastAsiaTheme="minorEastAsia" w:hAnsi="Arial" w:cs="Arial"/>
                <w:sz w:val="20"/>
                <w:szCs w:val="20"/>
              </w:rPr>
              <w:t>Inclusion required confirmed</w:t>
            </w:r>
            <w:r w:rsidR="00A41AB8">
              <w:rPr>
                <w:rFonts w:ascii="Arial" w:eastAsiaTheme="minorEastAsia" w:hAnsi="Arial" w:cs="Arial"/>
                <w:sz w:val="20"/>
                <w:szCs w:val="20"/>
              </w:rPr>
              <w:t xml:space="preserve"> ebolavirus</w:t>
            </w:r>
            <w:r w:rsidR="00D81110" w:rsidRPr="00F916B7">
              <w:rPr>
                <w:rFonts w:ascii="Arial" w:eastAsiaTheme="minorEastAsia" w:hAnsi="Arial" w:cs="Arial"/>
                <w:sz w:val="20"/>
                <w:szCs w:val="20"/>
              </w:rPr>
              <w:t xml:space="preserve"> infection by RT-PCR assay to detect nucleoprotein of Ebola virus</w:t>
            </w:r>
            <w:r w:rsidR="00592C37" w:rsidRPr="00F916B7">
              <w:rPr>
                <w:rFonts w:ascii="Arial" w:eastAsiaTheme="minorEastAsia" w:hAnsi="Arial" w:cs="Arial"/>
                <w:sz w:val="20"/>
                <w:szCs w:val="20"/>
              </w:rPr>
              <w:t xml:space="preserve"> by </w:t>
            </w:r>
            <w:proofErr w:type="spellStart"/>
            <w:r w:rsidR="00592C37" w:rsidRPr="00F916B7">
              <w:rPr>
                <w:rFonts w:ascii="Arial" w:eastAsiaTheme="minorEastAsia" w:hAnsi="Arial" w:cs="Arial"/>
                <w:sz w:val="20"/>
                <w:szCs w:val="20"/>
              </w:rPr>
              <w:t>Xpert</w:t>
            </w:r>
            <w:proofErr w:type="spellEnd"/>
            <w:r w:rsidR="00592C37" w:rsidRPr="00F916B7">
              <w:rPr>
                <w:rFonts w:ascii="Arial" w:eastAsiaTheme="minorEastAsia" w:hAnsi="Arial" w:cs="Arial"/>
                <w:sz w:val="20"/>
                <w:szCs w:val="20"/>
              </w:rPr>
              <w:t xml:space="preserve"> Ebola Assay (Cepheid) and Piccolo Xpress Chemistry Analyzer (Abbott)</w:t>
            </w:r>
            <w:r w:rsidR="00D81110" w:rsidRPr="00F916B7">
              <w:rPr>
                <w:rFonts w:ascii="Arial" w:eastAsiaTheme="minorEastAsia" w:hAnsi="Arial" w:cs="Arial"/>
                <w:sz w:val="20"/>
                <w:szCs w:val="20"/>
              </w:rPr>
              <w:t xml:space="preserve">. </w:t>
            </w:r>
          </w:p>
          <w:p w14:paraId="53A4D228" w14:textId="52761E4E" w:rsidR="006C0661" w:rsidRPr="00F916B7" w:rsidRDefault="006C0661" w:rsidP="00D81110">
            <w:pPr>
              <w:pStyle w:val="NormalWeb"/>
              <w:spacing w:before="0" w:after="0" w:line="240" w:lineRule="auto"/>
              <w:rPr>
                <w:rFonts w:ascii="Arial" w:eastAsiaTheme="minorEastAsia" w:hAnsi="Arial" w:cs="Arial"/>
                <w:sz w:val="20"/>
                <w:szCs w:val="20"/>
              </w:rPr>
            </w:pPr>
            <w:r w:rsidRPr="00F916B7">
              <w:rPr>
                <w:rFonts w:ascii="Arial" w:eastAsiaTheme="minorEastAsia" w:hAnsi="Arial" w:cs="Arial"/>
                <w:sz w:val="20"/>
                <w:szCs w:val="20"/>
              </w:rPr>
              <w:t xml:space="preserve">- </w:t>
            </w:r>
            <w:r w:rsidR="00D81110" w:rsidRPr="00F916B7">
              <w:rPr>
                <w:rFonts w:ascii="Arial" w:eastAsiaTheme="minorEastAsia" w:hAnsi="Arial" w:cs="Arial"/>
                <w:sz w:val="20"/>
                <w:szCs w:val="20"/>
              </w:rPr>
              <w:t>Patients of any age, including pregnant women, were eligible if they had a positive result on RT-PCR with 3 days before screening and if they had no</w:t>
            </w:r>
            <w:r w:rsidR="00F57A9F" w:rsidRPr="00F916B7">
              <w:rPr>
                <w:rFonts w:ascii="Arial" w:eastAsiaTheme="minorEastAsia" w:hAnsi="Arial" w:cs="Arial"/>
                <w:sz w:val="20"/>
                <w:szCs w:val="20"/>
              </w:rPr>
              <w:t>t</w:t>
            </w:r>
            <w:r w:rsidR="00D81110" w:rsidRPr="00F916B7">
              <w:rPr>
                <w:rFonts w:ascii="Arial" w:eastAsiaTheme="minorEastAsia" w:hAnsi="Arial" w:cs="Arial"/>
                <w:sz w:val="20"/>
                <w:szCs w:val="20"/>
              </w:rPr>
              <w:t xml:space="preserve"> received other investigational agents (except experimental </w:t>
            </w:r>
            <w:r w:rsidR="00F57A9F" w:rsidRPr="00F916B7">
              <w:rPr>
                <w:rFonts w:ascii="Arial" w:eastAsiaTheme="minorEastAsia" w:hAnsi="Arial" w:cs="Arial"/>
                <w:sz w:val="20"/>
                <w:szCs w:val="20"/>
              </w:rPr>
              <w:t>intervention</w:t>
            </w:r>
            <w:r w:rsidR="00D81110" w:rsidRPr="00F916B7">
              <w:rPr>
                <w:rFonts w:ascii="Arial" w:eastAsiaTheme="minorEastAsia" w:hAnsi="Arial" w:cs="Arial"/>
                <w:sz w:val="20"/>
                <w:szCs w:val="20"/>
              </w:rPr>
              <w:t xml:space="preserve">) within the previous 30 days. </w:t>
            </w:r>
          </w:p>
          <w:p w14:paraId="1E73ED1E" w14:textId="45655478" w:rsidR="00394B1F" w:rsidRPr="00F916B7" w:rsidRDefault="006C0661" w:rsidP="00D81110">
            <w:pPr>
              <w:pStyle w:val="NormalWeb"/>
              <w:spacing w:before="0" w:after="0" w:line="240" w:lineRule="auto"/>
              <w:rPr>
                <w:rFonts w:ascii="Arial" w:eastAsiaTheme="minorEastAsia" w:hAnsi="Arial" w:cs="Arial"/>
                <w:sz w:val="20"/>
                <w:szCs w:val="20"/>
              </w:rPr>
            </w:pPr>
            <w:r w:rsidRPr="00F916B7">
              <w:rPr>
                <w:rFonts w:ascii="Arial" w:eastAsiaTheme="minorEastAsia" w:hAnsi="Arial" w:cs="Arial"/>
                <w:sz w:val="20"/>
                <w:szCs w:val="20"/>
              </w:rPr>
              <w:t xml:space="preserve">- </w:t>
            </w:r>
            <w:r w:rsidR="00D81110" w:rsidRPr="00F916B7">
              <w:rPr>
                <w:rFonts w:ascii="Arial" w:eastAsiaTheme="minorEastAsia" w:hAnsi="Arial" w:cs="Arial"/>
                <w:sz w:val="20"/>
                <w:szCs w:val="20"/>
              </w:rPr>
              <w:t xml:space="preserve">Neonates were included if mother had documented EVD. </w:t>
            </w:r>
          </w:p>
        </w:tc>
      </w:tr>
      <w:tr w:rsidR="00394B1F" w:rsidRPr="00F916B7" w14:paraId="3AC1285E" w14:textId="77777777" w:rsidTr="508FD11E">
        <w:trPr>
          <w:trHeight w:val="747"/>
        </w:trPr>
        <w:tc>
          <w:tcPr>
            <w:tcW w:w="1545" w:type="dxa"/>
          </w:tcPr>
          <w:p w14:paraId="51C13CA8" w14:textId="77777777" w:rsidR="00394B1F" w:rsidRPr="00F916B7" w:rsidRDefault="00394B1F" w:rsidP="00AD7A33">
            <w:pPr>
              <w:pStyle w:val="TableParagraph"/>
              <w:rPr>
                <w:rFonts w:ascii="Arial" w:hAnsi="Arial" w:cs="Arial"/>
                <w:sz w:val="20"/>
                <w:szCs w:val="20"/>
              </w:rPr>
            </w:pPr>
            <w:r w:rsidRPr="00F916B7">
              <w:rPr>
                <w:rFonts w:ascii="Arial" w:hAnsi="Arial" w:cs="Arial"/>
                <w:sz w:val="20"/>
                <w:szCs w:val="20"/>
              </w:rPr>
              <w:lastRenderedPageBreak/>
              <w:t>Exclusion criteria</w:t>
            </w:r>
          </w:p>
        </w:tc>
        <w:tc>
          <w:tcPr>
            <w:tcW w:w="9795" w:type="dxa"/>
            <w:gridSpan w:val="2"/>
          </w:tcPr>
          <w:p w14:paraId="70CA6C5D" w14:textId="02588E20" w:rsidR="007E7049" w:rsidRPr="00F916B7" w:rsidRDefault="00572698" w:rsidP="00D81110">
            <w:pPr>
              <w:tabs>
                <w:tab w:val="left" w:pos="827"/>
                <w:tab w:val="left" w:pos="828"/>
              </w:tabs>
              <w:spacing w:after="0" w:line="240" w:lineRule="auto"/>
              <w:rPr>
                <w:rFonts w:ascii="Arial" w:eastAsiaTheme="minorEastAsia" w:hAnsi="Arial" w:cs="Arial"/>
                <w:sz w:val="20"/>
                <w:szCs w:val="20"/>
              </w:rPr>
            </w:pPr>
            <w:r w:rsidRPr="00F916B7">
              <w:rPr>
                <w:rFonts w:ascii="Arial" w:eastAsiaTheme="minorEastAsia" w:hAnsi="Arial" w:cs="Arial"/>
                <w:sz w:val="20"/>
                <w:szCs w:val="20"/>
              </w:rPr>
              <w:t xml:space="preserve">- </w:t>
            </w:r>
            <w:r w:rsidR="00592C37" w:rsidRPr="00F916B7">
              <w:rPr>
                <w:rFonts w:ascii="Arial" w:eastAsiaTheme="minorEastAsia" w:hAnsi="Arial" w:cs="Arial"/>
                <w:sz w:val="20"/>
                <w:szCs w:val="20"/>
              </w:rPr>
              <w:t>No diagnosis of Ebola infection by RT-RNA.</w:t>
            </w:r>
          </w:p>
          <w:p w14:paraId="7D40D1E5" w14:textId="2E2F26BE" w:rsidR="00572698" w:rsidRPr="00F916B7" w:rsidRDefault="00572698" w:rsidP="00D81110">
            <w:pPr>
              <w:tabs>
                <w:tab w:val="left" w:pos="827"/>
                <w:tab w:val="left" w:pos="828"/>
              </w:tabs>
              <w:spacing w:after="0" w:line="240" w:lineRule="auto"/>
              <w:rPr>
                <w:rFonts w:ascii="Arial" w:eastAsiaTheme="minorEastAsia" w:hAnsi="Arial" w:cs="Arial"/>
                <w:sz w:val="20"/>
                <w:szCs w:val="20"/>
              </w:rPr>
            </w:pPr>
            <w:r w:rsidRPr="00F916B7">
              <w:rPr>
                <w:rFonts w:ascii="Arial" w:eastAsiaTheme="minorEastAsia" w:hAnsi="Arial" w:cs="Arial"/>
                <w:sz w:val="20"/>
                <w:szCs w:val="20"/>
              </w:rPr>
              <w:t xml:space="preserve">- Treatment with other Ebola treatment </w:t>
            </w:r>
            <w:r w:rsidR="00F57A9F" w:rsidRPr="00F916B7">
              <w:rPr>
                <w:rFonts w:ascii="Arial" w:eastAsiaTheme="minorEastAsia" w:hAnsi="Arial" w:cs="Arial"/>
                <w:sz w:val="20"/>
                <w:szCs w:val="20"/>
              </w:rPr>
              <w:t xml:space="preserve">within 30 days of screening </w:t>
            </w:r>
            <w:r w:rsidRPr="00F916B7">
              <w:rPr>
                <w:rFonts w:ascii="Arial" w:eastAsiaTheme="minorEastAsia" w:hAnsi="Arial" w:cs="Arial"/>
                <w:sz w:val="20"/>
                <w:szCs w:val="20"/>
              </w:rPr>
              <w:t xml:space="preserve">(excluded experimental intervention) </w:t>
            </w:r>
          </w:p>
        </w:tc>
      </w:tr>
      <w:tr w:rsidR="00394B1F" w:rsidRPr="00F916B7" w14:paraId="4293A9DA" w14:textId="77777777" w:rsidTr="508FD11E">
        <w:trPr>
          <w:trHeight w:val="537"/>
        </w:trPr>
        <w:tc>
          <w:tcPr>
            <w:tcW w:w="1545" w:type="dxa"/>
          </w:tcPr>
          <w:p w14:paraId="1F366076" w14:textId="77777777" w:rsidR="00394B1F" w:rsidRPr="00F916B7" w:rsidRDefault="00394B1F" w:rsidP="00AD7A33">
            <w:pPr>
              <w:pStyle w:val="TableParagraph"/>
              <w:rPr>
                <w:rFonts w:ascii="Arial" w:hAnsi="Arial" w:cs="Arial"/>
                <w:sz w:val="20"/>
                <w:szCs w:val="20"/>
              </w:rPr>
            </w:pPr>
            <w:r w:rsidRPr="00F916B7">
              <w:rPr>
                <w:rFonts w:ascii="Arial" w:hAnsi="Arial" w:cs="Arial"/>
                <w:sz w:val="20"/>
                <w:szCs w:val="20"/>
              </w:rPr>
              <w:t>Interventions</w:t>
            </w:r>
          </w:p>
        </w:tc>
        <w:tc>
          <w:tcPr>
            <w:tcW w:w="9795" w:type="dxa"/>
            <w:gridSpan w:val="2"/>
          </w:tcPr>
          <w:p w14:paraId="666B41E5" w14:textId="77777777" w:rsidR="00572698" w:rsidRPr="00F916B7" w:rsidRDefault="00572698" w:rsidP="00592C37">
            <w:pPr>
              <w:pStyle w:val="TableParagraph"/>
              <w:tabs>
                <w:tab w:val="left" w:pos="827"/>
                <w:tab w:val="left" w:pos="828"/>
              </w:tabs>
              <w:ind w:left="0"/>
              <w:rPr>
                <w:rFonts w:ascii="Arial" w:eastAsiaTheme="minorEastAsia" w:hAnsi="Arial" w:cs="Arial"/>
                <w:sz w:val="20"/>
                <w:szCs w:val="20"/>
              </w:rPr>
            </w:pPr>
            <w:r w:rsidRPr="00F916B7">
              <w:rPr>
                <w:rFonts w:ascii="Arial" w:eastAsiaTheme="minorEastAsia" w:hAnsi="Arial" w:cs="Arial"/>
                <w:sz w:val="20"/>
                <w:szCs w:val="20"/>
              </w:rPr>
              <w:t xml:space="preserve">- </w:t>
            </w:r>
            <w:r w:rsidR="00592C37" w:rsidRPr="00F916B7">
              <w:rPr>
                <w:rFonts w:ascii="Arial" w:eastAsiaTheme="minorEastAsia" w:hAnsi="Arial" w:cs="Arial"/>
                <w:sz w:val="20"/>
                <w:szCs w:val="20"/>
              </w:rPr>
              <w:t xml:space="preserve">All patients SOC (IV fluid, daily clinical laboratory testing, correction of hypoglycemia, broad spectrum antibiotics and antimalarial agents as indicated). </w:t>
            </w:r>
          </w:p>
          <w:p w14:paraId="67EA5A18" w14:textId="77777777" w:rsidR="00572698" w:rsidRPr="00F916B7" w:rsidRDefault="00572698" w:rsidP="00592C37">
            <w:pPr>
              <w:pStyle w:val="TableParagraph"/>
              <w:tabs>
                <w:tab w:val="left" w:pos="827"/>
                <w:tab w:val="left" w:pos="828"/>
              </w:tabs>
              <w:ind w:left="0"/>
              <w:rPr>
                <w:rFonts w:ascii="Arial" w:eastAsiaTheme="minorEastAsia" w:hAnsi="Arial" w:cs="Arial"/>
                <w:sz w:val="20"/>
                <w:szCs w:val="20"/>
              </w:rPr>
            </w:pPr>
            <w:r w:rsidRPr="00F916B7">
              <w:rPr>
                <w:rFonts w:ascii="Arial" w:eastAsiaTheme="minorEastAsia" w:hAnsi="Arial" w:cs="Arial"/>
                <w:sz w:val="20"/>
                <w:szCs w:val="20"/>
              </w:rPr>
              <w:t xml:space="preserve">- </w:t>
            </w:r>
            <w:r w:rsidR="00592C37" w:rsidRPr="00F916B7">
              <w:rPr>
                <w:rFonts w:ascii="Arial" w:eastAsiaTheme="minorEastAsia" w:hAnsi="Arial" w:cs="Arial"/>
                <w:sz w:val="20"/>
                <w:szCs w:val="20"/>
              </w:rPr>
              <w:t xml:space="preserve">ZMapp = 50 mg/kg Q3D for 3 doses. </w:t>
            </w:r>
          </w:p>
          <w:p w14:paraId="04CB1575" w14:textId="77777777" w:rsidR="00572698" w:rsidRPr="00F916B7" w:rsidRDefault="00572698" w:rsidP="00592C37">
            <w:pPr>
              <w:pStyle w:val="TableParagraph"/>
              <w:tabs>
                <w:tab w:val="left" w:pos="827"/>
                <w:tab w:val="left" w:pos="828"/>
              </w:tabs>
              <w:ind w:left="0"/>
              <w:rPr>
                <w:rFonts w:ascii="Arial" w:eastAsiaTheme="minorEastAsia" w:hAnsi="Arial" w:cs="Arial"/>
                <w:sz w:val="20"/>
                <w:szCs w:val="20"/>
              </w:rPr>
            </w:pPr>
            <w:r w:rsidRPr="00F916B7">
              <w:rPr>
                <w:rFonts w:ascii="Arial" w:eastAsiaTheme="minorEastAsia" w:hAnsi="Arial" w:cs="Arial"/>
                <w:sz w:val="20"/>
                <w:szCs w:val="20"/>
              </w:rPr>
              <w:t xml:space="preserve">- </w:t>
            </w:r>
            <w:proofErr w:type="spellStart"/>
            <w:r w:rsidR="00592C37" w:rsidRPr="00F916B7">
              <w:rPr>
                <w:rFonts w:ascii="Arial" w:eastAsiaTheme="minorEastAsia" w:hAnsi="Arial" w:cs="Arial"/>
                <w:sz w:val="20"/>
                <w:szCs w:val="20"/>
              </w:rPr>
              <w:t>Remdesivir</w:t>
            </w:r>
            <w:proofErr w:type="spellEnd"/>
            <w:r w:rsidR="00592C37" w:rsidRPr="00F916B7">
              <w:rPr>
                <w:rFonts w:ascii="Arial" w:eastAsiaTheme="minorEastAsia" w:hAnsi="Arial" w:cs="Arial"/>
                <w:sz w:val="20"/>
                <w:szCs w:val="20"/>
              </w:rPr>
              <w:t xml:space="preserve"> 200mg in adults (adjusted for children by body weight) and 100 mg on day 2 continuing for 9 to 13 days depending on viral load. </w:t>
            </w:r>
          </w:p>
          <w:p w14:paraId="1DE801B5" w14:textId="77777777" w:rsidR="00572698" w:rsidRPr="00F916B7" w:rsidRDefault="00572698" w:rsidP="00592C37">
            <w:pPr>
              <w:pStyle w:val="TableParagraph"/>
              <w:tabs>
                <w:tab w:val="left" w:pos="827"/>
                <w:tab w:val="left" w:pos="828"/>
              </w:tabs>
              <w:ind w:left="0"/>
              <w:rPr>
                <w:rFonts w:ascii="Arial" w:eastAsiaTheme="minorEastAsia" w:hAnsi="Arial" w:cs="Arial"/>
                <w:sz w:val="20"/>
                <w:szCs w:val="20"/>
              </w:rPr>
            </w:pPr>
            <w:r w:rsidRPr="00F916B7">
              <w:rPr>
                <w:rFonts w:ascii="Arial" w:eastAsiaTheme="minorEastAsia" w:hAnsi="Arial" w:cs="Arial"/>
                <w:sz w:val="20"/>
                <w:szCs w:val="20"/>
              </w:rPr>
              <w:t xml:space="preserve">- </w:t>
            </w:r>
            <w:r w:rsidR="00592C37" w:rsidRPr="00F916B7">
              <w:rPr>
                <w:rFonts w:ascii="Arial" w:eastAsiaTheme="minorEastAsia" w:hAnsi="Arial" w:cs="Arial"/>
                <w:sz w:val="20"/>
                <w:szCs w:val="20"/>
              </w:rPr>
              <w:t>Mab114 = 50 mg/kg on day 1</w:t>
            </w:r>
          </w:p>
          <w:p w14:paraId="041F5F32" w14:textId="6834B188" w:rsidR="00592C37" w:rsidRPr="00F916B7" w:rsidRDefault="00572698" w:rsidP="00592C37">
            <w:pPr>
              <w:pStyle w:val="TableParagraph"/>
              <w:tabs>
                <w:tab w:val="left" w:pos="827"/>
                <w:tab w:val="left" w:pos="828"/>
              </w:tabs>
              <w:ind w:left="0"/>
              <w:rPr>
                <w:rFonts w:ascii="Arial" w:eastAsiaTheme="minorEastAsia" w:hAnsi="Arial" w:cs="Arial"/>
                <w:sz w:val="20"/>
                <w:szCs w:val="20"/>
              </w:rPr>
            </w:pPr>
            <w:r w:rsidRPr="00F916B7">
              <w:rPr>
                <w:rFonts w:ascii="Arial" w:eastAsiaTheme="minorEastAsia" w:hAnsi="Arial" w:cs="Arial"/>
                <w:sz w:val="20"/>
                <w:szCs w:val="20"/>
              </w:rPr>
              <w:t xml:space="preserve">- </w:t>
            </w:r>
            <w:r w:rsidR="00592C37" w:rsidRPr="00F916B7">
              <w:rPr>
                <w:rFonts w:ascii="Arial" w:eastAsiaTheme="minorEastAsia" w:hAnsi="Arial" w:cs="Arial"/>
                <w:sz w:val="20"/>
                <w:szCs w:val="20"/>
              </w:rPr>
              <w:t xml:space="preserve">REGN-EB3 = 150 mg/kg on day 1. </w:t>
            </w:r>
          </w:p>
        </w:tc>
      </w:tr>
      <w:tr w:rsidR="00394B1F" w:rsidRPr="00F916B7" w14:paraId="749F9F73" w14:textId="77777777" w:rsidTr="508FD11E">
        <w:trPr>
          <w:trHeight w:val="537"/>
        </w:trPr>
        <w:tc>
          <w:tcPr>
            <w:tcW w:w="1545" w:type="dxa"/>
          </w:tcPr>
          <w:p w14:paraId="35E7DBE0" w14:textId="77777777" w:rsidR="00394B1F" w:rsidRPr="00F916B7" w:rsidRDefault="00394B1F" w:rsidP="00AD7A33">
            <w:pPr>
              <w:pStyle w:val="TableParagraph"/>
              <w:rPr>
                <w:rFonts w:ascii="Arial" w:hAnsi="Arial" w:cs="Arial"/>
                <w:sz w:val="20"/>
                <w:szCs w:val="20"/>
              </w:rPr>
            </w:pPr>
            <w:r w:rsidRPr="00F916B7">
              <w:rPr>
                <w:rFonts w:ascii="Arial" w:hAnsi="Arial" w:cs="Arial"/>
                <w:sz w:val="20"/>
                <w:szCs w:val="20"/>
              </w:rPr>
              <w:t>Primary</w:t>
            </w:r>
          </w:p>
          <w:p w14:paraId="1AEAE563" w14:textId="77777777" w:rsidR="00394B1F" w:rsidRPr="00F916B7" w:rsidRDefault="00394B1F" w:rsidP="00AD7A33">
            <w:pPr>
              <w:pStyle w:val="TableParagraph"/>
              <w:rPr>
                <w:rFonts w:ascii="Arial" w:hAnsi="Arial" w:cs="Arial"/>
                <w:sz w:val="20"/>
                <w:szCs w:val="20"/>
              </w:rPr>
            </w:pPr>
            <w:r w:rsidRPr="00F916B7">
              <w:rPr>
                <w:rFonts w:ascii="Arial" w:hAnsi="Arial" w:cs="Arial"/>
                <w:sz w:val="20"/>
                <w:szCs w:val="20"/>
              </w:rPr>
              <w:t>outcome</w:t>
            </w:r>
          </w:p>
        </w:tc>
        <w:tc>
          <w:tcPr>
            <w:tcW w:w="9795" w:type="dxa"/>
            <w:gridSpan w:val="2"/>
          </w:tcPr>
          <w:p w14:paraId="406EC59B" w14:textId="516BF428" w:rsidR="00394B1F" w:rsidRPr="00F916B7" w:rsidRDefault="00F916B7" w:rsidP="00AD7A33">
            <w:pPr>
              <w:pStyle w:val="TableParagraph"/>
              <w:tabs>
                <w:tab w:val="left" w:pos="3161"/>
              </w:tabs>
              <w:ind w:left="0"/>
              <w:rPr>
                <w:rFonts w:ascii="Arial" w:eastAsiaTheme="minorEastAsia" w:hAnsi="Arial" w:cs="Arial"/>
                <w:sz w:val="20"/>
                <w:szCs w:val="20"/>
              </w:rPr>
            </w:pPr>
            <w:r w:rsidRPr="00F916B7">
              <w:rPr>
                <w:rFonts w:ascii="Arial" w:hAnsi="Arial" w:cs="Arial"/>
                <w:sz w:val="20"/>
                <w:szCs w:val="20"/>
              </w:rPr>
              <w:t xml:space="preserve">To compare the </w:t>
            </w:r>
            <w:proofErr w:type="gramStart"/>
            <w:r w:rsidRPr="00F916B7">
              <w:rPr>
                <w:rFonts w:ascii="Arial" w:hAnsi="Arial" w:cs="Arial"/>
                <w:sz w:val="20"/>
                <w:szCs w:val="20"/>
              </w:rPr>
              <w:t>28 day</w:t>
            </w:r>
            <w:proofErr w:type="gramEnd"/>
            <w:r w:rsidRPr="00F916B7">
              <w:rPr>
                <w:rFonts w:ascii="Arial" w:hAnsi="Arial" w:cs="Arial"/>
                <w:sz w:val="20"/>
                <w:szCs w:val="20"/>
              </w:rPr>
              <w:t xml:space="preserve"> mortality in patients with Ebola virus disease who receive one of two different investigational therapeutics with those who receive ZMapp in the control arm.</w:t>
            </w:r>
          </w:p>
        </w:tc>
      </w:tr>
      <w:tr w:rsidR="00394B1F" w:rsidRPr="00F916B7" w14:paraId="420115AC" w14:textId="77777777" w:rsidTr="00F916B7">
        <w:trPr>
          <w:trHeight w:val="1322"/>
        </w:trPr>
        <w:tc>
          <w:tcPr>
            <w:tcW w:w="1545" w:type="dxa"/>
          </w:tcPr>
          <w:p w14:paraId="2AB4FE4F" w14:textId="77777777" w:rsidR="00394B1F" w:rsidRPr="00F916B7" w:rsidRDefault="00394B1F" w:rsidP="00AD7A33">
            <w:pPr>
              <w:pStyle w:val="TableParagraph"/>
              <w:rPr>
                <w:rFonts w:ascii="Arial" w:hAnsi="Arial" w:cs="Arial"/>
                <w:sz w:val="20"/>
                <w:szCs w:val="20"/>
              </w:rPr>
            </w:pPr>
            <w:r w:rsidRPr="00F916B7">
              <w:rPr>
                <w:rFonts w:ascii="Arial" w:hAnsi="Arial" w:cs="Arial"/>
                <w:sz w:val="20"/>
                <w:szCs w:val="20"/>
              </w:rPr>
              <w:t>Secondary outcomes</w:t>
            </w:r>
          </w:p>
        </w:tc>
        <w:tc>
          <w:tcPr>
            <w:tcW w:w="9795" w:type="dxa"/>
            <w:gridSpan w:val="2"/>
          </w:tcPr>
          <w:p w14:paraId="161319C1" w14:textId="7106201F" w:rsidR="00F916B7" w:rsidRDefault="00F916B7" w:rsidP="00CF76C1">
            <w:pPr>
              <w:autoSpaceDE w:val="0"/>
              <w:autoSpaceDN w:val="0"/>
              <w:adjustRightInd w:val="0"/>
              <w:spacing w:after="0" w:line="240" w:lineRule="auto"/>
              <w:rPr>
                <w:rFonts w:ascii="Arial" w:hAnsi="Arial" w:cs="Arial"/>
                <w:sz w:val="20"/>
                <w:szCs w:val="20"/>
              </w:rPr>
            </w:pPr>
            <w:r w:rsidRPr="00F916B7">
              <w:rPr>
                <w:rFonts w:ascii="Arial" w:hAnsi="Arial" w:cs="Arial"/>
                <w:sz w:val="20"/>
                <w:szCs w:val="20"/>
              </w:rPr>
              <w:t>To compare the change in viral load between study arms.</w:t>
            </w:r>
          </w:p>
          <w:p w14:paraId="130B32A9" w14:textId="66BA1228" w:rsidR="00586921" w:rsidRPr="00F916B7" w:rsidRDefault="00586921" w:rsidP="00CF76C1">
            <w:pPr>
              <w:autoSpaceDE w:val="0"/>
              <w:autoSpaceDN w:val="0"/>
              <w:adjustRightInd w:val="0"/>
              <w:spacing w:after="0" w:line="240" w:lineRule="auto"/>
              <w:rPr>
                <w:rFonts w:ascii="Arial" w:hAnsi="Arial" w:cs="Arial"/>
                <w:sz w:val="20"/>
                <w:szCs w:val="20"/>
              </w:rPr>
            </w:pPr>
            <w:r>
              <w:rPr>
                <w:rFonts w:ascii="Arial" w:hAnsi="Arial" w:cs="Arial"/>
                <w:sz w:val="20"/>
                <w:szCs w:val="20"/>
              </w:rPr>
              <w:t>To compare safety features of the intervention.</w:t>
            </w:r>
          </w:p>
          <w:p w14:paraId="7C8CD62A" w14:textId="3E1711CF" w:rsidR="00767A07" w:rsidRPr="00F916B7" w:rsidRDefault="00F916B7" w:rsidP="00CF76C1">
            <w:pPr>
              <w:autoSpaceDE w:val="0"/>
              <w:autoSpaceDN w:val="0"/>
              <w:adjustRightInd w:val="0"/>
              <w:spacing w:after="0" w:line="240" w:lineRule="auto"/>
              <w:rPr>
                <w:rFonts w:ascii="Arial" w:hAnsi="Arial" w:cs="Arial"/>
                <w:sz w:val="20"/>
                <w:szCs w:val="20"/>
              </w:rPr>
            </w:pPr>
            <w:r w:rsidRPr="00F916B7">
              <w:rPr>
                <w:rFonts w:ascii="Arial" w:hAnsi="Arial" w:cs="Arial"/>
                <w:sz w:val="20"/>
                <w:szCs w:val="20"/>
              </w:rPr>
              <w:t>To compare mortality rates among patients whose baseline predictors of disease place them in high-risk versus low-risk categories for disease severity.</w:t>
            </w:r>
          </w:p>
        </w:tc>
      </w:tr>
      <w:tr w:rsidR="00394B1F" w:rsidRPr="00F916B7" w14:paraId="00864472" w14:textId="77777777" w:rsidTr="508FD11E">
        <w:trPr>
          <w:trHeight w:val="283"/>
        </w:trPr>
        <w:tc>
          <w:tcPr>
            <w:tcW w:w="11340" w:type="dxa"/>
            <w:gridSpan w:val="3"/>
            <w:tcBorders>
              <w:top w:val="nil"/>
              <w:left w:val="nil"/>
              <w:bottom w:val="nil"/>
              <w:right w:val="nil"/>
            </w:tcBorders>
            <w:shd w:val="clear" w:color="auto" w:fill="000000" w:themeFill="text1"/>
          </w:tcPr>
          <w:p w14:paraId="3EA9509C" w14:textId="77777777" w:rsidR="00394B1F" w:rsidRPr="00F916B7" w:rsidRDefault="00394B1F" w:rsidP="00384792">
            <w:pPr>
              <w:pStyle w:val="TableParagraph"/>
              <w:spacing w:line="252" w:lineRule="exact"/>
              <w:ind w:left="3851" w:right="3844"/>
              <w:jc w:val="center"/>
              <w:rPr>
                <w:rFonts w:ascii="Arial" w:hAnsi="Arial" w:cs="Arial"/>
                <w:b/>
                <w:sz w:val="20"/>
                <w:szCs w:val="20"/>
              </w:rPr>
            </w:pPr>
            <w:r w:rsidRPr="00F916B7">
              <w:rPr>
                <w:rFonts w:ascii="Arial" w:hAnsi="Arial" w:cs="Arial"/>
                <w:b/>
                <w:sz w:val="20"/>
                <w:szCs w:val="20"/>
              </w:rPr>
              <w:t>Statistical analysis</w:t>
            </w:r>
          </w:p>
        </w:tc>
      </w:tr>
      <w:tr w:rsidR="00394B1F" w:rsidRPr="00F916B7" w14:paraId="45D6B333" w14:textId="77777777" w:rsidTr="508FD11E">
        <w:trPr>
          <w:trHeight w:val="577"/>
        </w:trPr>
        <w:tc>
          <w:tcPr>
            <w:tcW w:w="1545" w:type="dxa"/>
            <w:tcBorders>
              <w:top w:val="nil"/>
            </w:tcBorders>
          </w:tcPr>
          <w:p w14:paraId="39FC7FBD" w14:textId="77777777" w:rsidR="00394B1F" w:rsidRPr="00F916B7" w:rsidRDefault="00394B1F" w:rsidP="00384792">
            <w:pPr>
              <w:pStyle w:val="TableParagraph"/>
              <w:spacing w:line="256" w:lineRule="exact"/>
              <w:rPr>
                <w:rFonts w:ascii="Arial" w:hAnsi="Arial" w:cs="Arial"/>
                <w:sz w:val="20"/>
                <w:szCs w:val="20"/>
                <w:highlight w:val="yellow"/>
              </w:rPr>
            </w:pPr>
            <w:r w:rsidRPr="00F916B7">
              <w:rPr>
                <w:rFonts w:ascii="Arial" w:hAnsi="Arial" w:cs="Arial"/>
                <w:sz w:val="20"/>
                <w:szCs w:val="20"/>
              </w:rPr>
              <w:t>Sample Size</w:t>
            </w:r>
          </w:p>
        </w:tc>
        <w:tc>
          <w:tcPr>
            <w:tcW w:w="9795" w:type="dxa"/>
            <w:gridSpan w:val="2"/>
            <w:tcBorders>
              <w:top w:val="nil"/>
            </w:tcBorders>
          </w:tcPr>
          <w:p w14:paraId="5E0AD5F5" w14:textId="77777777" w:rsidR="006D41E7" w:rsidRPr="00F916B7" w:rsidRDefault="006D41E7" w:rsidP="00AD7A33">
            <w:pPr>
              <w:pStyle w:val="TableParagraph"/>
              <w:ind w:left="0" w:right="62"/>
              <w:rPr>
                <w:rFonts w:ascii="Arial" w:hAnsi="Arial" w:cs="Arial"/>
                <w:sz w:val="20"/>
                <w:szCs w:val="20"/>
              </w:rPr>
            </w:pPr>
            <w:r w:rsidRPr="00F916B7">
              <w:rPr>
                <w:rFonts w:ascii="Arial" w:hAnsi="Arial" w:cs="Arial"/>
                <w:sz w:val="20"/>
                <w:szCs w:val="20"/>
              </w:rPr>
              <w:t>Planned:</w:t>
            </w:r>
            <w:r w:rsidR="005D6BE4" w:rsidRPr="00F916B7">
              <w:rPr>
                <w:rFonts w:ascii="Arial" w:hAnsi="Arial" w:cs="Arial"/>
                <w:sz w:val="20"/>
                <w:szCs w:val="20"/>
              </w:rPr>
              <w:t xml:space="preserve"> </w:t>
            </w:r>
            <w:r w:rsidRPr="00F916B7">
              <w:rPr>
                <w:rFonts w:ascii="Arial" w:hAnsi="Arial" w:cs="Arial"/>
                <w:sz w:val="20"/>
                <w:szCs w:val="20"/>
              </w:rPr>
              <w:t xml:space="preserve">ZMapp = 185, </w:t>
            </w:r>
            <w:proofErr w:type="spellStart"/>
            <w:r w:rsidRPr="00F916B7">
              <w:rPr>
                <w:rFonts w:ascii="Arial" w:hAnsi="Arial" w:cs="Arial"/>
                <w:sz w:val="20"/>
                <w:szCs w:val="20"/>
              </w:rPr>
              <w:t>remdesivir</w:t>
            </w:r>
            <w:proofErr w:type="spellEnd"/>
            <w:r w:rsidRPr="00F916B7">
              <w:rPr>
                <w:rFonts w:ascii="Arial" w:hAnsi="Arial" w:cs="Arial"/>
                <w:sz w:val="20"/>
                <w:szCs w:val="20"/>
              </w:rPr>
              <w:t xml:space="preserve"> = 170, Mab114 = 170, REGN-EB3 = 170. (Total =725)</w:t>
            </w:r>
          </w:p>
          <w:p w14:paraId="48FA93B2" w14:textId="77777777" w:rsidR="006D41E7" w:rsidRPr="00F916B7" w:rsidRDefault="00D71922" w:rsidP="00AD7A33">
            <w:pPr>
              <w:pStyle w:val="TableParagraph"/>
              <w:ind w:left="0" w:right="62"/>
              <w:rPr>
                <w:rFonts w:ascii="Arial" w:hAnsi="Arial" w:cs="Arial"/>
                <w:sz w:val="20"/>
                <w:szCs w:val="20"/>
              </w:rPr>
            </w:pPr>
            <w:r w:rsidRPr="00F916B7">
              <w:rPr>
                <w:rFonts w:ascii="Arial" w:hAnsi="Arial" w:cs="Arial"/>
                <w:sz w:val="20"/>
                <w:szCs w:val="20"/>
              </w:rPr>
              <w:t xml:space="preserve">Analyzed: ZMapp = 169, </w:t>
            </w:r>
            <w:proofErr w:type="spellStart"/>
            <w:r w:rsidRPr="00F916B7">
              <w:rPr>
                <w:rFonts w:ascii="Arial" w:hAnsi="Arial" w:cs="Arial"/>
                <w:sz w:val="20"/>
                <w:szCs w:val="20"/>
              </w:rPr>
              <w:t>remdesivir</w:t>
            </w:r>
            <w:proofErr w:type="spellEnd"/>
            <w:r w:rsidRPr="00F916B7">
              <w:rPr>
                <w:rFonts w:ascii="Arial" w:hAnsi="Arial" w:cs="Arial"/>
                <w:sz w:val="20"/>
                <w:szCs w:val="20"/>
              </w:rPr>
              <w:t xml:space="preserve"> = 175, Mab114 = 174, REGN-EB3 = 155. (Total =673)</w:t>
            </w:r>
            <w:r w:rsidR="006D41E7" w:rsidRPr="00F916B7">
              <w:rPr>
                <w:rFonts w:ascii="Arial" w:hAnsi="Arial" w:cs="Arial"/>
                <w:sz w:val="20"/>
                <w:szCs w:val="20"/>
              </w:rPr>
              <w:t xml:space="preserve"> </w:t>
            </w:r>
          </w:p>
          <w:p w14:paraId="26BD4397" w14:textId="6C727FCC" w:rsidR="00CF76C1" w:rsidRPr="00F916B7" w:rsidRDefault="00CF76C1" w:rsidP="00AD7A33">
            <w:pPr>
              <w:pStyle w:val="TableParagraph"/>
              <w:ind w:left="0" w:right="62"/>
              <w:rPr>
                <w:rFonts w:ascii="Arial" w:hAnsi="Arial" w:cs="Arial"/>
                <w:sz w:val="20"/>
                <w:szCs w:val="20"/>
              </w:rPr>
            </w:pPr>
          </w:p>
        </w:tc>
      </w:tr>
      <w:tr w:rsidR="00394B1F" w:rsidRPr="00F916B7" w14:paraId="489DB7D6" w14:textId="77777777" w:rsidTr="508FD11E">
        <w:trPr>
          <w:trHeight w:val="804"/>
        </w:trPr>
        <w:tc>
          <w:tcPr>
            <w:tcW w:w="1545" w:type="dxa"/>
          </w:tcPr>
          <w:p w14:paraId="58A57FF8" w14:textId="77777777" w:rsidR="00394B1F" w:rsidRPr="00F916B7" w:rsidRDefault="00394B1F" w:rsidP="00384792">
            <w:pPr>
              <w:pStyle w:val="TableParagraph"/>
              <w:spacing w:line="256" w:lineRule="exact"/>
              <w:rPr>
                <w:rFonts w:ascii="Arial" w:hAnsi="Arial" w:cs="Arial"/>
                <w:sz w:val="20"/>
                <w:szCs w:val="20"/>
              </w:rPr>
            </w:pPr>
            <w:r w:rsidRPr="00F916B7">
              <w:rPr>
                <w:rFonts w:ascii="Arial" w:hAnsi="Arial" w:cs="Arial"/>
                <w:sz w:val="20"/>
                <w:szCs w:val="20"/>
              </w:rPr>
              <w:t>Primary and Secondary</w:t>
            </w:r>
          </w:p>
          <w:p w14:paraId="602B4221" w14:textId="77777777" w:rsidR="00394B1F" w:rsidRPr="00F916B7" w:rsidRDefault="00394B1F" w:rsidP="00384792">
            <w:pPr>
              <w:pStyle w:val="TableParagraph"/>
              <w:spacing w:line="256" w:lineRule="exact"/>
              <w:rPr>
                <w:rFonts w:ascii="Arial" w:hAnsi="Arial" w:cs="Arial"/>
                <w:sz w:val="20"/>
                <w:szCs w:val="20"/>
              </w:rPr>
            </w:pPr>
            <w:r w:rsidRPr="00F916B7">
              <w:rPr>
                <w:rFonts w:ascii="Arial" w:hAnsi="Arial" w:cs="Arial"/>
                <w:sz w:val="20"/>
                <w:szCs w:val="20"/>
              </w:rPr>
              <w:t>endpoint</w:t>
            </w:r>
          </w:p>
        </w:tc>
        <w:tc>
          <w:tcPr>
            <w:tcW w:w="9795" w:type="dxa"/>
            <w:gridSpan w:val="2"/>
          </w:tcPr>
          <w:p w14:paraId="6D27AA35" w14:textId="77777777" w:rsidR="00547A14" w:rsidRPr="00F916B7" w:rsidRDefault="00547A14" w:rsidP="00AD7A33">
            <w:pPr>
              <w:pStyle w:val="NormalWeb"/>
              <w:spacing w:before="0" w:after="0" w:line="240" w:lineRule="auto"/>
              <w:rPr>
                <w:rFonts w:ascii="Arial" w:eastAsiaTheme="minorEastAsia" w:hAnsi="Arial" w:cs="Arial"/>
                <w:sz w:val="20"/>
                <w:szCs w:val="20"/>
              </w:rPr>
            </w:pPr>
            <w:r w:rsidRPr="00F916B7">
              <w:rPr>
                <w:rFonts w:ascii="Arial" w:eastAsiaTheme="minorEastAsia" w:hAnsi="Arial" w:cs="Arial"/>
                <w:sz w:val="20"/>
                <w:szCs w:val="20"/>
              </w:rPr>
              <w:t xml:space="preserve">- </w:t>
            </w:r>
            <w:proofErr w:type="spellStart"/>
            <w:r w:rsidR="006D41E7" w:rsidRPr="00F916B7">
              <w:rPr>
                <w:rFonts w:ascii="Arial" w:eastAsiaTheme="minorEastAsia" w:hAnsi="Arial" w:cs="Arial"/>
                <w:sz w:val="20"/>
                <w:szCs w:val="20"/>
              </w:rPr>
              <w:t>Boschloo’s</w:t>
            </w:r>
            <w:proofErr w:type="spellEnd"/>
            <w:r w:rsidR="006D41E7" w:rsidRPr="00F916B7">
              <w:rPr>
                <w:rFonts w:ascii="Arial" w:eastAsiaTheme="minorEastAsia" w:hAnsi="Arial" w:cs="Arial"/>
                <w:sz w:val="20"/>
                <w:szCs w:val="20"/>
              </w:rPr>
              <w:t xml:space="preserve"> test for hypothesis testing, estimated 145 patients per study arm for 80%</w:t>
            </w:r>
            <w:r w:rsidRPr="00F916B7">
              <w:rPr>
                <w:rFonts w:ascii="Arial" w:eastAsiaTheme="minorEastAsia" w:hAnsi="Arial" w:cs="Arial"/>
                <w:sz w:val="20"/>
                <w:szCs w:val="20"/>
              </w:rPr>
              <w:t xml:space="preserve"> power to show </w:t>
            </w:r>
            <w:r w:rsidR="006D41E7" w:rsidRPr="00F916B7">
              <w:rPr>
                <w:rFonts w:ascii="Arial" w:eastAsiaTheme="minorEastAsia" w:hAnsi="Arial" w:cs="Arial"/>
                <w:sz w:val="20"/>
                <w:szCs w:val="20"/>
              </w:rPr>
              <w:t xml:space="preserve">50% </w:t>
            </w:r>
            <w:r w:rsidRPr="00F916B7">
              <w:rPr>
                <w:rFonts w:ascii="Arial" w:eastAsiaTheme="minorEastAsia" w:hAnsi="Arial" w:cs="Arial"/>
                <w:sz w:val="20"/>
                <w:szCs w:val="20"/>
              </w:rPr>
              <w:t>reduction in mortality between</w:t>
            </w:r>
            <w:r w:rsidR="006D41E7" w:rsidRPr="00F916B7">
              <w:rPr>
                <w:rFonts w:ascii="Arial" w:eastAsiaTheme="minorEastAsia" w:hAnsi="Arial" w:cs="Arial"/>
                <w:sz w:val="20"/>
                <w:szCs w:val="20"/>
              </w:rPr>
              <w:t xml:space="preserve"> each of the groups </w:t>
            </w:r>
            <w:r w:rsidRPr="00F916B7">
              <w:rPr>
                <w:rFonts w:ascii="Arial" w:eastAsiaTheme="minorEastAsia" w:hAnsi="Arial" w:cs="Arial"/>
                <w:sz w:val="20"/>
                <w:szCs w:val="20"/>
              </w:rPr>
              <w:t>and the control</w:t>
            </w:r>
            <w:r w:rsidR="006D41E7" w:rsidRPr="00F916B7">
              <w:rPr>
                <w:rFonts w:ascii="Arial" w:eastAsiaTheme="minorEastAsia" w:hAnsi="Arial" w:cs="Arial"/>
                <w:sz w:val="20"/>
                <w:szCs w:val="20"/>
              </w:rPr>
              <w:t xml:space="preserve"> </w:t>
            </w:r>
            <w:r w:rsidRPr="00F916B7">
              <w:rPr>
                <w:rFonts w:ascii="Arial" w:eastAsiaTheme="minorEastAsia" w:hAnsi="Arial" w:cs="Arial"/>
                <w:sz w:val="20"/>
                <w:szCs w:val="20"/>
              </w:rPr>
              <w:t>(</w:t>
            </w:r>
            <w:r w:rsidR="006D41E7" w:rsidRPr="00F916B7">
              <w:rPr>
                <w:rFonts w:ascii="Arial" w:eastAsiaTheme="minorEastAsia" w:hAnsi="Arial" w:cs="Arial"/>
                <w:sz w:val="20"/>
                <w:szCs w:val="20"/>
              </w:rPr>
              <w:t>ZMapp</w:t>
            </w:r>
            <w:r w:rsidRPr="00F916B7">
              <w:rPr>
                <w:rFonts w:ascii="Arial" w:eastAsiaTheme="minorEastAsia" w:hAnsi="Arial" w:cs="Arial"/>
                <w:sz w:val="20"/>
                <w:szCs w:val="20"/>
              </w:rPr>
              <w:t xml:space="preserve"> </w:t>
            </w:r>
            <w:r w:rsidR="006D41E7" w:rsidRPr="00F916B7">
              <w:rPr>
                <w:rFonts w:ascii="Arial" w:eastAsiaTheme="minorEastAsia" w:hAnsi="Arial" w:cs="Arial"/>
                <w:sz w:val="20"/>
                <w:szCs w:val="20"/>
              </w:rPr>
              <w:t>group</w:t>
            </w:r>
            <w:r w:rsidRPr="00F916B7">
              <w:rPr>
                <w:rFonts w:ascii="Arial" w:eastAsiaTheme="minorEastAsia" w:hAnsi="Arial" w:cs="Arial"/>
                <w:sz w:val="20"/>
                <w:szCs w:val="20"/>
              </w:rPr>
              <w:t>)</w:t>
            </w:r>
            <w:r w:rsidR="006D41E7" w:rsidRPr="00F916B7">
              <w:rPr>
                <w:rFonts w:ascii="Arial" w:eastAsiaTheme="minorEastAsia" w:hAnsi="Arial" w:cs="Arial"/>
                <w:sz w:val="20"/>
                <w:szCs w:val="20"/>
              </w:rPr>
              <w:t xml:space="preserve">. </w:t>
            </w:r>
          </w:p>
          <w:p w14:paraId="15444910" w14:textId="77777777" w:rsidR="00547A14" w:rsidRPr="00F916B7" w:rsidRDefault="00547A14" w:rsidP="00AD7A33">
            <w:pPr>
              <w:pStyle w:val="NormalWeb"/>
              <w:spacing w:before="0" w:after="0" w:line="240" w:lineRule="auto"/>
              <w:rPr>
                <w:rFonts w:ascii="Arial" w:eastAsiaTheme="minorEastAsia" w:hAnsi="Arial" w:cs="Arial"/>
                <w:sz w:val="20"/>
                <w:szCs w:val="20"/>
              </w:rPr>
            </w:pPr>
            <w:r w:rsidRPr="00F916B7">
              <w:rPr>
                <w:rFonts w:ascii="Arial" w:eastAsiaTheme="minorEastAsia" w:hAnsi="Arial" w:cs="Arial"/>
                <w:sz w:val="20"/>
                <w:szCs w:val="20"/>
              </w:rPr>
              <w:t xml:space="preserve">- </w:t>
            </w:r>
            <w:r w:rsidR="006D41E7" w:rsidRPr="00F916B7">
              <w:rPr>
                <w:rFonts w:ascii="Arial" w:eastAsiaTheme="minorEastAsia" w:hAnsi="Arial" w:cs="Arial"/>
                <w:sz w:val="20"/>
                <w:szCs w:val="20"/>
              </w:rPr>
              <w:t xml:space="preserve">Two-sided type I error rate of 5%, without adjustment for multiplicity. </w:t>
            </w:r>
          </w:p>
          <w:p w14:paraId="7694E18C" w14:textId="3F68A246" w:rsidR="00394B1F" w:rsidRPr="00F916B7" w:rsidRDefault="00547A14" w:rsidP="00AD7A33">
            <w:pPr>
              <w:pStyle w:val="NormalWeb"/>
              <w:spacing w:before="0" w:after="0" w:line="240" w:lineRule="auto"/>
              <w:rPr>
                <w:rFonts w:ascii="Arial" w:eastAsiaTheme="minorEastAsia" w:hAnsi="Arial" w:cs="Arial"/>
                <w:sz w:val="20"/>
                <w:szCs w:val="20"/>
              </w:rPr>
            </w:pPr>
            <w:r w:rsidRPr="00F916B7">
              <w:rPr>
                <w:rFonts w:ascii="Arial" w:eastAsiaTheme="minorEastAsia" w:hAnsi="Arial" w:cs="Arial"/>
                <w:sz w:val="20"/>
                <w:szCs w:val="20"/>
              </w:rPr>
              <w:t xml:space="preserve">- </w:t>
            </w:r>
            <w:r w:rsidR="00F856DE" w:rsidRPr="00F916B7">
              <w:rPr>
                <w:rFonts w:ascii="Arial" w:eastAsiaTheme="minorEastAsia" w:hAnsi="Arial" w:cs="Arial"/>
                <w:sz w:val="20"/>
                <w:szCs w:val="20"/>
              </w:rPr>
              <w:t>F</w:t>
            </w:r>
            <w:r w:rsidR="006D41E7" w:rsidRPr="00F916B7">
              <w:rPr>
                <w:rFonts w:ascii="Arial" w:eastAsiaTheme="minorEastAsia" w:hAnsi="Arial" w:cs="Arial"/>
                <w:sz w:val="20"/>
                <w:szCs w:val="20"/>
              </w:rPr>
              <w:t xml:space="preserve">our </w:t>
            </w:r>
            <w:r w:rsidR="00F856DE" w:rsidRPr="00F916B7">
              <w:rPr>
                <w:rFonts w:ascii="Arial" w:eastAsiaTheme="minorEastAsia" w:hAnsi="Arial" w:cs="Arial"/>
                <w:sz w:val="20"/>
                <w:szCs w:val="20"/>
              </w:rPr>
              <w:t xml:space="preserve">interim </w:t>
            </w:r>
            <w:r w:rsidR="006D41E7" w:rsidRPr="00F916B7">
              <w:rPr>
                <w:rFonts w:ascii="Arial" w:eastAsiaTheme="minorEastAsia" w:hAnsi="Arial" w:cs="Arial"/>
                <w:sz w:val="20"/>
                <w:szCs w:val="20"/>
              </w:rPr>
              <w:t>analyses of efficacy</w:t>
            </w:r>
            <w:r w:rsidR="00570940" w:rsidRPr="00F916B7">
              <w:rPr>
                <w:rFonts w:ascii="Arial" w:eastAsiaTheme="minorEastAsia" w:hAnsi="Arial" w:cs="Arial"/>
                <w:sz w:val="20"/>
                <w:szCs w:val="20"/>
              </w:rPr>
              <w:t xml:space="preserve"> and safety</w:t>
            </w:r>
            <w:r w:rsidR="006D41E7" w:rsidRPr="00F916B7">
              <w:rPr>
                <w:rFonts w:ascii="Arial" w:eastAsiaTheme="minorEastAsia" w:hAnsi="Arial" w:cs="Arial"/>
                <w:sz w:val="20"/>
                <w:szCs w:val="20"/>
              </w:rPr>
              <w:t xml:space="preserve"> that were performed </w:t>
            </w:r>
            <w:r w:rsidR="00572698" w:rsidRPr="00F916B7">
              <w:rPr>
                <w:rFonts w:ascii="Arial" w:eastAsiaTheme="minorEastAsia" w:hAnsi="Arial" w:cs="Arial"/>
                <w:sz w:val="20"/>
                <w:szCs w:val="20"/>
              </w:rPr>
              <w:t>based on</w:t>
            </w:r>
            <w:r w:rsidR="006D41E7" w:rsidRPr="00F916B7">
              <w:rPr>
                <w:rFonts w:ascii="Arial" w:eastAsiaTheme="minorEastAsia" w:hAnsi="Arial" w:cs="Arial"/>
                <w:sz w:val="20"/>
                <w:szCs w:val="20"/>
              </w:rPr>
              <w:t xml:space="preserve"> prespecified enrollment targets. </w:t>
            </w:r>
          </w:p>
        </w:tc>
      </w:tr>
      <w:tr w:rsidR="00394B1F" w:rsidRPr="00F916B7" w14:paraId="54437DA7" w14:textId="77777777" w:rsidTr="508FD11E">
        <w:trPr>
          <w:trHeight w:val="333"/>
        </w:trPr>
        <w:tc>
          <w:tcPr>
            <w:tcW w:w="1545" w:type="dxa"/>
          </w:tcPr>
          <w:p w14:paraId="23AAA3C4" w14:textId="63BC7991" w:rsidR="00394B1F" w:rsidRPr="00F916B7" w:rsidRDefault="00394B1F" w:rsidP="00384792">
            <w:pPr>
              <w:pStyle w:val="TableParagraph"/>
              <w:spacing w:line="256" w:lineRule="exact"/>
              <w:rPr>
                <w:rFonts w:ascii="Arial" w:hAnsi="Arial" w:cs="Arial"/>
                <w:sz w:val="20"/>
                <w:szCs w:val="20"/>
              </w:rPr>
            </w:pPr>
            <w:r w:rsidRPr="00F916B7">
              <w:rPr>
                <w:rFonts w:ascii="Arial" w:hAnsi="Arial" w:cs="Arial"/>
                <w:sz w:val="20"/>
                <w:szCs w:val="20"/>
              </w:rPr>
              <w:t>Subgroup</w:t>
            </w:r>
          </w:p>
        </w:tc>
        <w:tc>
          <w:tcPr>
            <w:tcW w:w="9795" w:type="dxa"/>
            <w:gridSpan w:val="2"/>
          </w:tcPr>
          <w:p w14:paraId="6459634D" w14:textId="51E94278" w:rsidR="00394B1F" w:rsidRPr="00F916B7" w:rsidRDefault="00572698" w:rsidP="00AD7A33">
            <w:pPr>
              <w:pStyle w:val="TableParagraph"/>
              <w:ind w:left="0"/>
              <w:rPr>
                <w:rFonts w:ascii="Arial" w:hAnsi="Arial" w:cs="Arial"/>
                <w:sz w:val="20"/>
                <w:szCs w:val="20"/>
              </w:rPr>
            </w:pPr>
            <w:r w:rsidRPr="00F916B7">
              <w:rPr>
                <w:rFonts w:ascii="Arial" w:hAnsi="Arial" w:cs="Arial"/>
                <w:sz w:val="20"/>
                <w:szCs w:val="20"/>
              </w:rPr>
              <w:t xml:space="preserve">Same statistical analysis </w:t>
            </w:r>
            <w:r w:rsidR="00570940" w:rsidRPr="00F916B7">
              <w:rPr>
                <w:rFonts w:ascii="Arial" w:hAnsi="Arial" w:cs="Arial"/>
                <w:sz w:val="20"/>
                <w:szCs w:val="20"/>
              </w:rPr>
              <w:t>was</w:t>
            </w:r>
            <w:r w:rsidRPr="00F916B7">
              <w:rPr>
                <w:rFonts w:ascii="Arial" w:hAnsi="Arial" w:cs="Arial"/>
                <w:sz w:val="20"/>
                <w:szCs w:val="20"/>
              </w:rPr>
              <w:t xml:space="preserve"> applied to subgroup analysis </w:t>
            </w:r>
          </w:p>
        </w:tc>
      </w:tr>
      <w:tr w:rsidR="00394B1F" w:rsidRPr="00F916B7" w14:paraId="57D8C158" w14:textId="77777777" w:rsidTr="508FD11E">
        <w:trPr>
          <w:trHeight w:val="262"/>
        </w:trPr>
        <w:tc>
          <w:tcPr>
            <w:tcW w:w="11340" w:type="dxa"/>
            <w:gridSpan w:val="3"/>
            <w:tcBorders>
              <w:top w:val="nil"/>
              <w:left w:val="nil"/>
              <w:bottom w:val="nil"/>
              <w:right w:val="nil"/>
            </w:tcBorders>
            <w:shd w:val="clear" w:color="auto" w:fill="000000" w:themeFill="text1"/>
          </w:tcPr>
          <w:p w14:paraId="3C385319" w14:textId="77777777" w:rsidR="00394B1F" w:rsidRPr="00F916B7" w:rsidRDefault="00394B1F" w:rsidP="00AD7A33">
            <w:pPr>
              <w:pStyle w:val="TableParagraph"/>
              <w:ind w:left="3851" w:right="3844"/>
              <w:jc w:val="center"/>
              <w:rPr>
                <w:rFonts w:ascii="Arial" w:hAnsi="Arial" w:cs="Arial"/>
                <w:b/>
                <w:sz w:val="20"/>
                <w:szCs w:val="20"/>
              </w:rPr>
            </w:pPr>
            <w:r w:rsidRPr="00F916B7">
              <w:rPr>
                <w:rFonts w:ascii="Arial" w:hAnsi="Arial" w:cs="Arial"/>
                <w:b/>
                <w:sz w:val="20"/>
                <w:szCs w:val="20"/>
              </w:rPr>
              <w:t>Results</w:t>
            </w:r>
          </w:p>
        </w:tc>
      </w:tr>
      <w:tr w:rsidR="00394B1F" w:rsidRPr="00F916B7" w14:paraId="1EF0EE62" w14:textId="77777777" w:rsidTr="00586921">
        <w:trPr>
          <w:trHeight w:val="1763"/>
        </w:trPr>
        <w:tc>
          <w:tcPr>
            <w:tcW w:w="1545" w:type="dxa"/>
          </w:tcPr>
          <w:p w14:paraId="317E2FF3" w14:textId="77777777" w:rsidR="00394B1F" w:rsidRPr="00F916B7" w:rsidRDefault="00394B1F" w:rsidP="00384792">
            <w:pPr>
              <w:pStyle w:val="TableParagraph"/>
              <w:spacing w:line="256" w:lineRule="exact"/>
              <w:rPr>
                <w:rFonts w:ascii="Arial" w:hAnsi="Arial" w:cs="Arial"/>
                <w:sz w:val="20"/>
                <w:szCs w:val="20"/>
              </w:rPr>
            </w:pPr>
            <w:r w:rsidRPr="00F916B7">
              <w:rPr>
                <w:rFonts w:ascii="Arial" w:hAnsi="Arial" w:cs="Arial"/>
                <w:sz w:val="20"/>
                <w:szCs w:val="20"/>
              </w:rPr>
              <w:t>Baseline</w:t>
            </w:r>
          </w:p>
          <w:p w14:paraId="51025518" w14:textId="77777777" w:rsidR="00394B1F" w:rsidRPr="00F916B7" w:rsidRDefault="00394B1F" w:rsidP="00384792">
            <w:pPr>
              <w:pStyle w:val="TableParagraph"/>
              <w:spacing w:line="256" w:lineRule="exact"/>
              <w:rPr>
                <w:rFonts w:ascii="Arial" w:hAnsi="Arial" w:cs="Arial"/>
                <w:sz w:val="20"/>
                <w:szCs w:val="20"/>
              </w:rPr>
            </w:pPr>
            <w:r w:rsidRPr="00F916B7">
              <w:rPr>
                <w:rFonts w:ascii="Arial" w:hAnsi="Arial" w:cs="Arial"/>
                <w:sz w:val="20"/>
                <w:szCs w:val="20"/>
              </w:rPr>
              <w:t>characteristics</w:t>
            </w:r>
          </w:p>
        </w:tc>
        <w:tc>
          <w:tcPr>
            <w:tcW w:w="9795" w:type="dxa"/>
            <w:gridSpan w:val="2"/>
          </w:tcPr>
          <w:p w14:paraId="651A69FA" w14:textId="44012718" w:rsidR="00C10BA5" w:rsidRPr="00F916B7" w:rsidRDefault="00C10BA5" w:rsidP="00AD7A33">
            <w:pPr>
              <w:pStyle w:val="TableParagraph"/>
              <w:ind w:left="0"/>
              <w:rPr>
                <w:rFonts w:ascii="Arial" w:hAnsi="Arial" w:cs="Arial"/>
                <w:sz w:val="20"/>
                <w:szCs w:val="20"/>
              </w:rPr>
            </w:pPr>
            <w:r w:rsidRPr="00F916B7">
              <w:rPr>
                <w:rFonts w:ascii="Arial" w:hAnsi="Arial" w:cs="Arial"/>
                <w:sz w:val="20"/>
                <w:szCs w:val="20"/>
              </w:rPr>
              <w:t>- Neonate=0.7%, 5 years &lt;=2.8%, 6 to 17 years of age=12.8%, 18 year or&gt; =74.4%</w:t>
            </w:r>
          </w:p>
          <w:p w14:paraId="44783C6F" w14:textId="77777777" w:rsidR="00C10BA5" w:rsidRPr="00F916B7" w:rsidRDefault="00C10BA5" w:rsidP="00AD7A33">
            <w:pPr>
              <w:pStyle w:val="TableParagraph"/>
              <w:ind w:left="0"/>
              <w:rPr>
                <w:rFonts w:ascii="Arial" w:hAnsi="Arial" w:cs="Arial"/>
                <w:sz w:val="20"/>
                <w:szCs w:val="20"/>
              </w:rPr>
            </w:pPr>
            <w:r w:rsidRPr="00F916B7">
              <w:rPr>
                <w:rFonts w:ascii="Arial" w:hAnsi="Arial" w:cs="Arial"/>
                <w:sz w:val="20"/>
                <w:szCs w:val="20"/>
              </w:rPr>
              <w:t>- 55.6%=females (6.1% pregnant)</w:t>
            </w:r>
          </w:p>
          <w:p w14:paraId="1B63788C" w14:textId="3A9A9992" w:rsidR="00C10BA5" w:rsidRPr="00F916B7" w:rsidRDefault="00C10BA5" w:rsidP="00AD7A33">
            <w:pPr>
              <w:pStyle w:val="TableParagraph"/>
              <w:ind w:left="0"/>
              <w:rPr>
                <w:rFonts w:ascii="Arial" w:hAnsi="Arial" w:cs="Arial"/>
                <w:sz w:val="20"/>
                <w:szCs w:val="20"/>
              </w:rPr>
            </w:pPr>
            <w:r w:rsidRPr="00F916B7">
              <w:rPr>
                <w:rFonts w:ascii="Arial" w:hAnsi="Arial" w:cs="Arial"/>
                <w:sz w:val="20"/>
                <w:szCs w:val="20"/>
              </w:rPr>
              <w:t xml:space="preserve">- </w:t>
            </w:r>
            <w:r w:rsidR="00EF6089" w:rsidRPr="00F916B7">
              <w:rPr>
                <w:rFonts w:ascii="Arial" w:hAnsi="Arial" w:cs="Arial"/>
                <w:sz w:val="20"/>
                <w:szCs w:val="20"/>
              </w:rPr>
              <w:t>M</w:t>
            </w:r>
            <w:r w:rsidRPr="00F916B7">
              <w:rPr>
                <w:rFonts w:ascii="Arial" w:hAnsi="Arial" w:cs="Arial"/>
                <w:sz w:val="20"/>
                <w:szCs w:val="20"/>
              </w:rPr>
              <w:t>ean Ct value was 24.9 (</w:t>
            </w:r>
            <w:proofErr w:type="spellStart"/>
            <w:r w:rsidRPr="00F916B7">
              <w:rPr>
                <w:rFonts w:ascii="Arial" w:hAnsi="Arial" w:cs="Arial"/>
                <w:sz w:val="20"/>
                <w:szCs w:val="20"/>
              </w:rPr>
              <w:t>sD</w:t>
            </w:r>
            <w:proofErr w:type="spellEnd"/>
            <w:r w:rsidRPr="00F916B7">
              <w:rPr>
                <w:rFonts w:ascii="Arial" w:hAnsi="Arial" w:cs="Arial"/>
                <w:sz w:val="20"/>
                <w:szCs w:val="20"/>
              </w:rPr>
              <w:t>=5.6)</w:t>
            </w:r>
          </w:p>
          <w:p w14:paraId="14685FAD" w14:textId="682A45AA" w:rsidR="00394B1F" w:rsidRPr="00F916B7" w:rsidRDefault="00C10BA5" w:rsidP="00AD7A33">
            <w:pPr>
              <w:pStyle w:val="TableParagraph"/>
              <w:ind w:left="0"/>
              <w:rPr>
                <w:rFonts w:ascii="Arial" w:hAnsi="Arial" w:cs="Arial"/>
                <w:sz w:val="20"/>
                <w:szCs w:val="20"/>
              </w:rPr>
            </w:pPr>
            <w:r w:rsidRPr="00F916B7">
              <w:rPr>
                <w:rFonts w:ascii="Arial" w:hAnsi="Arial" w:cs="Arial"/>
                <w:sz w:val="20"/>
                <w:szCs w:val="20"/>
              </w:rPr>
              <w:t xml:space="preserve">- </w:t>
            </w:r>
            <w:r w:rsidR="00EF6089" w:rsidRPr="00F916B7">
              <w:rPr>
                <w:rFonts w:ascii="Arial" w:hAnsi="Arial" w:cs="Arial"/>
                <w:sz w:val="20"/>
                <w:szCs w:val="20"/>
              </w:rPr>
              <w:t>E</w:t>
            </w:r>
            <w:r w:rsidRPr="00F916B7">
              <w:rPr>
                <w:rFonts w:ascii="Arial" w:hAnsi="Arial" w:cs="Arial"/>
                <w:sz w:val="20"/>
                <w:szCs w:val="20"/>
              </w:rPr>
              <w:t>nrolled 5.5 days on average after the onset of symptoms</w:t>
            </w:r>
          </w:p>
          <w:p w14:paraId="38CA3154" w14:textId="4B482644" w:rsidR="00C10BA5" w:rsidRPr="00F916B7" w:rsidRDefault="00C10BA5" w:rsidP="00AD7A33">
            <w:pPr>
              <w:pStyle w:val="TableParagraph"/>
              <w:ind w:left="0"/>
              <w:rPr>
                <w:rFonts w:ascii="Arial" w:hAnsi="Arial" w:cs="Arial"/>
                <w:sz w:val="20"/>
                <w:szCs w:val="20"/>
              </w:rPr>
            </w:pPr>
            <w:r w:rsidRPr="00F916B7">
              <w:rPr>
                <w:rFonts w:ascii="Arial" w:hAnsi="Arial" w:cs="Arial"/>
                <w:sz w:val="20"/>
                <w:szCs w:val="20"/>
              </w:rPr>
              <w:t xml:space="preserve">- </w:t>
            </w:r>
            <w:r w:rsidR="00EF6089" w:rsidRPr="00F916B7">
              <w:rPr>
                <w:rFonts w:ascii="Arial" w:hAnsi="Arial" w:cs="Arial"/>
                <w:sz w:val="20"/>
                <w:szCs w:val="20"/>
              </w:rPr>
              <w:t>D</w:t>
            </w:r>
            <w:r w:rsidRPr="00F916B7">
              <w:rPr>
                <w:rFonts w:ascii="Arial" w:hAnsi="Arial" w:cs="Arial"/>
                <w:sz w:val="20"/>
                <w:szCs w:val="20"/>
              </w:rPr>
              <w:t>iarrhea (53%), fever (51%), abdominal pain</w:t>
            </w:r>
            <w:r w:rsidR="00C16B3B" w:rsidRPr="00F916B7">
              <w:rPr>
                <w:rFonts w:ascii="Arial" w:hAnsi="Arial" w:cs="Arial"/>
                <w:sz w:val="20"/>
                <w:szCs w:val="20"/>
              </w:rPr>
              <w:t xml:space="preserve"> (46%)</w:t>
            </w:r>
            <w:r w:rsidRPr="00F916B7">
              <w:rPr>
                <w:rFonts w:ascii="Arial" w:hAnsi="Arial" w:cs="Arial"/>
                <w:sz w:val="20"/>
                <w:szCs w:val="20"/>
              </w:rPr>
              <w:t>, headache</w:t>
            </w:r>
            <w:r w:rsidR="00C16B3B" w:rsidRPr="00F916B7">
              <w:rPr>
                <w:rFonts w:ascii="Arial" w:hAnsi="Arial" w:cs="Arial"/>
                <w:sz w:val="20"/>
                <w:szCs w:val="20"/>
              </w:rPr>
              <w:t xml:space="preserve"> (44%) </w:t>
            </w:r>
            <w:r w:rsidRPr="00F916B7">
              <w:rPr>
                <w:rFonts w:ascii="Arial" w:hAnsi="Arial" w:cs="Arial"/>
                <w:sz w:val="20"/>
                <w:szCs w:val="20"/>
              </w:rPr>
              <w:t>and vomiting</w:t>
            </w:r>
            <w:r w:rsidR="00C16B3B" w:rsidRPr="00F916B7">
              <w:rPr>
                <w:rFonts w:ascii="Arial" w:hAnsi="Arial" w:cs="Arial"/>
                <w:sz w:val="20"/>
                <w:szCs w:val="20"/>
              </w:rPr>
              <w:t xml:space="preserve"> (39%)</w:t>
            </w:r>
            <w:r w:rsidR="004974F1" w:rsidRPr="00F916B7">
              <w:rPr>
                <w:rFonts w:ascii="Arial" w:hAnsi="Arial" w:cs="Arial"/>
                <w:sz w:val="20"/>
                <w:szCs w:val="20"/>
              </w:rPr>
              <w:t>, malaria coinfection</w:t>
            </w:r>
            <w:r w:rsidR="00586921">
              <w:rPr>
                <w:rFonts w:ascii="Arial" w:hAnsi="Arial" w:cs="Arial"/>
                <w:sz w:val="20"/>
                <w:szCs w:val="20"/>
              </w:rPr>
              <w:t xml:space="preserve"> (10%) [</w:t>
            </w:r>
            <w:r w:rsidR="004974F1" w:rsidRPr="00F916B7">
              <w:rPr>
                <w:rFonts w:ascii="Arial" w:hAnsi="Arial" w:cs="Arial"/>
                <w:sz w:val="20"/>
                <w:szCs w:val="20"/>
              </w:rPr>
              <w:t>10.2% - 25% reported receiving malaria vaccine</w:t>
            </w:r>
            <w:r w:rsidR="00586921">
              <w:rPr>
                <w:rFonts w:ascii="Arial" w:hAnsi="Arial" w:cs="Arial"/>
                <w:sz w:val="20"/>
                <w:szCs w:val="20"/>
              </w:rPr>
              <w:t>]</w:t>
            </w:r>
          </w:p>
          <w:p w14:paraId="61874F0F" w14:textId="0924D153" w:rsidR="004974F1" w:rsidRPr="00F916B7" w:rsidRDefault="004974F1" w:rsidP="00AD7A33">
            <w:pPr>
              <w:pStyle w:val="TableParagraph"/>
              <w:ind w:left="0"/>
              <w:rPr>
                <w:rFonts w:ascii="Arial" w:hAnsi="Arial" w:cs="Arial"/>
                <w:sz w:val="20"/>
                <w:szCs w:val="20"/>
              </w:rPr>
            </w:pPr>
            <w:r w:rsidRPr="00F916B7">
              <w:rPr>
                <w:rFonts w:ascii="Arial" w:hAnsi="Arial" w:cs="Arial"/>
                <w:sz w:val="20"/>
                <w:szCs w:val="20"/>
              </w:rPr>
              <w:t xml:space="preserve">- </w:t>
            </w:r>
            <w:proofErr w:type="spellStart"/>
            <w:r w:rsidRPr="00F916B7">
              <w:rPr>
                <w:rFonts w:ascii="Arial" w:hAnsi="Arial" w:cs="Arial"/>
                <w:sz w:val="20"/>
                <w:szCs w:val="20"/>
              </w:rPr>
              <w:t>SrCr</w:t>
            </w:r>
            <w:proofErr w:type="spellEnd"/>
            <w:r w:rsidRPr="00F916B7">
              <w:rPr>
                <w:rFonts w:ascii="Arial" w:hAnsi="Arial" w:cs="Arial"/>
                <w:sz w:val="20"/>
                <w:szCs w:val="20"/>
              </w:rPr>
              <w:t>=2</w:t>
            </w:r>
            <w:r w:rsidR="00586921">
              <w:rPr>
                <w:rFonts w:ascii="Arial" w:hAnsi="Arial" w:cs="Arial"/>
                <w:sz w:val="20"/>
                <w:szCs w:val="20"/>
              </w:rPr>
              <w:t>.</w:t>
            </w:r>
            <w:r w:rsidRPr="00F916B7">
              <w:rPr>
                <w:rFonts w:ascii="Arial" w:hAnsi="Arial" w:cs="Arial"/>
                <w:sz w:val="20"/>
                <w:szCs w:val="20"/>
              </w:rPr>
              <w:t>5 (</w:t>
            </w:r>
            <w:proofErr w:type="spellStart"/>
            <w:r w:rsidRPr="00F916B7">
              <w:rPr>
                <w:rFonts w:ascii="Arial" w:hAnsi="Arial" w:cs="Arial"/>
                <w:sz w:val="20"/>
                <w:szCs w:val="20"/>
              </w:rPr>
              <w:t>dS</w:t>
            </w:r>
            <w:proofErr w:type="spellEnd"/>
            <w:r w:rsidRPr="00F916B7">
              <w:rPr>
                <w:rFonts w:ascii="Arial" w:hAnsi="Arial" w:cs="Arial"/>
                <w:sz w:val="20"/>
                <w:szCs w:val="20"/>
              </w:rPr>
              <w:t>=2.9), AST=668 (</w:t>
            </w:r>
            <w:proofErr w:type="spellStart"/>
            <w:r w:rsidRPr="00F916B7">
              <w:rPr>
                <w:rFonts w:ascii="Arial" w:hAnsi="Arial" w:cs="Arial"/>
                <w:sz w:val="20"/>
                <w:szCs w:val="20"/>
              </w:rPr>
              <w:t>dS</w:t>
            </w:r>
            <w:proofErr w:type="spellEnd"/>
            <w:r w:rsidRPr="00F916B7">
              <w:rPr>
                <w:rFonts w:ascii="Arial" w:hAnsi="Arial" w:cs="Arial"/>
                <w:sz w:val="20"/>
                <w:szCs w:val="20"/>
              </w:rPr>
              <w:t>=700), ALT=379 (</w:t>
            </w:r>
            <w:proofErr w:type="spellStart"/>
            <w:r w:rsidRPr="00F916B7">
              <w:rPr>
                <w:rFonts w:ascii="Arial" w:hAnsi="Arial" w:cs="Arial"/>
                <w:sz w:val="20"/>
                <w:szCs w:val="20"/>
              </w:rPr>
              <w:t>dS</w:t>
            </w:r>
            <w:proofErr w:type="spellEnd"/>
            <w:r w:rsidRPr="00F916B7">
              <w:rPr>
                <w:rFonts w:ascii="Arial" w:hAnsi="Arial" w:cs="Arial"/>
                <w:sz w:val="20"/>
                <w:szCs w:val="20"/>
              </w:rPr>
              <w:t>=464)</w:t>
            </w:r>
          </w:p>
        </w:tc>
      </w:tr>
      <w:tr w:rsidR="00924443" w:rsidRPr="00F916B7" w14:paraId="461B954E" w14:textId="77777777" w:rsidTr="004974F1">
        <w:trPr>
          <w:trHeight w:val="710"/>
        </w:trPr>
        <w:tc>
          <w:tcPr>
            <w:tcW w:w="1545" w:type="dxa"/>
          </w:tcPr>
          <w:p w14:paraId="1BF5E9B7" w14:textId="77777777" w:rsidR="00394B1F" w:rsidRPr="00F916B7" w:rsidRDefault="00394B1F" w:rsidP="21282A7B">
            <w:pPr>
              <w:pStyle w:val="TableParagraph"/>
              <w:spacing w:line="256" w:lineRule="exact"/>
              <w:rPr>
                <w:rFonts w:ascii="Arial" w:eastAsiaTheme="minorEastAsia" w:hAnsi="Arial" w:cs="Arial"/>
                <w:sz w:val="20"/>
                <w:szCs w:val="20"/>
              </w:rPr>
            </w:pPr>
            <w:r w:rsidRPr="00F916B7">
              <w:rPr>
                <w:rFonts w:ascii="Arial" w:eastAsiaTheme="minorEastAsia" w:hAnsi="Arial" w:cs="Arial"/>
                <w:sz w:val="20"/>
                <w:szCs w:val="20"/>
              </w:rPr>
              <w:t>Primary results</w:t>
            </w:r>
          </w:p>
        </w:tc>
        <w:tc>
          <w:tcPr>
            <w:tcW w:w="9795" w:type="dxa"/>
            <w:gridSpan w:val="2"/>
          </w:tcPr>
          <w:p w14:paraId="378D2314" w14:textId="2AC59463" w:rsidR="00CF76C1" w:rsidRPr="00F916B7" w:rsidRDefault="00CF76C1" w:rsidP="00AD7A33">
            <w:pPr>
              <w:pStyle w:val="NormalWeb"/>
              <w:spacing w:before="0" w:after="0" w:line="240" w:lineRule="auto"/>
              <w:rPr>
                <w:rFonts w:ascii="Arial" w:eastAsia="OTNEJMScalaSansLF" w:hAnsi="Arial" w:cs="Arial"/>
                <w:sz w:val="20"/>
                <w:szCs w:val="20"/>
              </w:rPr>
            </w:pPr>
            <w:r w:rsidRPr="00F916B7">
              <w:rPr>
                <w:rFonts w:ascii="Arial" w:eastAsia="OTNEJMScalaSansLF" w:hAnsi="Arial" w:cs="Arial"/>
                <w:sz w:val="20"/>
                <w:szCs w:val="20"/>
              </w:rPr>
              <w:t>ZMapp = 84/169</w:t>
            </w:r>
            <w:r w:rsidR="00D729FA" w:rsidRPr="00F916B7">
              <w:rPr>
                <w:rFonts w:ascii="Arial" w:eastAsia="OTNEJMScalaSansLF" w:hAnsi="Arial" w:cs="Arial"/>
                <w:sz w:val="20"/>
                <w:szCs w:val="20"/>
              </w:rPr>
              <w:t xml:space="preserve"> </w:t>
            </w:r>
            <w:r w:rsidR="00D729FA" w:rsidRPr="00F916B7">
              <w:rPr>
                <w:rFonts w:ascii="Arial" w:eastAsia="OTNEJMScalaSansLF" w:hAnsi="Arial" w:cs="Arial"/>
                <w:b/>
                <w:bCs/>
                <w:sz w:val="20"/>
                <w:szCs w:val="20"/>
              </w:rPr>
              <w:t>(49</w:t>
            </w:r>
            <w:r w:rsidR="00586921">
              <w:rPr>
                <w:rFonts w:ascii="Arial" w:eastAsia="OTNEJMScalaSansLF" w:hAnsi="Arial" w:cs="Arial"/>
                <w:b/>
                <w:bCs/>
                <w:sz w:val="20"/>
                <w:szCs w:val="20"/>
              </w:rPr>
              <w:t>.</w:t>
            </w:r>
            <w:r w:rsidR="00D729FA" w:rsidRPr="00F916B7">
              <w:rPr>
                <w:rFonts w:ascii="Arial" w:eastAsia="OTNEJMScalaSansLF" w:hAnsi="Arial" w:cs="Arial"/>
                <w:b/>
                <w:bCs/>
                <w:sz w:val="20"/>
                <w:szCs w:val="20"/>
              </w:rPr>
              <w:t>7%%)</w:t>
            </w:r>
          </w:p>
          <w:p w14:paraId="6846DC28" w14:textId="6063BED0" w:rsidR="00CF76C1" w:rsidRPr="00F916B7" w:rsidRDefault="00CF76C1" w:rsidP="00AD7A33">
            <w:pPr>
              <w:pStyle w:val="NormalWeb"/>
              <w:spacing w:before="0" w:after="0" w:line="240" w:lineRule="auto"/>
              <w:rPr>
                <w:rFonts w:ascii="Arial" w:eastAsia="OTNEJMScalaSansLF" w:hAnsi="Arial" w:cs="Arial"/>
                <w:sz w:val="20"/>
                <w:szCs w:val="20"/>
              </w:rPr>
            </w:pPr>
            <w:proofErr w:type="spellStart"/>
            <w:r w:rsidRPr="00F916B7">
              <w:rPr>
                <w:rFonts w:ascii="Arial" w:eastAsia="OTNEJMScalaSansLF" w:hAnsi="Arial" w:cs="Arial"/>
                <w:sz w:val="20"/>
                <w:szCs w:val="20"/>
              </w:rPr>
              <w:t>Remdesivir</w:t>
            </w:r>
            <w:proofErr w:type="spellEnd"/>
            <w:r w:rsidRPr="00F916B7">
              <w:rPr>
                <w:rFonts w:ascii="Arial" w:eastAsia="OTNEJMScalaSansLF" w:hAnsi="Arial" w:cs="Arial"/>
                <w:sz w:val="20"/>
                <w:szCs w:val="20"/>
              </w:rPr>
              <w:t xml:space="preserve"> = (49.7) 93/175 </w:t>
            </w:r>
            <w:r w:rsidRPr="00F916B7">
              <w:rPr>
                <w:rFonts w:ascii="Arial" w:eastAsia="OTNEJMScalaSansLF" w:hAnsi="Arial" w:cs="Arial"/>
                <w:b/>
                <w:bCs/>
                <w:sz w:val="20"/>
                <w:szCs w:val="20"/>
              </w:rPr>
              <w:t>(53.1</w:t>
            </w:r>
            <w:r w:rsidR="00D729FA" w:rsidRPr="00F916B7">
              <w:rPr>
                <w:rFonts w:ascii="Arial" w:eastAsia="OTNEJMScalaSansLF" w:hAnsi="Arial" w:cs="Arial"/>
                <w:b/>
                <w:bCs/>
                <w:sz w:val="20"/>
                <w:szCs w:val="20"/>
              </w:rPr>
              <w:t>%</w:t>
            </w:r>
            <w:r w:rsidRPr="00F916B7">
              <w:rPr>
                <w:rFonts w:ascii="Arial" w:eastAsia="OTNEJMScalaSansLF" w:hAnsi="Arial" w:cs="Arial"/>
                <w:b/>
                <w:bCs/>
                <w:sz w:val="20"/>
                <w:szCs w:val="20"/>
              </w:rPr>
              <w:t>)</w:t>
            </w:r>
          </w:p>
          <w:p w14:paraId="21EF8593" w14:textId="18DC8EEC" w:rsidR="00CF76C1" w:rsidRPr="00F916B7" w:rsidRDefault="00CF76C1" w:rsidP="00AD7A33">
            <w:pPr>
              <w:pStyle w:val="NormalWeb"/>
              <w:spacing w:before="0" w:after="0" w:line="240" w:lineRule="auto"/>
              <w:rPr>
                <w:rFonts w:ascii="Arial" w:eastAsia="OTNEJMScalaSansLF" w:hAnsi="Arial" w:cs="Arial"/>
                <w:sz w:val="20"/>
                <w:szCs w:val="20"/>
              </w:rPr>
            </w:pPr>
            <w:r w:rsidRPr="00F916B7">
              <w:rPr>
                <w:rFonts w:ascii="Arial" w:eastAsia="OTNEJMScalaSansLF" w:hAnsi="Arial" w:cs="Arial"/>
                <w:sz w:val="20"/>
                <w:szCs w:val="20"/>
              </w:rPr>
              <w:t xml:space="preserve">Mab114 = 61/174 </w:t>
            </w:r>
            <w:r w:rsidRPr="00F916B7">
              <w:rPr>
                <w:rFonts w:ascii="Arial" w:eastAsia="OTNEJMScalaSansLF" w:hAnsi="Arial" w:cs="Arial"/>
                <w:b/>
                <w:bCs/>
                <w:sz w:val="20"/>
                <w:szCs w:val="20"/>
              </w:rPr>
              <w:t>(35.1</w:t>
            </w:r>
            <w:r w:rsidR="00D729FA" w:rsidRPr="00F916B7">
              <w:rPr>
                <w:rFonts w:ascii="Arial" w:eastAsia="OTNEJMScalaSansLF" w:hAnsi="Arial" w:cs="Arial"/>
                <w:b/>
                <w:bCs/>
                <w:sz w:val="20"/>
                <w:szCs w:val="20"/>
              </w:rPr>
              <w:t>%</w:t>
            </w:r>
            <w:r w:rsidRPr="00F916B7">
              <w:rPr>
                <w:rFonts w:ascii="Arial" w:eastAsia="OTNEJMScalaSansLF" w:hAnsi="Arial" w:cs="Arial"/>
                <w:b/>
                <w:bCs/>
                <w:sz w:val="20"/>
                <w:szCs w:val="20"/>
              </w:rPr>
              <w:t>)</w:t>
            </w:r>
          </w:p>
          <w:p w14:paraId="598D3B99" w14:textId="17259BF4" w:rsidR="00CF76C1" w:rsidRPr="00F916B7" w:rsidRDefault="00CF76C1" w:rsidP="00AD7A33">
            <w:pPr>
              <w:pStyle w:val="NormalWeb"/>
              <w:spacing w:before="0" w:after="0" w:line="240" w:lineRule="auto"/>
              <w:rPr>
                <w:rFonts w:ascii="Arial" w:eastAsia="OTNEJMScalaSansLF" w:hAnsi="Arial" w:cs="Arial"/>
                <w:sz w:val="20"/>
                <w:szCs w:val="20"/>
              </w:rPr>
            </w:pPr>
            <w:r w:rsidRPr="00F916B7">
              <w:rPr>
                <w:rFonts w:ascii="Arial" w:eastAsia="OTNEJMScalaSansLF" w:hAnsi="Arial" w:cs="Arial"/>
                <w:sz w:val="20"/>
                <w:szCs w:val="20"/>
              </w:rPr>
              <w:t xml:space="preserve">REGN-EB3 = 52/155 </w:t>
            </w:r>
            <w:r w:rsidRPr="00F916B7">
              <w:rPr>
                <w:rFonts w:ascii="Arial" w:eastAsia="OTNEJMScalaSansLF" w:hAnsi="Arial" w:cs="Arial"/>
                <w:b/>
                <w:bCs/>
                <w:sz w:val="20"/>
                <w:szCs w:val="20"/>
              </w:rPr>
              <w:t>(33.5</w:t>
            </w:r>
            <w:r w:rsidR="00D729FA" w:rsidRPr="00F916B7">
              <w:rPr>
                <w:rFonts w:ascii="Arial" w:eastAsia="OTNEJMScalaSansLF" w:hAnsi="Arial" w:cs="Arial"/>
                <w:b/>
                <w:bCs/>
                <w:sz w:val="20"/>
                <w:szCs w:val="20"/>
              </w:rPr>
              <w:t>%</w:t>
            </w:r>
            <w:r w:rsidRPr="00F916B7">
              <w:rPr>
                <w:rFonts w:ascii="Arial" w:eastAsia="OTNEJMScalaSansLF" w:hAnsi="Arial" w:cs="Arial"/>
                <w:b/>
                <w:bCs/>
                <w:sz w:val="20"/>
                <w:szCs w:val="20"/>
              </w:rPr>
              <w:t>)</w:t>
            </w:r>
          </w:p>
          <w:p w14:paraId="521C69CA" w14:textId="77777777" w:rsidR="00D729FA" w:rsidRPr="00F916B7" w:rsidRDefault="00D729FA" w:rsidP="00AD7A33">
            <w:pPr>
              <w:pStyle w:val="NormalWeb"/>
              <w:spacing w:before="0" w:after="0" w:line="240" w:lineRule="auto"/>
              <w:rPr>
                <w:rFonts w:ascii="Arial" w:eastAsia="OTNEJMScalaSansLF" w:hAnsi="Arial" w:cs="Arial"/>
                <w:sz w:val="20"/>
                <w:szCs w:val="20"/>
              </w:rPr>
            </w:pPr>
          </w:p>
          <w:p w14:paraId="02D3A505" w14:textId="2C462CBC" w:rsidR="00CF76C1" w:rsidRPr="00F916B7" w:rsidRDefault="00CF76C1" w:rsidP="00AD7A33">
            <w:pPr>
              <w:pStyle w:val="NormalWeb"/>
              <w:spacing w:before="0" w:after="0" w:line="240" w:lineRule="auto"/>
              <w:rPr>
                <w:rFonts w:ascii="Arial" w:eastAsia="OTNEJMScalaSansLF" w:hAnsi="Arial" w:cs="Arial"/>
                <w:sz w:val="20"/>
                <w:szCs w:val="20"/>
              </w:rPr>
            </w:pPr>
            <w:r w:rsidRPr="00F916B7">
              <w:rPr>
                <w:rFonts w:ascii="Arial" w:eastAsia="OTNEJMScalaSansLF" w:hAnsi="Arial" w:cs="Arial"/>
                <w:sz w:val="20"/>
                <w:szCs w:val="20"/>
              </w:rPr>
              <w:t xml:space="preserve">REGN-EB3 vs. ZMapp = </w:t>
            </w:r>
            <w:r w:rsidRPr="00F916B7">
              <w:rPr>
                <w:rFonts w:ascii="Arial" w:eastAsia="OTNEJMScalaSansLF" w:hAnsi="Arial" w:cs="Arial"/>
                <w:sz w:val="20"/>
                <w:szCs w:val="20"/>
                <w:highlight w:val="yellow"/>
              </w:rPr>
              <w:t>−17.8 (−28.9 to −2.9)</w:t>
            </w:r>
          </w:p>
          <w:p w14:paraId="4413C93A" w14:textId="550E510B" w:rsidR="00D729FA" w:rsidRPr="00F916B7" w:rsidRDefault="00D729FA" w:rsidP="00AD7A33">
            <w:pPr>
              <w:pStyle w:val="NormalWeb"/>
              <w:spacing w:before="0" w:after="0" w:line="240" w:lineRule="auto"/>
              <w:rPr>
                <w:rFonts w:ascii="Arial" w:eastAsiaTheme="minorEastAsia" w:hAnsi="Arial" w:cs="Arial"/>
                <w:sz w:val="20"/>
                <w:szCs w:val="20"/>
              </w:rPr>
            </w:pPr>
            <w:r w:rsidRPr="00F916B7">
              <w:rPr>
                <w:rFonts w:ascii="Arial" w:eastAsia="OTNEJMScalaSansLF" w:hAnsi="Arial" w:cs="Arial"/>
                <w:sz w:val="20"/>
                <w:szCs w:val="20"/>
              </w:rPr>
              <w:t xml:space="preserve">Mab114 vs. ZMapp = </w:t>
            </w:r>
            <w:r w:rsidRPr="00F916B7">
              <w:rPr>
                <w:rFonts w:ascii="Arial" w:eastAsia="OTNEJMScalaSansLF" w:hAnsi="Arial" w:cs="Arial"/>
                <w:sz w:val="20"/>
                <w:szCs w:val="20"/>
                <w:highlight w:val="yellow"/>
              </w:rPr>
              <w:t>-14.6 (-25.2 to -1.7)</w:t>
            </w:r>
            <w:r w:rsidRPr="00F916B7">
              <w:rPr>
                <w:rFonts w:ascii="Arial" w:eastAsia="OTNEJMScalaSansLF" w:hAnsi="Arial" w:cs="Arial"/>
                <w:sz w:val="20"/>
                <w:szCs w:val="20"/>
              </w:rPr>
              <w:t xml:space="preserve"> </w:t>
            </w:r>
          </w:p>
        </w:tc>
      </w:tr>
      <w:tr w:rsidR="00924443" w:rsidRPr="00F916B7" w14:paraId="33A6A1C0" w14:textId="77777777" w:rsidTr="00EF6089">
        <w:trPr>
          <w:trHeight w:val="935"/>
        </w:trPr>
        <w:tc>
          <w:tcPr>
            <w:tcW w:w="1545" w:type="dxa"/>
          </w:tcPr>
          <w:p w14:paraId="2B3BA602" w14:textId="77777777" w:rsidR="00394B1F" w:rsidRPr="00F916B7" w:rsidRDefault="00394B1F" w:rsidP="00384792">
            <w:pPr>
              <w:pStyle w:val="TableParagraph"/>
              <w:spacing w:line="256" w:lineRule="exact"/>
              <w:rPr>
                <w:rFonts w:ascii="Arial" w:hAnsi="Arial" w:cs="Arial"/>
                <w:sz w:val="20"/>
                <w:szCs w:val="20"/>
              </w:rPr>
            </w:pPr>
            <w:r w:rsidRPr="00F916B7">
              <w:rPr>
                <w:rFonts w:ascii="Arial" w:hAnsi="Arial" w:cs="Arial"/>
                <w:sz w:val="20"/>
                <w:szCs w:val="20"/>
              </w:rPr>
              <w:t>Secondary results</w:t>
            </w:r>
          </w:p>
        </w:tc>
        <w:tc>
          <w:tcPr>
            <w:tcW w:w="9795" w:type="dxa"/>
            <w:gridSpan w:val="2"/>
          </w:tcPr>
          <w:p w14:paraId="23E19B05" w14:textId="7A964269" w:rsidR="00C4799C" w:rsidRPr="00F916B7" w:rsidRDefault="00C4799C" w:rsidP="00AD7A33">
            <w:pPr>
              <w:pStyle w:val="TableParagraph"/>
              <w:tabs>
                <w:tab w:val="left" w:pos="827"/>
                <w:tab w:val="left" w:pos="828"/>
              </w:tabs>
              <w:ind w:left="0"/>
              <w:rPr>
                <w:rFonts w:ascii="Arial" w:hAnsi="Arial" w:cs="Arial"/>
                <w:sz w:val="20"/>
                <w:szCs w:val="20"/>
              </w:rPr>
            </w:pPr>
            <w:r w:rsidRPr="00F916B7">
              <w:rPr>
                <w:rFonts w:ascii="Arial" w:hAnsi="Arial" w:cs="Arial"/>
                <w:sz w:val="20"/>
                <w:szCs w:val="20"/>
              </w:rPr>
              <w:t>REGN-EB3 = 15 days</w:t>
            </w:r>
            <w:r w:rsidR="1803CE03" w:rsidRPr="00F916B7">
              <w:rPr>
                <w:rFonts w:ascii="Arial" w:hAnsi="Arial" w:cs="Arial"/>
                <w:sz w:val="20"/>
                <w:szCs w:val="20"/>
              </w:rPr>
              <w:t xml:space="preserve"> </w:t>
            </w:r>
            <w:r w:rsidRPr="00F916B7">
              <w:rPr>
                <w:rFonts w:ascii="Arial" w:hAnsi="Arial" w:cs="Arial"/>
                <w:sz w:val="20"/>
                <w:szCs w:val="20"/>
              </w:rPr>
              <w:t>(medium)</w:t>
            </w:r>
          </w:p>
          <w:p w14:paraId="6161A7B8" w14:textId="11F3FAC6" w:rsidR="00394B1F" w:rsidRPr="00F916B7" w:rsidRDefault="00C4799C" w:rsidP="00AD7A33">
            <w:pPr>
              <w:pStyle w:val="TableParagraph"/>
              <w:tabs>
                <w:tab w:val="left" w:pos="827"/>
                <w:tab w:val="left" w:pos="828"/>
              </w:tabs>
              <w:ind w:left="0"/>
              <w:rPr>
                <w:rFonts w:ascii="Arial" w:hAnsi="Arial" w:cs="Arial"/>
                <w:sz w:val="20"/>
                <w:szCs w:val="20"/>
              </w:rPr>
            </w:pPr>
            <w:r w:rsidRPr="00F916B7">
              <w:rPr>
                <w:rFonts w:ascii="Arial" w:hAnsi="Arial" w:cs="Arial"/>
                <w:sz w:val="20"/>
                <w:szCs w:val="20"/>
              </w:rPr>
              <w:t>Mab114 = 16 days (medium)</w:t>
            </w:r>
          </w:p>
          <w:p w14:paraId="2A5C57F2" w14:textId="2C86B2DD" w:rsidR="00C4799C" w:rsidRPr="00F916B7" w:rsidRDefault="00C4799C" w:rsidP="00C4799C">
            <w:pPr>
              <w:pStyle w:val="TableParagraph"/>
              <w:tabs>
                <w:tab w:val="left" w:pos="827"/>
                <w:tab w:val="left" w:pos="828"/>
              </w:tabs>
              <w:ind w:left="0"/>
              <w:rPr>
                <w:rFonts w:ascii="Arial" w:hAnsi="Arial" w:cs="Arial"/>
                <w:sz w:val="20"/>
                <w:szCs w:val="20"/>
              </w:rPr>
            </w:pPr>
            <w:r w:rsidRPr="00F916B7">
              <w:rPr>
                <w:rFonts w:ascii="Arial" w:hAnsi="Arial" w:cs="Arial"/>
                <w:sz w:val="20"/>
                <w:szCs w:val="20"/>
              </w:rPr>
              <w:t xml:space="preserve">ZMapp = 27 days (medium) </w:t>
            </w:r>
          </w:p>
        </w:tc>
      </w:tr>
      <w:tr w:rsidR="00D729FA" w:rsidRPr="00F916B7" w14:paraId="7754711E" w14:textId="77777777" w:rsidTr="00576AC5">
        <w:trPr>
          <w:trHeight w:val="3032"/>
        </w:trPr>
        <w:tc>
          <w:tcPr>
            <w:tcW w:w="1545" w:type="dxa"/>
          </w:tcPr>
          <w:p w14:paraId="1A981D7E" w14:textId="77777777" w:rsidR="00394B1F" w:rsidRPr="00F916B7" w:rsidRDefault="00394B1F" w:rsidP="00384792">
            <w:pPr>
              <w:pStyle w:val="TableParagraph"/>
              <w:spacing w:line="256" w:lineRule="exact"/>
              <w:rPr>
                <w:rFonts w:ascii="Arial" w:hAnsi="Arial" w:cs="Arial"/>
                <w:sz w:val="20"/>
                <w:szCs w:val="20"/>
              </w:rPr>
            </w:pPr>
            <w:r w:rsidRPr="00F916B7">
              <w:rPr>
                <w:rFonts w:ascii="Arial" w:hAnsi="Arial" w:cs="Arial"/>
                <w:sz w:val="20"/>
                <w:szCs w:val="20"/>
              </w:rPr>
              <w:lastRenderedPageBreak/>
              <w:t>Sub</w:t>
            </w:r>
            <w:r w:rsidRPr="00F916B7">
              <w:rPr>
                <w:rFonts w:ascii="Cambria Math" w:hAnsi="Cambria Math" w:cs="Cambria Math"/>
                <w:sz w:val="20"/>
                <w:szCs w:val="20"/>
              </w:rPr>
              <w:t>‐</w:t>
            </w:r>
            <w:r w:rsidRPr="00F916B7">
              <w:rPr>
                <w:rFonts w:ascii="Arial" w:hAnsi="Arial" w:cs="Arial"/>
                <w:sz w:val="20"/>
                <w:szCs w:val="20"/>
              </w:rPr>
              <w:t>group analysis</w:t>
            </w:r>
          </w:p>
        </w:tc>
        <w:tc>
          <w:tcPr>
            <w:tcW w:w="9795" w:type="dxa"/>
            <w:gridSpan w:val="2"/>
          </w:tcPr>
          <w:p w14:paraId="2FD84242" w14:textId="3ED20DD5" w:rsidR="00C84FA0" w:rsidRPr="00F916B7" w:rsidRDefault="00563477" w:rsidP="00563477">
            <w:pPr>
              <w:pStyle w:val="TableParagraph"/>
              <w:ind w:left="0"/>
              <w:rPr>
                <w:rFonts w:ascii="Arial" w:eastAsiaTheme="minorEastAsia" w:hAnsi="Arial" w:cs="Arial"/>
                <w:sz w:val="20"/>
                <w:szCs w:val="20"/>
              </w:rPr>
            </w:pPr>
            <w:r w:rsidRPr="00F916B7">
              <w:rPr>
                <w:rFonts w:ascii="Arial" w:eastAsiaTheme="minorEastAsia" w:hAnsi="Arial" w:cs="Arial"/>
                <w:sz w:val="20"/>
                <w:szCs w:val="20"/>
              </w:rPr>
              <w:t xml:space="preserve">- </w:t>
            </w:r>
            <w:r w:rsidR="00C84FA0" w:rsidRPr="00F916B7">
              <w:rPr>
                <w:rFonts w:ascii="Arial" w:eastAsiaTheme="minorEastAsia" w:hAnsi="Arial" w:cs="Arial"/>
                <w:sz w:val="20"/>
                <w:szCs w:val="20"/>
              </w:rPr>
              <w:t xml:space="preserve">Interim analysis (August 19, 2019) suggest D/C of ZMapp and </w:t>
            </w:r>
            <w:proofErr w:type="spellStart"/>
            <w:r w:rsidR="00C84FA0" w:rsidRPr="00F916B7">
              <w:rPr>
                <w:rFonts w:ascii="Arial" w:eastAsiaTheme="minorEastAsia" w:hAnsi="Arial" w:cs="Arial"/>
                <w:sz w:val="20"/>
                <w:szCs w:val="20"/>
              </w:rPr>
              <w:t>remdesivir</w:t>
            </w:r>
            <w:proofErr w:type="spellEnd"/>
            <w:r w:rsidR="00C84FA0" w:rsidRPr="00F916B7">
              <w:rPr>
                <w:rFonts w:ascii="Arial" w:eastAsiaTheme="minorEastAsia" w:hAnsi="Arial" w:cs="Arial"/>
                <w:sz w:val="20"/>
                <w:szCs w:val="20"/>
              </w:rPr>
              <w:t xml:space="preserve"> because Mab114 and REGN-EB3 were superior.</w:t>
            </w:r>
          </w:p>
          <w:p w14:paraId="0F5BDF8A" w14:textId="77777777" w:rsidR="00C84FA0" w:rsidRPr="00F916B7" w:rsidRDefault="00C84FA0" w:rsidP="00563477">
            <w:pPr>
              <w:pStyle w:val="TableParagraph"/>
              <w:ind w:left="0"/>
              <w:rPr>
                <w:rFonts w:ascii="Arial" w:eastAsiaTheme="minorEastAsia" w:hAnsi="Arial" w:cs="Arial"/>
                <w:sz w:val="20"/>
                <w:szCs w:val="20"/>
              </w:rPr>
            </w:pPr>
          </w:p>
          <w:p w14:paraId="7312C4AD" w14:textId="22C7D184" w:rsidR="00563477" w:rsidRPr="00F916B7" w:rsidRDefault="00C84FA0" w:rsidP="00563477">
            <w:pPr>
              <w:pStyle w:val="TableParagraph"/>
              <w:ind w:left="0"/>
              <w:rPr>
                <w:rFonts w:ascii="Arial" w:eastAsiaTheme="minorEastAsia" w:hAnsi="Arial" w:cs="Arial"/>
                <w:sz w:val="20"/>
                <w:szCs w:val="20"/>
              </w:rPr>
            </w:pPr>
            <w:r w:rsidRPr="00F916B7">
              <w:rPr>
                <w:rFonts w:ascii="Arial" w:eastAsiaTheme="minorEastAsia" w:hAnsi="Arial" w:cs="Arial"/>
                <w:sz w:val="20"/>
                <w:szCs w:val="20"/>
              </w:rPr>
              <w:t xml:space="preserve">- </w:t>
            </w:r>
            <w:r w:rsidR="00563477" w:rsidRPr="00F916B7">
              <w:rPr>
                <w:rFonts w:ascii="Arial" w:eastAsiaTheme="minorEastAsia" w:hAnsi="Arial" w:cs="Arial"/>
                <w:sz w:val="20"/>
                <w:szCs w:val="20"/>
              </w:rPr>
              <w:t>Odds of death increased by 11% for each day of not presenting</w:t>
            </w:r>
          </w:p>
          <w:p w14:paraId="4D12E959" w14:textId="5061C975" w:rsidR="00394B1F" w:rsidRPr="00F916B7" w:rsidRDefault="00563477" w:rsidP="00563477">
            <w:pPr>
              <w:pStyle w:val="TableParagraph"/>
              <w:ind w:left="0"/>
              <w:rPr>
                <w:rFonts w:ascii="Arial" w:eastAsiaTheme="minorEastAsia" w:hAnsi="Arial" w:cs="Arial"/>
                <w:sz w:val="20"/>
                <w:szCs w:val="20"/>
              </w:rPr>
            </w:pPr>
            <w:r w:rsidRPr="00F916B7">
              <w:rPr>
                <w:rFonts w:ascii="Arial" w:eastAsiaTheme="minorEastAsia" w:hAnsi="Arial" w:cs="Arial"/>
                <w:sz w:val="20"/>
                <w:szCs w:val="20"/>
              </w:rPr>
              <w:t>- Odds of death increased (1.43; 95% CI</w:t>
            </w:r>
            <w:r w:rsidR="00BC4A91" w:rsidRPr="00F916B7">
              <w:rPr>
                <w:rFonts w:ascii="Arial" w:eastAsiaTheme="minorEastAsia" w:hAnsi="Arial" w:cs="Arial"/>
                <w:sz w:val="20"/>
                <w:szCs w:val="20"/>
              </w:rPr>
              <w:t>,</w:t>
            </w:r>
            <w:r w:rsidRPr="00F916B7">
              <w:rPr>
                <w:rFonts w:ascii="Arial" w:eastAsiaTheme="minorEastAsia" w:hAnsi="Arial" w:cs="Arial"/>
                <w:sz w:val="20"/>
                <w:szCs w:val="20"/>
              </w:rPr>
              <w:t xml:space="preserve"> 1.31 to 1.56) with 1 mg/dL increase in</w:t>
            </w:r>
            <w:r w:rsidR="00C84FA0" w:rsidRPr="00F916B7">
              <w:rPr>
                <w:rFonts w:ascii="Arial" w:eastAsiaTheme="minorEastAsia" w:hAnsi="Arial" w:cs="Arial"/>
                <w:sz w:val="20"/>
                <w:szCs w:val="20"/>
              </w:rPr>
              <w:t xml:space="preserve"> </w:t>
            </w:r>
            <w:proofErr w:type="spellStart"/>
            <w:r w:rsidR="00C84FA0" w:rsidRPr="00F916B7">
              <w:rPr>
                <w:rFonts w:ascii="Arial" w:eastAsiaTheme="minorEastAsia" w:hAnsi="Arial" w:cs="Arial"/>
                <w:sz w:val="20"/>
                <w:szCs w:val="20"/>
              </w:rPr>
              <w:t>SrCr</w:t>
            </w:r>
            <w:proofErr w:type="spellEnd"/>
            <w:r w:rsidRPr="00F916B7">
              <w:rPr>
                <w:rFonts w:ascii="Arial" w:eastAsiaTheme="minorEastAsia" w:hAnsi="Arial" w:cs="Arial"/>
                <w:sz w:val="20"/>
                <w:szCs w:val="20"/>
              </w:rPr>
              <w:t xml:space="preserve"> </w:t>
            </w:r>
          </w:p>
          <w:p w14:paraId="114C4F0B" w14:textId="458532C6" w:rsidR="00563477" w:rsidRPr="00F916B7" w:rsidRDefault="00563477" w:rsidP="00563477">
            <w:pPr>
              <w:pStyle w:val="TableParagraph"/>
              <w:ind w:left="0"/>
              <w:rPr>
                <w:rFonts w:ascii="Arial" w:eastAsiaTheme="minorEastAsia" w:hAnsi="Arial" w:cs="Arial"/>
                <w:sz w:val="20"/>
                <w:szCs w:val="20"/>
              </w:rPr>
            </w:pPr>
            <w:r w:rsidRPr="00F916B7">
              <w:rPr>
                <w:rFonts w:ascii="Arial" w:eastAsiaTheme="minorEastAsia" w:hAnsi="Arial" w:cs="Arial"/>
                <w:sz w:val="20"/>
                <w:szCs w:val="20"/>
              </w:rPr>
              <w:t>- Odds of death decreased (0.66; 95% CI, 0.62 to 0.71) per</w:t>
            </w:r>
            <w:r w:rsidR="00576AC5" w:rsidRPr="00F916B7">
              <w:rPr>
                <w:rFonts w:ascii="Arial" w:eastAsiaTheme="minorEastAsia" w:hAnsi="Arial" w:cs="Arial"/>
                <w:sz w:val="20"/>
                <w:szCs w:val="20"/>
              </w:rPr>
              <w:t xml:space="preserve"> Ct</w:t>
            </w:r>
            <w:r w:rsidRPr="00F916B7">
              <w:rPr>
                <w:rFonts w:ascii="Arial" w:eastAsiaTheme="minorEastAsia" w:hAnsi="Arial" w:cs="Arial"/>
                <w:sz w:val="20"/>
                <w:szCs w:val="20"/>
              </w:rPr>
              <w:t xml:space="preserve"> unit </w:t>
            </w:r>
            <w:r w:rsidR="00576AC5" w:rsidRPr="00F916B7">
              <w:rPr>
                <w:rFonts w:ascii="Arial" w:eastAsiaTheme="minorEastAsia" w:hAnsi="Arial" w:cs="Arial"/>
                <w:sz w:val="20"/>
                <w:szCs w:val="20"/>
              </w:rPr>
              <w:t xml:space="preserve">decrease </w:t>
            </w:r>
          </w:p>
          <w:p w14:paraId="493CC076" w14:textId="042C3445" w:rsidR="00563477" w:rsidRPr="00F916B7" w:rsidRDefault="00563477" w:rsidP="00563477">
            <w:pPr>
              <w:pStyle w:val="TableParagraph"/>
              <w:ind w:left="0"/>
              <w:rPr>
                <w:rFonts w:ascii="Arial" w:eastAsiaTheme="minorEastAsia" w:hAnsi="Arial" w:cs="Arial"/>
                <w:sz w:val="20"/>
                <w:szCs w:val="20"/>
              </w:rPr>
            </w:pPr>
            <w:r w:rsidRPr="00F916B7">
              <w:rPr>
                <w:rFonts w:ascii="Arial" w:eastAsiaTheme="minorEastAsia" w:hAnsi="Arial" w:cs="Arial"/>
                <w:sz w:val="20"/>
                <w:szCs w:val="20"/>
              </w:rPr>
              <w:t xml:space="preserve">- Odds of death </w:t>
            </w:r>
            <w:r w:rsidR="00C84FA0" w:rsidRPr="00F916B7">
              <w:rPr>
                <w:rFonts w:ascii="Arial" w:eastAsiaTheme="minorEastAsia" w:hAnsi="Arial" w:cs="Arial"/>
                <w:sz w:val="20"/>
                <w:szCs w:val="20"/>
              </w:rPr>
              <w:t>increased</w:t>
            </w:r>
            <w:r w:rsidRPr="00F916B7">
              <w:rPr>
                <w:rFonts w:ascii="Arial" w:eastAsiaTheme="minorEastAsia" w:hAnsi="Arial" w:cs="Arial"/>
                <w:sz w:val="20"/>
                <w:szCs w:val="20"/>
              </w:rPr>
              <w:t xml:space="preserve"> (</w:t>
            </w:r>
            <w:r w:rsidR="00C84FA0" w:rsidRPr="00F916B7">
              <w:rPr>
                <w:rFonts w:ascii="Arial" w:eastAsiaTheme="minorEastAsia" w:hAnsi="Arial" w:cs="Arial"/>
                <w:sz w:val="20"/>
                <w:szCs w:val="20"/>
              </w:rPr>
              <w:t>1.15</w:t>
            </w:r>
            <w:r w:rsidRPr="00F916B7">
              <w:rPr>
                <w:rFonts w:ascii="Arial" w:eastAsiaTheme="minorEastAsia" w:hAnsi="Arial" w:cs="Arial"/>
                <w:sz w:val="20"/>
                <w:szCs w:val="20"/>
              </w:rPr>
              <w:t xml:space="preserve">; 95% CI, </w:t>
            </w:r>
            <w:r w:rsidR="00C84FA0" w:rsidRPr="00F916B7">
              <w:rPr>
                <w:rFonts w:ascii="Arial" w:eastAsiaTheme="minorEastAsia" w:hAnsi="Arial" w:cs="Arial"/>
                <w:sz w:val="20"/>
                <w:szCs w:val="20"/>
              </w:rPr>
              <w:t>1.11</w:t>
            </w:r>
            <w:r w:rsidRPr="00F916B7">
              <w:rPr>
                <w:rFonts w:ascii="Arial" w:eastAsiaTheme="minorEastAsia" w:hAnsi="Arial" w:cs="Arial"/>
                <w:sz w:val="20"/>
                <w:szCs w:val="20"/>
              </w:rPr>
              <w:t xml:space="preserve"> to </w:t>
            </w:r>
            <w:r w:rsidR="00C84FA0" w:rsidRPr="00F916B7">
              <w:rPr>
                <w:rFonts w:ascii="Arial" w:eastAsiaTheme="minorEastAsia" w:hAnsi="Arial" w:cs="Arial"/>
                <w:sz w:val="20"/>
                <w:szCs w:val="20"/>
              </w:rPr>
              <w:t>1.20</w:t>
            </w:r>
            <w:r w:rsidRPr="00F916B7">
              <w:rPr>
                <w:rFonts w:ascii="Arial" w:eastAsiaTheme="minorEastAsia" w:hAnsi="Arial" w:cs="Arial"/>
                <w:sz w:val="20"/>
                <w:szCs w:val="20"/>
              </w:rPr>
              <w:t xml:space="preserve">) per </w:t>
            </w:r>
            <w:r w:rsidR="00C84FA0" w:rsidRPr="00F916B7">
              <w:rPr>
                <w:rFonts w:ascii="Arial" w:eastAsiaTheme="minorEastAsia" w:hAnsi="Arial" w:cs="Arial"/>
                <w:sz w:val="20"/>
                <w:szCs w:val="20"/>
              </w:rPr>
              <w:t xml:space="preserve">100U/L APT </w:t>
            </w:r>
            <w:r w:rsidRPr="00F916B7">
              <w:rPr>
                <w:rFonts w:ascii="Arial" w:eastAsiaTheme="minorEastAsia" w:hAnsi="Arial" w:cs="Arial"/>
                <w:sz w:val="20"/>
                <w:szCs w:val="20"/>
              </w:rPr>
              <w:t>increase</w:t>
            </w:r>
          </w:p>
          <w:p w14:paraId="3AB05119" w14:textId="1419A90F" w:rsidR="00563477" w:rsidRPr="00F916B7" w:rsidRDefault="00563477" w:rsidP="00563477">
            <w:pPr>
              <w:pStyle w:val="TableParagraph"/>
              <w:ind w:left="0"/>
              <w:rPr>
                <w:rFonts w:ascii="Arial" w:eastAsiaTheme="minorEastAsia" w:hAnsi="Arial" w:cs="Arial"/>
                <w:sz w:val="20"/>
                <w:szCs w:val="20"/>
              </w:rPr>
            </w:pPr>
            <w:r w:rsidRPr="00F916B7">
              <w:rPr>
                <w:rFonts w:ascii="Arial" w:eastAsiaTheme="minorEastAsia" w:hAnsi="Arial" w:cs="Arial"/>
                <w:sz w:val="20"/>
                <w:szCs w:val="20"/>
              </w:rPr>
              <w:t xml:space="preserve">- Odds of death </w:t>
            </w:r>
            <w:r w:rsidR="00576AC5" w:rsidRPr="00F916B7">
              <w:rPr>
                <w:rFonts w:ascii="Arial" w:eastAsiaTheme="minorEastAsia" w:hAnsi="Arial" w:cs="Arial"/>
                <w:sz w:val="20"/>
                <w:szCs w:val="20"/>
              </w:rPr>
              <w:t>increased</w:t>
            </w:r>
            <w:r w:rsidRPr="00F916B7">
              <w:rPr>
                <w:rFonts w:ascii="Arial" w:eastAsiaTheme="minorEastAsia" w:hAnsi="Arial" w:cs="Arial"/>
                <w:sz w:val="20"/>
                <w:szCs w:val="20"/>
              </w:rPr>
              <w:t xml:space="preserve"> (1.4</w:t>
            </w:r>
            <w:r w:rsidR="00C84FA0" w:rsidRPr="00F916B7">
              <w:rPr>
                <w:rFonts w:ascii="Arial" w:eastAsiaTheme="minorEastAsia" w:hAnsi="Arial" w:cs="Arial"/>
                <w:sz w:val="20"/>
                <w:szCs w:val="20"/>
              </w:rPr>
              <w:t>3;</w:t>
            </w:r>
            <w:r w:rsidRPr="00F916B7">
              <w:rPr>
                <w:rFonts w:ascii="Arial" w:eastAsiaTheme="minorEastAsia" w:hAnsi="Arial" w:cs="Arial"/>
                <w:sz w:val="20"/>
                <w:szCs w:val="20"/>
              </w:rPr>
              <w:t xml:space="preserve"> </w:t>
            </w:r>
            <w:r w:rsidR="00C84FA0" w:rsidRPr="00F916B7">
              <w:rPr>
                <w:rFonts w:ascii="Arial" w:eastAsiaTheme="minorEastAsia" w:hAnsi="Arial" w:cs="Arial"/>
                <w:sz w:val="20"/>
                <w:szCs w:val="20"/>
              </w:rPr>
              <w:t>95</w:t>
            </w:r>
            <w:r w:rsidRPr="00F916B7">
              <w:rPr>
                <w:rFonts w:ascii="Arial" w:eastAsiaTheme="minorEastAsia" w:hAnsi="Arial" w:cs="Arial"/>
                <w:sz w:val="20"/>
                <w:szCs w:val="20"/>
              </w:rPr>
              <w:t xml:space="preserve">% CI, 1.33 to 1.54) per </w:t>
            </w:r>
            <w:r w:rsidR="00C84FA0" w:rsidRPr="00F916B7">
              <w:rPr>
                <w:rFonts w:ascii="Arial" w:eastAsiaTheme="minorEastAsia" w:hAnsi="Arial" w:cs="Arial"/>
                <w:sz w:val="20"/>
                <w:szCs w:val="20"/>
              </w:rPr>
              <w:t>100U/L ALT</w:t>
            </w:r>
            <w:r w:rsidRPr="00F916B7">
              <w:rPr>
                <w:rFonts w:ascii="Arial" w:eastAsiaTheme="minorEastAsia" w:hAnsi="Arial" w:cs="Arial"/>
                <w:sz w:val="20"/>
                <w:szCs w:val="20"/>
              </w:rPr>
              <w:t xml:space="preserve"> increase</w:t>
            </w:r>
          </w:p>
          <w:p w14:paraId="1217A5AB" w14:textId="303B3B75" w:rsidR="00BC4A91" w:rsidRPr="00F916B7" w:rsidRDefault="00BC4A91" w:rsidP="00563477">
            <w:pPr>
              <w:pStyle w:val="TableParagraph"/>
              <w:ind w:left="0"/>
              <w:rPr>
                <w:rFonts w:ascii="Arial" w:eastAsiaTheme="minorEastAsia" w:hAnsi="Arial" w:cs="Arial"/>
                <w:sz w:val="20"/>
                <w:szCs w:val="20"/>
              </w:rPr>
            </w:pPr>
          </w:p>
          <w:p w14:paraId="139AE758" w14:textId="77777777" w:rsidR="00BC4A91" w:rsidRPr="00F916B7" w:rsidRDefault="00BC4A91" w:rsidP="00BC4A91">
            <w:pPr>
              <w:pStyle w:val="TableParagraph"/>
              <w:ind w:left="0"/>
              <w:rPr>
                <w:rFonts w:ascii="Arial" w:eastAsiaTheme="minorEastAsia" w:hAnsi="Arial" w:cs="Arial"/>
                <w:sz w:val="20"/>
                <w:szCs w:val="20"/>
              </w:rPr>
            </w:pPr>
            <w:r w:rsidRPr="00F916B7">
              <w:rPr>
                <w:rFonts w:ascii="Arial" w:eastAsiaTheme="minorEastAsia" w:hAnsi="Arial" w:cs="Arial"/>
                <w:sz w:val="20"/>
                <w:szCs w:val="20"/>
              </w:rPr>
              <w:t xml:space="preserve">- </w:t>
            </w:r>
            <w:proofErr w:type="spellStart"/>
            <w:r w:rsidRPr="00F916B7">
              <w:rPr>
                <w:rFonts w:ascii="Arial" w:eastAsiaTheme="minorEastAsia" w:hAnsi="Arial" w:cs="Arial"/>
                <w:sz w:val="20"/>
                <w:szCs w:val="20"/>
              </w:rPr>
              <w:t>Remdesivir</w:t>
            </w:r>
            <w:proofErr w:type="spellEnd"/>
            <w:r w:rsidRPr="00F916B7">
              <w:rPr>
                <w:rFonts w:ascii="Arial" w:eastAsiaTheme="minorEastAsia" w:hAnsi="Arial" w:cs="Arial"/>
                <w:sz w:val="20"/>
                <w:szCs w:val="20"/>
              </w:rPr>
              <w:t xml:space="preserve"> vs. ZMapp (0.99; 95% CI 0.46-2.14) </w:t>
            </w:r>
          </w:p>
          <w:p w14:paraId="38A9E1ED" w14:textId="77777777" w:rsidR="00BC4A91" w:rsidRPr="00F916B7" w:rsidRDefault="00BC4A91" w:rsidP="00BC4A91">
            <w:pPr>
              <w:pStyle w:val="TableParagraph"/>
              <w:ind w:left="0"/>
              <w:rPr>
                <w:rFonts w:ascii="Arial" w:eastAsiaTheme="minorEastAsia" w:hAnsi="Arial" w:cs="Arial"/>
                <w:sz w:val="20"/>
                <w:szCs w:val="20"/>
              </w:rPr>
            </w:pPr>
            <w:r w:rsidRPr="00F916B7">
              <w:rPr>
                <w:rFonts w:ascii="Arial" w:eastAsiaTheme="minorEastAsia" w:hAnsi="Arial" w:cs="Arial"/>
                <w:sz w:val="20"/>
                <w:szCs w:val="20"/>
              </w:rPr>
              <w:t>- Mab114 vs. ZMapp (0.24; 95% CI, 0.10-0.53)</w:t>
            </w:r>
          </w:p>
          <w:p w14:paraId="684D1B76" w14:textId="77777777" w:rsidR="00BC4A91" w:rsidRPr="00F916B7" w:rsidRDefault="00BC4A91" w:rsidP="00BC4A91">
            <w:pPr>
              <w:pStyle w:val="TableParagraph"/>
              <w:ind w:left="0"/>
              <w:rPr>
                <w:rFonts w:ascii="Arial" w:eastAsiaTheme="minorEastAsia" w:hAnsi="Arial" w:cs="Arial"/>
                <w:sz w:val="20"/>
                <w:szCs w:val="20"/>
              </w:rPr>
            </w:pPr>
            <w:r w:rsidRPr="00F916B7">
              <w:rPr>
                <w:rFonts w:ascii="Arial" w:eastAsiaTheme="minorEastAsia" w:hAnsi="Arial" w:cs="Arial"/>
                <w:sz w:val="20"/>
                <w:szCs w:val="20"/>
              </w:rPr>
              <w:t xml:space="preserve">- REGN-EB3 vs. </w:t>
            </w:r>
            <w:proofErr w:type="spellStart"/>
            <w:r w:rsidRPr="00F916B7">
              <w:rPr>
                <w:rFonts w:ascii="Arial" w:eastAsiaTheme="minorEastAsia" w:hAnsi="Arial" w:cs="Arial"/>
                <w:sz w:val="20"/>
                <w:szCs w:val="20"/>
              </w:rPr>
              <w:t>ZMApp</w:t>
            </w:r>
            <w:proofErr w:type="spellEnd"/>
            <w:r w:rsidRPr="00F916B7">
              <w:rPr>
                <w:rFonts w:ascii="Arial" w:eastAsiaTheme="minorEastAsia" w:hAnsi="Arial" w:cs="Arial"/>
                <w:sz w:val="20"/>
                <w:szCs w:val="20"/>
              </w:rPr>
              <w:t xml:space="preserve"> (0.21; 95% CI, 0.08-0.53)</w:t>
            </w:r>
          </w:p>
          <w:p w14:paraId="6B64C308" w14:textId="77777777" w:rsidR="00BC4A91" w:rsidRPr="00F916B7" w:rsidRDefault="00BC4A91" w:rsidP="00563477">
            <w:pPr>
              <w:pStyle w:val="TableParagraph"/>
              <w:ind w:left="0"/>
              <w:rPr>
                <w:rFonts w:ascii="Arial" w:eastAsiaTheme="minorEastAsia" w:hAnsi="Arial" w:cs="Arial"/>
                <w:sz w:val="20"/>
                <w:szCs w:val="20"/>
              </w:rPr>
            </w:pPr>
          </w:p>
          <w:p w14:paraId="27E2F77A" w14:textId="77777777" w:rsidR="00563477" w:rsidRPr="00F916B7" w:rsidRDefault="00563477" w:rsidP="00563477">
            <w:pPr>
              <w:pStyle w:val="TableParagraph"/>
              <w:ind w:left="0"/>
              <w:rPr>
                <w:rFonts w:ascii="Arial" w:eastAsiaTheme="minorEastAsia" w:hAnsi="Arial" w:cs="Arial"/>
                <w:sz w:val="20"/>
                <w:szCs w:val="20"/>
              </w:rPr>
            </w:pPr>
          </w:p>
          <w:p w14:paraId="6BA5FCB0" w14:textId="77777777" w:rsidR="00563477" w:rsidRPr="00F916B7" w:rsidRDefault="00563477" w:rsidP="00563477">
            <w:pPr>
              <w:pStyle w:val="TableParagraph"/>
              <w:ind w:left="0"/>
              <w:rPr>
                <w:rFonts w:ascii="Arial" w:eastAsiaTheme="minorEastAsia" w:hAnsi="Arial" w:cs="Arial"/>
                <w:sz w:val="20"/>
                <w:szCs w:val="20"/>
              </w:rPr>
            </w:pPr>
          </w:p>
          <w:p w14:paraId="58B01CF9" w14:textId="378104E8" w:rsidR="00563477" w:rsidRPr="00F916B7" w:rsidRDefault="00563477" w:rsidP="00563477">
            <w:pPr>
              <w:pStyle w:val="TableParagraph"/>
              <w:ind w:left="0"/>
              <w:rPr>
                <w:rFonts w:ascii="Arial" w:eastAsiaTheme="minorEastAsia" w:hAnsi="Arial" w:cs="Arial"/>
                <w:sz w:val="20"/>
                <w:szCs w:val="20"/>
              </w:rPr>
            </w:pPr>
          </w:p>
        </w:tc>
      </w:tr>
      <w:tr w:rsidR="00394B1F" w:rsidRPr="00F916B7" w14:paraId="5FEE7F67" w14:textId="77777777" w:rsidTr="508FD11E">
        <w:trPr>
          <w:trHeight w:val="272"/>
        </w:trPr>
        <w:tc>
          <w:tcPr>
            <w:tcW w:w="11340" w:type="dxa"/>
            <w:gridSpan w:val="3"/>
            <w:tcBorders>
              <w:top w:val="nil"/>
              <w:left w:val="nil"/>
              <w:bottom w:val="nil"/>
              <w:right w:val="nil"/>
            </w:tcBorders>
            <w:shd w:val="clear" w:color="auto" w:fill="000000" w:themeFill="text1"/>
          </w:tcPr>
          <w:p w14:paraId="7D8484FB" w14:textId="3B7D0FBA" w:rsidR="00394B1F" w:rsidRPr="00F916B7" w:rsidRDefault="00394B1F" w:rsidP="00AD7A33">
            <w:pPr>
              <w:pStyle w:val="TableParagraph"/>
              <w:ind w:left="3851" w:right="3844"/>
              <w:jc w:val="center"/>
              <w:rPr>
                <w:rFonts w:ascii="Arial" w:hAnsi="Arial" w:cs="Arial"/>
                <w:b/>
                <w:bCs/>
                <w:sz w:val="20"/>
                <w:szCs w:val="20"/>
              </w:rPr>
            </w:pPr>
            <w:r w:rsidRPr="00F916B7">
              <w:rPr>
                <w:rFonts w:ascii="Arial" w:hAnsi="Arial" w:cs="Arial"/>
                <w:b/>
                <w:bCs/>
                <w:sz w:val="20"/>
                <w:szCs w:val="20"/>
              </w:rPr>
              <w:t>Critiques of Study</w:t>
            </w:r>
          </w:p>
        </w:tc>
      </w:tr>
      <w:tr w:rsidR="00394B1F" w:rsidRPr="00F916B7" w14:paraId="66BFA3C2" w14:textId="77777777" w:rsidTr="508FD11E">
        <w:trPr>
          <w:trHeight w:val="1652"/>
        </w:trPr>
        <w:tc>
          <w:tcPr>
            <w:tcW w:w="5205" w:type="dxa"/>
            <w:gridSpan w:val="2"/>
            <w:tcBorders>
              <w:top w:val="nil"/>
            </w:tcBorders>
          </w:tcPr>
          <w:p w14:paraId="46B502AA" w14:textId="77777777" w:rsidR="00394B1F" w:rsidRPr="00F916B7" w:rsidRDefault="004849DC" w:rsidP="004849DC">
            <w:pPr>
              <w:pStyle w:val="TableParagraph"/>
              <w:ind w:left="0"/>
              <w:rPr>
                <w:rFonts w:ascii="Arial" w:eastAsiaTheme="minorEastAsia" w:hAnsi="Arial" w:cs="Arial"/>
                <w:sz w:val="20"/>
                <w:szCs w:val="20"/>
              </w:rPr>
            </w:pPr>
            <w:r w:rsidRPr="00F916B7">
              <w:rPr>
                <w:rFonts w:ascii="Arial" w:eastAsiaTheme="minorEastAsia" w:hAnsi="Arial" w:cs="Arial"/>
                <w:sz w:val="20"/>
                <w:szCs w:val="20"/>
              </w:rPr>
              <w:t>Strengths</w:t>
            </w:r>
          </w:p>
          <w:p w14:paraId="2722AF8A" w14:textId="510D6C02" w:rsidR="00D729FA" w:rsidRPr="00F916B7" w:rsidRDefault="00D81110" w:rsidP="004849DC">
            <w:pPr>
              <w:pStyle w:val="TableParagraph"/>
              <w:ind w:left="0"/>
              <w:rPr>
                <w:rFonts w:ascii="Arial" w:eastAsiaTheme="minorEastAsia" w:hAnsi="Arial" w:cs="Arial"/>
                <w:sz w:val="20"/>
                <w:szCs w:val="20"/>
              </w:rPr>
            </w:pPr>
            <w:r w:rsidRPr="00F916B7">
              <w:rPr>
                <w:rFonts w:ascii="Arial" w:eastAsiaTheme="minorEastAsia" w:hAnsi="Arial" w:cs="Arial"/>
                <w:sz w:val="20"/>
                <w:szCs w:val="20"/>
              </w:rPr>
              <w:t>- Randomization was stratified by nucleoprotein cycle-threshold (Ct) value (&lt;22.0 or &gt;22.0, corresponding to higher and lower viral loads)</w:t>
            </w:r>
          </w:p>
          <w:p w14:paraId="0AF57394" w14:textId="6BE39678" w:rsidR="00D729FA" w:rsidRPr="00F916B7" w:rsidRDefault="00D729FA" w:rsidP="004849DC">
            <w:pPr>
              <w:pStyle w:val="TableParagraph"/>
              <w:ind w:left="0"/>
              <w:rPr>
                <w:rFonts w:ascii="Arial" w:eastAsiaTheme="minorEastAsia" w:hAnsi="Arial" w:cs="Arial"/>
                <w:sz w:val="20"/>
                <w:szCs w:val="20"/>
              </w:rPr>
            </w:pPr>
            <w:r w:rsidRPr="00F916B7">
              <w:rPr>
                <w:rFonts w:ascii="Arial" w:eastAsiaTheme="minorEastAsia" w:hAnsi="Arial" w:cs="Arial"/>
                <w:sz w:val="20"/>
                <w:szCs w:val="20"/>
              </w:rPr>
              <w:t xml:space="preserve">- Sub-group analysis of indicators for disease progressions </w:t>
            </w:r>
            <w:r w:rsidR="00570940" w:rsidRPr="00F916B7">
              <w:rPr>
                <w:rFonts w:ascii="Arial" w:eastAsiaTheme="minorEastAsia" w:hAnsi="Arial" w:cs="Arial"/>
                <w:sz w:val="20"/>
                <w:szCs w:val="20"/>
              </w:rPr>
              <w:t>(</w:t>
            </w:r>
            <w:proofErr w:type="spellStart"/>
            <w:r w:rsidR="00DA7770">
              <w:rPr>
                <w:rFonts w:ascii="Arial" w:eastAsiaTheme="minorEastAsia" w:hAnsi="Arial" w:cs="Arial"/>
                <w:sz w:val="20"/>
                <w:szCs w:val="20"/>
              </w:rPr>
              <w:t>SrCr</w:t>
            </w:r>
            <w:proofErr w:type="spellEnd"/>
            <w:r w:rsidR="00DA7770">
              <w:rPr>
                <w:rFonts w:ascii="Arial" w:eastAsiaTheme="minorEastAsia" w:hAnsi="Arial" w:cs="Arial"/>
                <w:sz w:val="20"/>
                <w:szCs w:val="20"/>
              </w:rPr>
              <w:t xml:space="preserve"> and </w:t>
            </w:r>
            <w:r w:rsidR="00570940" w:rsidRPr="00F916B7">
              <w:rPr>
                <w:rFonts w:ascii="Arial" w:eastAsiaTheme="minorEastAsia" w:hAnsi="Arial" w:cs="Arial"/>
                <w:sz w:val="20"/>
                <w:szCs w:val="20"/>
              </w:rPr>
              <w:t>LFTS</w:t>
            </w:r>
            <w:r w:rsidR="00DA7770">
              <w:rPr>
                <w:rFonts w:ascii="Arial" w:eastAsiaTheme="minorEastAsia" w:hAnsi="Arial" w:cs="Arial"/>
                <w:sz w:val="20"/>
                <w:szCs w:val="20"/>
              </w:rPr>
              <w:t>)</w:t>
            </w:r>
            <w:r w:rsidR="00570940" w:rsidRPr="00F916B7">
              <w:rPr>
                <w:rFonts w:ascii="Arial" w:eastAsiaTheme="minorEastAsia" w:hAnsi="Arial" w:cs="Arial"/>
                <w:sz w:val="20"/>
                <w:szCs w:val="20"/>
              </w:rPr>
              <w:t xml:space="preserve"> </w:t>
            </w:r>
          </w:p>
          <w:p w14:paraId="6AB3C2FB" w14:textId="3C923BD0" w:rsidR="00D729FA" w:rsidRPr="00F916B7" w:rsidRDefault="00D729FA" w:rsidP="004849DC">
            <w:pPr>
              <w:pStyle w:val="TableParagraph"/>
              <w:ind w:left="0"/>
              <w:rPr>
                <w:rFonts w:ascii="Arial" w:eastAsiaTheme="minorEastAsia" w:hAnsi="Arial" w:cs="Arial"/>
                <w:sz w:val="20"/>
                <w:szCs w:val="20"/>
              </w:rPr>
            </w:pPr>
            <w:r w:rsidRPr="00F916B7">
              <w:rPr>
                <w:rFonts w:ascii="Arial" w:eastAsiaTheme="minorEastAsia" w:hAnsi="Arial" w:cs="Arial"/>
                <w:sz w:val="20"/>
                <w:szCs w:val="20"/>
              </w:rPr>
              <w:t>- Well populated for first-in-human trail REGN-EB3</w:t>
            </w:r>
            <w:r w:rsidR="00D81110" w:rsidRPr="00F916B7">
              <w:rPr>
                <w:rFonts w:ascii="Arial" w:eastAsiaTheme="minorEastAsia" w:hAnsi="Arial" w:cs="Arial"/>
                <w:sz w:val="20"/>
                <w:szCs w:val="20"/>
              </w:rPr>
              <w:t xml:space="preserve"> </w:t>
            </w:r>
          </w:p>
          <w:p w14:paraId="6360AB4E" w14:textId="2B445358" w:rsidR="00563477" w:rsidRPr="00F916B7" w:rsidRDefault="00563477" w:rsidP="004849DC">
            <w:pPr>
              <w:pStyle w:val="TableParagraph"/>
              <w:ind w:left="0"/>
              <w:rPr>
                <w:rFonts w:ascii="Arial" w:eastAsiaTheme="minorEastAsia" w:hAnsi="Arial" w:cs="Arial"/>
                <w:sz w:val="20"/>
                <w:szCs w:val="20"/>
              </w:rPr>
            </w:pPr>
            <w:r w:rsidRPr="00F916B7">
              <w:rPr>
                <w:rFonts w:ascii="Arial" w:eastAsiaTheme="minorEastAsia" w:hAnsi="Arial" w:cs="Arial"/>
                <w:sz w:val="20"/>
                <w:szCs w:val="20"/>
              </w:rPr>
              <w:t xml:space="preserve">- </w:t>
            </w:r>
            <w:r w:rsidR="00D729FA" w:rsidRPr="00F916B7">
              <w:rPr>
                <w:rFonts w:ascii="Arial" w:eastAsiaTheme="minorEastAsia" w:hAnsi="Arial" w:cs="Arial"/>
                <w:sz w:val="20"/>
                <w:szCs w:val="20"/>
              </w:rPr>
              <w:t>Delivered interesting i</w:t>
            </w:r>
            <w:r w:rsidR="00BC4A91" w:rsidRPr="00F916B7">
              <w:rPr>
                <w:rFonts w:ascii="Arial" w:eastAsiaTheme="minorEastAsia" w:hAnsi="Arial" w:cs="Arial"/>
                <w:sz w:val="20"/>
                <w:szCs w:val="20"/>
              </w:rPr>
              <w:t xml:space="preserve">nsight </w:t>
            </w:r>
            <w:r w:rsidR="00D729FA" w:rsidRPr="00F916B7">
              <w:rPr>
                <w:rFonts w:ascii="Arial" w:eastAsiaTheme="minorEastAsia" w:hAnsi="Arial" w:cs="Arial"/>
                <w:sz w:val="20"/>
                <w:szCs w:val="20"/>
              </w:rPr>
              <w:t>about</w:t>
            </w:r>
            <w:r w:rsidR="00BC4A91" w:rsidRPr="00F916B7">
              <w:rPr>
                <w:rFonts w:ascii="Arial" w:eastAsiaTheme="minorEastAsia" w:hAnsi="Arial" w:cs="Arial"/>
                <w:sz w:val="20"/>
                <w:szCs w:val="20"/>
              </w:rPr>
              <w:t xml:space="preserve"> </w:t>
            </w:r>
            <w:r w:rsidR="00D729FA" w:rsidRPr="00F916B7">
              <w:rPr>
                <w:rFonts w:ascii="Arial" w:eastAsiaTheme="minorEastAsia" w:hAnsi="Arial" w:cs="Arial"/>
                <w:sz w:val="20"/>
                <w:szCs w:val="20"/>
              </w:rPr>
              <w:t xml:space="preserve">trends in </w:t>
            </w:r>
            <w:r w:rsidR="00BC4A91" w:rsidRPr="00F916B7">
              <w:rPr>
                <w:rFonts w:ascii="Arial" w:eastAsiaTheme="minorEastAsia" w:hAnsi="Arial" w:cs="Arial"/>
                <w:sz w:val="20"/>
                <w:szCs w:val="20"/>
              </w:rPr>
              <w:t>subjects seeking health care</w:t>
            </w:r>
          </w:p>
          <w:p w14:paraId="5B9A73C0" w14:textId="13C922B1" w:rsidR="00563477" w:rsidRPr="00F916B7" w:rsidRDefault="00563477" w:rsidP="004849DC">
            <w:pPr>
              <w:pStyle w:val="TableParagraph"/>
              <w:ind w:left="0"/>
              <w:rPr>
                <w:rFonts w:ascii="Arial" w:hAnsi="Arial" w:cs="Arial"/>
                <w:sz w:val="20"/>
                <w:szCs w:val="20"/>
              </w:rPr>
            </w:pPr>
          </w:p>
        </w:tc>
        <w:tc>
          <w:tcPr>
            <w:tcW w:w="6135" w:type="dxa"/>
            <w:tcBorders>
              <w:top w:val="nil"/>
            </w:tcBorders>
          </w:tcPr>
          <w:p w14:paraId="1A05B5F6" w14:textId="151065A5" w:rsidR="00E823C8" w:rsidRDefault="004849DC" w:rsidP="004849DC">
            <w:pPr>
              <w:pStyle w:val="NormalWeb"/>
              <w:spacing w:before="0" w:after="0" w:line="240" w:lineRule="auto"/>
              <w:rPr>
                <w:rFonts w:ascii="Arial" w:eastAsiaTheme="minorEastAsia" w:hAnsi="Arial" w:cs="Arial"/>
                <w:sz w:val="20"/>
                <w:szCs w:val="20"/>
              </w:rPr>
            </w:pPr>
            <w:r w:rsidRPr="00F916B7">
              <w:rPr>
                <w:rFonts w:ascii="Arial" w:eastAsiaTheme="minorEastAsia" w:hAnsi="Arial" w:cs="Arial"/>
                <w:sz w:val="20"/>
                <w:szCs w:val="20"/>
              </w:rPr>
              <w:t>Weaknesses</w:t>
            </w:r>
          </w:p>
          <w:p w14:paraId="31181BB9" w14:textId="62841D67" w:rsidR="00DA7770" w:rsidRPr="00F916B7" w:rsidRDefault="00DA7770" w:rsidP="004849DC">
            <w:pPr>
              <w:pStyle w:val="NormalWeb"/>
              <w:spacing w:before="0" w:after="0" w:line="240" w:lineRule="auto"/>
              <w:rPr>
                <w:rFonts w:ascii="Arial" w:eastAsiaTheme="minorEastAsia" w:hAnsi="Arial" w:cs="Arial"/>
                <w:sz w:val="20"/>
                <w:szCs w:val="20"/>
              </w:rPr>
            </w:pPr>
            <w:r>
              <w:rPr>
                <w:rFonts w:ascii="Arial" w:eastAsiaTheme="minorEastAsia" w:hAnsi="Arial" w:cs="Arial"/>
                <w:sz w:val="20"/>
                <w:szCs w:val="20"/>
              </w:rPr>
              <w:t xml:space="preserve">- Not blinded </w:t>
            </w:r>
          </w:p>
          <w:p w14:paraId="1D94B94F" w14:textId="77777777" w:rsidR="00570940" w:rsidRPr="00F916B7" w:rsidRDefault="004974F1" w:rsidP="00570940">
            <w:pPr>
              <w:pStyle w:val="NormalWeb"/>
              <w:spacing w:before="0" w:after="0" w:line="240" w:lineRule="auto"/>
              <w:rPr>
                <w:rFonts w:ascii="Arial" w:eastAsiaTheme="minorEastAsia" w:hAnsi="Arial" w:cs="Arial"/>
                <w:sz w:val="20"/>
                <w:szCs w:val="20"/>
              </w:rPr>
            </w:pPr>
            <w:r w:rsidRPr="00F916B7">
              <w:rPr>
                <w:rFonts w:ascii="Arial" w:eastAsiaTheme="minorEastAsia" w:hAnsi="Arial" w:cs="Arial"/>
                <w:sz w:val="20"/>
                <w:szCs w:val="20"/>
              </w:rPr>
              <w:t>- Lack of consist</w:t>
            </w:r>
            <w:r w:rsidR="00570940" w:rsidRPr="00F916B7">
              <w:rPr>
                <w:rFonts w:ascii="Arial" w:eastAsiaTheme="minorEastAsia" w:hAnsi="Arial" w:cs="Arial"/>
                <w:sz w:val="20"/>
                <w:szCs w:val="20"/>
              </w:rPr>
              <w:t xml:space="preserve"> and complete</w:t>
            </w:r>
            <w:r w:rsidRPr="00F916B7">
              <w:rPr>
                <w:rFonts w:ascii="Arial" w:eastAsiaTheme="minorEastAsia" w:hAnsi="Arial" w:cs="Arial"/>
                <w:sz w:val="20"/>
                <w:szCs w:val="20"/>
              </w:rPr>
              <w:t xml:space="preserve"> </w:t>
            </w:r>
            <w:r w:rsidR="00570940" w:rsidRPr="00F916B7">
              <w:rPr>
                <w:rFonts w:ascii="Arial" w:eastAsiaTheme="minorEastAsia" w:hAnsi="Arial" w:cs="Arial"/>
                <w:sz w:val="20"/>
                <w:szCs w:val="20"/>
              </w:rPr>
              <w:t>reporting of baseline values</w:t>
            </w:r>
          </w:p>
          <w:p w14:paraId="4F5764B7" w14:textId="6D95CE02" w:rsidR="00BC4A91" w:rsidRPr="00F916B7" w:rsidRDefault="00BC4A91" w:rsidP="00570940">
            <w:pPr>
              <w:pStyle w:val="NormalWeb"/>
              <w:spacing w:before="0" w:after="0" w:line="240" w:lineRule="auto"/>
              <w:rPr>
                <w:rFonts w:ascii="Arial" w:hAnsi="Arial" w:cs="Arial"/>
                <w:sz w:val="20"/>
                <w:szCs w:val="20"/>
              </w:rPr>
            </w:pPr>
            <w:r w:rsidRPr="00F916B7">
              <w:rPr>
                <w:rFonts w:ascii="Arial" w:eastAsiaTheme="minorEastAsia" w:hAnsi="Arial" w:cs="Arial"/>
                <w:sz w:val="20"/>
                <w:szCs w:val="20"/>
              </w:rPr>
              <w:t xml:space="preserve">- ZMapp and </w:t>
            </w:r>
            <w:proofErr w:type="spellStart"/>
            <w:r w:rsidRPr="00F916B7">
              <w:rPr>
                <w:rFonts w:ascii="Arial" w:eastAsiaTheme="minorEastAsia" w:hAnsi="Arial" w:cs="Arial"/>
                <w:sz w:val="20"/>
                <w:szCs w:val="20"/>
              </w:rPr>
              <w:t>remdesivir</w:t>
            </w:r>
            <w:proofErr w:type="spellEnd"/>
            <w:r w:rsidRPr="00F916B7">
              <w:rPr>
                <w:rFonts w:ascii="Arial" w:eastAsiaTheme="minorEastAsia" w:hAnsi="Arial" w:cs="Arial"/>
                <w:sz w:val="20"/>
                <w:szCs w:val="20"/>
              </w:rPr>
              <w:t xml:space="preserve"> group</w:t>
            </w:r>
            <w:r w:rsidR="00570940" w:rsidRPr="00F916B7">
              <w:rPr>
                <w:rFonts w:ascii="Arial" w:eastAsiaTheme="minorEastAsia" w:hAnsi="Arial" w:cs="Arial"/>
                <w:sz w:val="20"/>
                <w:szCs w:val="20"/>
              </w:rPr>
              <w:t>s</w:t>
            </w:r>
            <w:r w:rsidRPr="00F916B7">
              <w:rPr>
                <w:rFonts w:ascii="Arial" w:eastAsiaTheme="minorEastAsia" w:hAnsi="Arial" w:cs="Arial"/>
                <w:sz w:val="20"/>
                <w:szCs w:val="20"/>
              </w:rPr>
              <w:t xml:space="preserve"> had higher levers of </w:t>
            </w:r>
            <w:proofErr w:type="spellStart"/>
            <w:r w:rsidRPr="00F916B7">
              <w:rPr>
                <w:rFonts w:ascii="Arial" w:eastAsiaTheme="minorEastAsia" w:hAnsi="Arial" w:cs="Arial"/>
                <w:sz w:val="20"/>
                <w:szCs w:val="20"/>
              </w:rPr>
              <w:t>SrCr</w:t>
            </w:r>
            <w:proofErr w:type="spellEnd"/>
            <w:r w:rsidRPr="00F916B7">
              <w:rPr>
                <w:rFonts w:ascii="Arial" w:eastAsiaTheme="minorEastAsia" w:hAnsi="Arial" w:cs="Arial"/>
                <w:sz w:val="20"/>
                <w:szCs w:val="20"/>
              </w:rPr>
              <w:t xml:space="preserve"> and AST</w:t>
            </w:r>
          </w:p>
        </w:tc>
      </w:tr>
      <w:tr w:rsidR="00394B1F" w:rsidRPr="00F916B7" w14:paraId="7B095F7A" w14:textId="77777777" w:rsidTr="508FD11E">
        <w:trPr>
          <w:trHeight w:val="273"/>
        </w:trPr>
        <w:tc>
          <w:tcPr>
            <w:tcW w:w="11340" w:type="dxa"/>
            <w:gridSpan w:val="3"/>
            <w:tcBorders>
              <w:top w:val="nil"/>
              <w:left w:val="nil"/>
              <w:bottom w:val="nil"/>
              <w:right w:val="nil"/>
            </w:tcBorders>
            <w:shd w:val="clear" w:color="auto" w:fill="000000" w:themeFill="text1"/>
          </w:tcPr>
          <w:p w14:paraId="60FA3D2A" w14:textId="77777777" w:rsidR="00394B1F" w:rsidRPr="00F916B7" w:rsidRDefault="00394B1F" w:rsidP="00AD7A33">
            <w:pPr>
              <w:pStyle w:val="TableParagraph"/>
              <w:ind w:left="3851" w:right="3844"/>
              <w:jc w:val="center"/>
              <w:rPr>
                <w:rFonts w:ascii="Arial" w:hAnsi="Arial" w:cs="Arial"/>
                <w:b/>
                <w:sz w:val="20"/>
                <w:szCs w:val="20"/>
              </w:rPr>
            </w:pPr>
            <w:r w:rsidRPr="00F916B7">
              <w:rPr>
                <w:rFonts w:ascii="Arial" w:hAnsi="Arial" w:cs="Arial"/>
                <w:b/>
                <w:sz w:val="20"/>
                <w:szCs w:val="20"/>
              </w:rPr>
              <w:t>Conclusions and Application</w:t>
            </w:r>
          </w:p>
        </w:tc>
      </w:tr>
      <w:tr w:rsidR="00394B1F" w:rsidRPr="00F916B7" w14:paraId="0A28B8E0" w14:textId="77777777" w:rsidTr="00202C5F">
        <w:trPr>
          <w:trHeight w:val="2187"/>
        </w:trPr>
        <w:tc>
          <w:tcPr>
            <w:tcW w:w="1545" w:type="dxa"/>
            <w:tcBorders>
              <w:top w:val="nil"/>
            </w:tcBorders>
          </w:tcPr>
          <w:p w14:paraId="31A0C8C0" w14:textId="77777777" w:rsidR="00394B1F" w:rsidRPr="00F916B7" w:rsidRDefault="00394B1F" w:rsidP="00384792">
            <w:pPr>
              <w:pStyle w:val="TableParagraph"/>
              <w:spacing w:line="256" w:lineRule="exact"/>
              <w:rPr>
                <w:rFonts w:ascii="Arial" w:hAnsi="Arial" w:cs="Arial"/>
                <w:sz w:val="20"/>
                <w:szCs w:val="20"/>
              </w:rPr>
            </w:pPr>
            <w:r w:rsidRPr="00F916B7">
              <w:rPr>
                <w:rFonts w:ascii="Arial" w:hAnsi="Arial" w:cs="Arial"/>
                <w:sz w:val="20"/>
                <w:szCs w:val="20"/>
              </w:rPr>
              <w:t>Conclusions</w:t>
            </w:r>
          </w:p>
        </w:tc>
        <w:tc>
          <w:tcPr>
            <w:tcW w:w="9795" w:type="dxa"/>
            <w:gridSpan w:val="2"/>
            <w:tcBorders>
              <w:top w:val="nil"/>
            </w:tcBorders>
          </w:tcPr>
          <w:p w14:paraId="5D987149" w14:textId="2B607AB4" w:rsidR="00202C5F" w:rsidRPr="00F916B7" w:rsidRDefault="00D729FA" w:rsidP="00AD7A33">
            <w:pPr>
              <w:pStyle w:val="TableParagraph"/>
              <w:ind w:left="0"/>
              <w:rPr>
                <w:rFonts w:ascii="Arial" w:eastAsiaTheme="minorEastAsia" w:hAnsi="Arial" w:cs="Arial"/>
                <w:sz w:val="20"/>
                <w:szCs w:val="20"/>
              </w:rPr>
            </w:pPr>
            <w:r w:rsidRPr="00F916B7">
              <w:rPr>
                <w:rFonts w:ascii="Arial" w:eastAsiaTheme="minorEastAsia" w:hAnsi="Arial" w:cs="Arial"/>
                <w:sz w:val="20"/>
                <w:szCs w:val="20"/>
              </w:rPr>
              <w:t xml:space="preserve">There was a </w:t>
            </w:r>
            <w:r w:rsidR="00570940" w:rsidRPr="00F916B7">
              <w:rPr>
                <w:rFonts w:ascii="Arial" w:eastAsiaTheme="minorEastAsia" w:hAnsi="Arial" w:cs="Arial"/>
                <w:sz w:val="20"/>
                <w:szCs w:val="20"/>
              </w:rPr>
              <w:t xml:space="preserve">statistically </w:t>
            </w:r>
            <w:r w:rsidRPr="00F916B7">
              <w:rPr>
                <w:rFonts w:ascii="Arial" w:eastAsiaTheme="minorEastAsia" w:hAnsi="Arial" w:cs="Arial"/>
                <w:sz w:val="20"/>
                <w:szCs w:val="20"/>
              </w:rPr>
              <w:t xml:space="preserve">significant difference between REGN-EB3 </w:t>
            </w:r>
            <w:r w:rsidR="00EF6089" w:rsidRPr="00F916B7">
              <w:rPr>
                <w:rFonts w:ascii="Arial" w:eastAsiaTheme="minorEastAsia" w:hAnsi="Arial" w:cs="Arial"/>
                <w:sz w:val="20"/>
                <w:szCs w:val="20"/>
              </w:rPr>
              <w:t>(0.21; 95% CI, 0.08-0.53)</w:t>
            </w:r>
            <w:r w:rsidR="0052719B" w:rsidRPr="00F916B7">
              <w:rPr>
                <w:rFonts w:ascii="Arial" w:eastAsiaTheme="minorEastAsia" w:hAnsi="Arial" w:cs="Arial"/>
                <w:sz w:val="20"/>
                <w:szCs w:val="20"/>
              </w:rPr>
              <w:t>,</w:t>
            </w:r>
            <w:r w:rsidRPr="00F916B7">
              <w:rPr>
                <w:rFonts w:ascii="Arial" w:eastAsiaTheme="minorEastAsia" w:hAnsi="Arial" w:cs="Arial"/>
                <w:sz w:val="20"/>
                <w:szCs w:val="20"/>
              </w:rPr>
              <w:t xml:space="preserve"> MAB-14</w:t>
            </w:r>
            <w:r w:rsidR="0052719B" w:rsidRPr="00F916B7">
              <w:rPr>
                <w:rFonts w:ascii="Arial" w:eastAsiaTheme="minorEastAsia" w:hAnsi="Arial" w:cs="Arial"/>
                <w:sz w:val="20"/>
                <w:szCs w:val="20"/>
              </w:rPr>
              <w:t>4</w:t>
            </w:r>
            <w:r w:rsidR="00EF6089" w:rsidRPr="00F916B7">
              <w:rPr>
                <w:rFonts w:ascii="Arial" w:eastAsiaTheme="minorEastAsia" w:hAnsi="Arial" w:cs="Arial"/>
                <w:sz w:val="20"/>
                <w:szCs w:val="20"/>
              </w:rPr>
              <w:t xml:space="preserve"> (0.24; 95% CI, 0.10-0.53) </w:t>
            </w:r>
            <w:r w:rsidRPr="00F916B7">
              <w:rPr>
                <w:rFonts w:ascii="Arial" w:eastAsiaTheme="minorEastAsia" w:hAnsi="Arial" w:cs="Arial"/>
                <w:sz w:val="20"/>
                <w:szCs w:val="20"/>
              </w:rPr>
              <w:t>compared to ZMapp.</w:t>
            </w:r>
            <w:r w:rsidR="00570940" w:rsidRPr="00F916B7">
              <w:rPr>
                <w:rFonts w:ascii="Arial" w:eastAsiaTheme="minorEastAsia" w:hAnsi="Arial" w:cs="Arial"/>
                <w:sz w:val="20"/>
                <w:szCs w:val="20"/>
              </w:rPr>
              <w:t xml:space="preserve"> Important to consider,</w:t>
            </w:r>
            <w:r w:rsidR="00EF6089" w:rsidRPr="00F916B7">
              <w:rPr>
                <w:rFonts w:ascii="Arial" w:eastAsiaTheme="minorEastAsia" w:hAnsi="Arial" w:cs="Arial"/>
                <w:sz w:val="20"/>
                <w:szCs w:val="20"/>
              </w:rPr>
              <w:t xml:space="preserve"> </w:t>
            </w:r>
            <w:r w:rsidR="00570940" w:rsidRPr="00F916B7">
              <w:rPr>
                <w:rFonts w:ascii="Arial" w:eastAsiaTheme="minorEastAsia" w:hAnsi="Arial" w:cs="Arial"/>
                <w:sz w:val="20"/>
                <w:szCs w:val="20"/>
              </w:rPr>
              <w:t>d</w:t>
            </w:r>
            <w:r w:rsidR="00077A18" w:rsidRPr="00F916B7">
              <w:rPr>
                <w:rFonts w:ascii="Arial" w:eastAsiaTheme="minorEastAsia" w:hAnsi="Arial" w:cs="Arial"/>
                <w:sz w:val="20"/>
                <w:szCs w:val="20"/>
              </w:rPr>
              <w:t>ifferences in efficacy could be due to dosing strategies of ZMapp compar</w:t>
            </w:r>
            <w:r w:rsidR="0052719B" w:rsidRPr="00F916B7">
              <w:rPr>
                <w:rFonts w:ascii="Arial" w:eastAsiaTheme="minorEastAsia" w:hAnsi="Arial" w:cs="Arial"/>
                <w:sz w:val="20"/>
                <w:szCs w:val="20"/>
              </w:rPr>
              <w:t>ed</w:t>
            </w:r>
            <w:r w:rsidR="00077A18" w:rsidRPr="00F916B7">
              <w:rPr>
                <w:rFonts w:ascii="Arial" w:eastAsiaTheme="minorEastAsia" w:hAnsi="Arial" w:cs="Arial"/>
                <w:sz w:val="20"/>
                <w:szCs w:val="20"/>
              </w:rPr>
              <w:t xml:space="preserve"> to REGN-EB3 as 97% of deaths occurred within 9 days. </w:t>
            </w:r>
            <w:r w:rsidR="00EF6089" w:rsidRPr="00F916B7">
              <w:rPr>
                <w:rFonts w:ascii="Arial" w:eastAsiaTheme="minorEastAsia" w:hAnsi="Arial" w:cs="Arial"/>
                <w:sz w:val="20"/>
                <w:szCs w:val="20"/>
              </w:rPr>
              <w:t>T</w:t>
            </w:r>
            <w:r w:rsidRPr="00F916B7">
              <w:rPr>
                <w:rFonts w:ascii="Arial" w:eastAsiaTheme="minorEastAsia" w:hAnsi="Arial" w:cs="Arial"/>
                <w:sz w:val="20"/>
                <w:szCs w:val="20"/>
              </w:rPr>
              <w:t>his study delivered insight</w:t>
            </w:r>
            <w:r w:rsidR="0052719B" w:rsidRPr="00F916B7">
              <w:rPr>
                <w:rFonts w:ascii="Arial" w:eastAsiaTheme="minorEastAsia" w:hAnsi="Arial" w:cs="Arial"/>
                <w:sz w:val="20"/>
                <w:szCs w:val="20"/>
              </w:rPr>
              <w:t>s</w:t>
            </w:r>
            <w:r w:rsidRPr="00F916B7">
              <w:rPr>
                <w:rFonts w:ascii="Arial" w:eastAsiaTheme="minorEastAsia" w:hAnsi="Arial" w:cs="Arial"/>
                <w:sz w:val="20"/>
                <w:szCs w:val="20"/>
              </w:rPr>
              <w:t xml:space="preserve"> of Ebola disease </w:t>
            </w:r>
            <w:r w:rsidR="00EF6089" w:rsidRPr="00F916B7">
              <w:rPr>
                <w:rFonts w:ascii="Arial" w:eastAsiaTheme="minorEastAsia" w:hAnsi="Arial" w:cs="Arial"/>
                <w:sz w:val="20"/>
                <w:szCs w:val="20"/>
              </w:rPr>
              <w:t xml:space="preserve">progression </w:t>
            </w:r>
            <w:r w:rsidRPr="00F916B7">
              <w:rPr>
                <w:rFonts w:ascii="Arial" w:eastAsiaTheme="minorEastAsia" w:hAnsi="Arial" w:cs="Arial"/>
                <w:sz w:val="20"/>
                <w:szCs w:val="20"/>
              </w:rPr>
              <w:t>predictor</w:t>
            </w:r>
            <w:r w:rsidR="00EF6089" w:rsidRPr="00F916B7">
              <w:rPr>
                <w:rFonts w:ascii="Arial" w:eastAsiaTheme="minorEastAsia" w:hAnsi="Arial" w:cs="Arial"/>
                <w:sz w:val="20"/>
                <w:szCs w:val="20"/>
              </w:rPr>
              <w:t>s</w:t>
            </w:r>
            <w:r w:rsidRPr="00F916B7">
              <w:rPr>
                <w:rFonts w:ascii="Arial" w:eastAsiaTheme="minorEastAsia" w:hAnsi="Arial" w:cs="Arial"/>
                <w:sz w:val="20"/>
                <w:szCs w:val="20"/>
              </w:rPr>
              <w:t xml:space="preserve"> through sub-group analysis </w:t>
            </w:r>
            <w:r w:rsidR="0052719B" w:rsidRPr="00F916B7">
              <w:rPr>
                <w:rFonts w:ascii="Arial" w:eastAsiaTheme="minorEastAsia" w:hAnsi="Arial" w:cs="Arial"/>
                <w:sz w:val="20"/>
                <w:szCs w:val="20"/>
              </w:rPr>
              <w:t>(</w:t>
            </w:r>
            <w:r w:rsidRPr="00F916B7">
              <w:rPr>
                <w:rFonts w:ascii="Arial" w:eastAsiaTheme="minorEastAsia" w:hAnsi="Arial" w:cs="Arial"/>
                <w:sz w:val="20"/>
                <w:szCs w:val="20"/>
              </w:rPr>
              <w:t>C</w:t>
            </w:r>
            <w:r w:rsidR="00EF6089" w:rsidRPr="00F916B7">
              <w:rPr>
                <w:rFonts w:ascii="Arial" w:eastAsiaTheme="minorEastAsia" w:hAnsi="Arial" w:cs="Arial"/>
                <w:sz w:val="20"/>
                <w:szCs w:val="20"/>
              </w:rPr>
              <w:t>t</w:t>
            </w:r>
            <w:r w:rsidRPr="00F916B7">
              <w:rPr>
                <w:rFonts w:ascii="Arial" w:eastAsiaTheme="minorEastAsia" w:hAnsi="Arial" w:cs="Arial"/>
                <w:sz w:val="20"/>
                <w:szCs w:val="20"/>
              </w:rPr>
              <w:t xml:space="preserve">, </w:t>
            </w:r>
            <w:proofErr w:type="spellStart"/>
            <w:r w:rsidRPr="00F916B7">
              <w:rPr>
                <w:rFonts w:ascii="Arial" w:eastAsiaTheme="minorEastAsia" w:hAnsi="Arial" w:cs="Arial"/>
                <w:sz w:val="20"/>
                <w:szCs w:val="20"/>
              </w:rPr>
              <w:t>SrCr</w:t>
            </w:r>
            <w:proofErr w:type="spellEnd"/>
            <w:r w:rsidRPr="00F916B7">
              <w:rPr>
                <w:rFonts w:ascii="Arial" w:eastAsiaTheme="minorEastAsia" w:hAnsi="Arial" w:cs="Arial"/>
                <w:sz w:val="20"/>
                <w:szCs w:val="20"/>
              </w:rPr>
              <w:t xml:space="preserve"> and</w:t>
            </w:r>
            <w:r w:rsidR="00EF6089" w:rsidRPr="00F916B7">
              <w:rPr>
                <w:rFonts w:ascii="Arial" w:eastAsiaTheme="minorEastAsia" w:hAnsi="Arial" w:cs="Arial"/>
                <w:sz w:val="20"/>
                <w:szCs w:val="20"/>
              </w:rPr>
              <w:t xml:space="preserve"> ASP/AST</w:t>
            </w:r>
            <w:r w:rsidR="0052719B" w:rsidRPr="00F916B7">
              <w:rPr>
                <w:rFonts w:ascii="Arial" w:eastAsiaTheme="minorEastAsia" w:hAnsi="Arial" w:cs="Arial"/>
                <w:sz w:val="20"/>
                <w:szCs w:val="20"/>
              </w:rPr>
              <w:t>)</w:t>
            </w:r>
            <w:r w:rsidR="00EF6089" w:rsidRPr="00F916B7">
              <w:rPr>
                <w:rFonts w:ascii="Arial" w:eastAsiaTheme="minorEastAsia" w:hAnsi="Arial" w:cs="Arial"/>
                <w:sz w:val="20"/>
                <w:szCs w:val="20"/>
              </w:rPr>
              <w:t xml:space="preserve"> </w:t>
            </w:r>
            <w:r w:rsidR="0052719B" w:rsidRPr="00F916B7">
              <w:rPr>
                <w:rFonts w:ascii="Arial" w:eastAsiaTheme="minorEastAsia" w:hAnsi="Arial" w:cs="Arial"/>
                <w:sz w:val="20"/>
                <w:szCs w:val="20"/>
              </w:rPr>
              <w:t xml:space="preserve">It remains unexplained that </w:t>
            </w:r>
            <w:r w:rsidR="00EF6089" w:rsidRPr="00F916B7">
              <w:rPr>
                <w:rFonts w:ascii="Arial" w:eastAsiaTheme="minorEastAsia" w:hAnsi="Arial" w:cs="Arial"/>
                <w:sz w:val="20"/>
                <w:szCs w:val="20"/>
              </w:rPr>
              <w:t xml:space="preserve">ZMapp mortality </w:t>
            </w:r>
            <w:r w:rsidR="00C84FA0" w:rsidRPr="00F916B7">
              <w:rPr>
                <w:rFonts w:ascii="Arial" w:eastAsiaTheme="minorEastAsia" w:hAnsi="Arial" w:cs="Arial"/>
                <w:sz w:val="20"/>
                <w:szCs w:val="20"/>
              </w:rPr>
              <w:t>was 22% in PREVAIL II</w:t>
            </w:r>
            <w:r w:rsidR="00EF6089" w:rsidRPr="00F916B7">
              <w:rPr>
                <w:rFonts w:ascii="Arial" w:eastAsiaTheme="minorEastAsia" w:hAnsi="Arial" w:cs="Arial"/>
                <w:sz w:val="20"/>
                <w:szCs w:val="20"/>
              </w:rPr>
              <w:t xml:space="preserve"> trail</w:t>
            </w:r>
            <w:r w:rsidR="00C84FA0" w:rsidRPr="00F916B7">
              <w:rPr>
                <w:rFonts w:ascii="Arial" w:eastAsiaTheme="minorEastAsia" w:hAnsi="Arial" w:cs="Arial"/>
                <w:sz w:val="20"/>
                <w:szCs w:val="20"/>
              </w:rPr>
              <w:t xml:space="preserve"> and 50% in this </w:t>
            </w:r>
            <w:r w:rsidR="00EF6089" w:rsidRPr="00F916B7">
              <w:rPr>
                <w:rFonts w:ascii="Arial" w:eastAsiaTheme="minorEastAsia" w:hAnsi="Arial" w:cs="Arial"/>
                <w:sz w:val="20"/>
                <w:szCs w:val="20"/>
              </w:rPr>
              <w:t>trial</w:t>
            </w:r>
            <w:r w:rsidR="0052719B" w:rsidRPr="00F916B7">
              <w:rPr>
                <w:rFonts w:ascii="Arial" w:eastAsiaTheme="minorEastAsia" w:hAnsi="Arial" w:cs="Arial"/>
                <w:sz w:val="20"/>
                <w:szCs w:val="20"/>
              </w:rPr>
              <w:t xml:space="preserve">. This is possibly due to </w:t>
            </w:r>
            <w:r w:rsidR="00EF6089" w:rsidRPr="00F916B7">
              <w:rPr>
                <w:rFonts w:ascii="Arial" w:eastAsiaTheme="minorEastAsia" w:hAnsi="Arial" w:cs="Arial"/>
                <w:sz w:val="20"/>
                <w:szCs w:val="20"/>
              </w:rPr>
              <w:t>differen</w:t>
            </w:r>
            <w:r w:rsidR="0052719B" w:rsidRPr="00F916B7">
              <w:rPr>
                <w:rFonts w:ascii="Arial" w:eastAsiaTheme="minorEastAsia" w:hAnsi="Arial" w:cs="Arial"/>
                <w:sz w:val="20"/>
                <w:szCs w:val="20"/>
              </w:rPr>
              <w:t>ces</w:t>
            </w:r>
            <w:r w:rsidR="00EF6089" w:rsidRPr="00F916B7">
              <w:rPr>
                <w:rFonts w:ascii="Arial" w:eastAsiaTheme="minorEastAsia" w:hAnsi="Arial" w:cs="Arial"/>
                <w:sz w:val="20"/>
                <w:szCs w:val="20"/>
              </w:rPr>
              <w:t xml:space="preserve"> in strain virulence.</w:t>
            </w:r>
            <w:r w:rsidR="0052719B" w:rsidRPr="00F916B7">
              <w:rPr>
                <w:rFonts w:ascii="Arial" w:eastAsiaTheme="minorEastAsia" w:hAnsi="Arial" w:cs="Arial"/>
                <w:sz w:val="20"/>
                <w:szCs w:val="20"/>
              </w:rPr>
              <w:t xml:space="preserve"> </w:t>
            </w:r>
            <w:r w:rsidR="00EF6089" w:rsidRPr="00F916B7">
              <w:rPr>
                <w:rFonts w:ascii="Arial" w:eastAsiaTheme="minorEastAsia" w:hAnsi="Arial" w:cs="Arial"/>
                <w:sz w:val="20"/>
                <w:szCs w:val="20"/>
              </w:rPr>
              <w:t xml:space="preserve">This study exemplifies the synergist potential </w:t>
            </w:r>
            <w:r w:rsidR="008D6E38" w:rsidRPr="00F916B7">
              <w:rPr>
                <w:rFonts w:ascii="Arial" w:eastAsiaTheme="minorEastAsia" w:hAnsi="Arial" w:cs="Arial"/>
                <w:sz w:val="20"/>
                <w:szCs w:val="20"/>
              </w:rPr>
              <w:t xml:space="preserve">of </w:t>
            </w:r>
            <w:r w:rsidR="00EF6089" w:rsidRPr="00F916B7">
              <w:rPr>
                <w:rFonts w:ascii="Arial" w:eastAsiaTheme="minorEastAsia" w:hAnsi="Arial" w:cs="Arial"/>
                <w:sz w:val="20"/>
                <w:szCs w:val="20"/>
              </w:rPr>
              <w:t xml:space="preserve">healthcare, </w:t>
            </w:r>
            <w:r w:rsidR="0052719B" w:rsidRPr="00F916B7">
              <w:rPr>
                <w:rFonts w:ascii="Arial" w:eastAsiaTheme="minorEastAsia" w:hAnsi="Arial" w:cs="Arial"/>
                <w:sz w:val="20"/>
                <w:szCs w:val="20"/>
              </w:rPr>
              <w:t xml:space="preserve">scientists, </w:t>
            </w:r>
            <w:r w:rsidR="00EF6089" w:rsidRPr="00F916B7">
              <w:rPr>
                <w:rFonts w:ascii="Arial" w:eastAsiaTheme="minorEastAsia" w:hAnsi="Arial" w:cs="Arial"/>
                <w:sz w:val="20"/>
                <w:szCs w:val="20"/>
              </w:rPr>
              <w:t xml:space="preserve">and government agencies </w:t>
            </w:r>
            <w:r w:rsidR="0052719B" w:rsidRPr="00F916B7">
              <w:rPr>
                <w:rFonts w:ascii="Arial" w:eastAsiaTheme="minorEastAsia" w:hAnsi="Arial" w:cs="Arial"/>
                <w:sz w:val="20"/>
                <w:szCs w:val="20"/>
              </w:rPr>
              <w:t xml:space="preserve">in overcoming </w:t>
            </w:r>
            <w:r w:rsidR="00EF6089" w:rsidRPr="00F916B7">
              <w:rPr>
                <w:rFonts w:ascii="Arial" w:eastAsiaTheme="minorEastAsia" w:hAnsi="Arial" w:cs="Arial"/>
                <w:sz w:val="20"/>
                <w:szCs w:val="20"/>
              </w:rPr>
              <w:t>logistical</w:t>
            </w:r>
            <w:r w:rsidR="0052719B" w:rsidRPr="00F916B7">
              <w:rPr>
                <w:rFonts w:ascii="Arial" w:eastAsiaTheme="minorEastAsia" w:hAnsi="Arial" w:cs="Arial"/>
                <w:sz w:val="20"/>
                <w:szCs w:val="20"/>
              </w:rPr>
              <w:t xml:space="preserve"> and political</w:t>
            </w:r>
            <w:r w:rsidR="00EF6089" w:rsidRPr="00F916B7">
              <w:rPr>
                <w:rFonts w:ascii="Arial" w:eastAsiaTheme="minorEastAsia" w:hAnsi="Arial" w:cs="Arial"/>
                <w:sz w:val="20"/>
                <w:szCs w:val="20"/>
              </w:rPr>
              <w:t xml:space="preserve"> challenges</w:t>
            </w:r>
            <w:r w:rsidR="0052719B" w:rsidRPr="00F916B7">
              <w:rPr>
                <w:rFonts w:ascii="Arial" w:eastAsiaTheme="minorEastAsia" w:hAnsi="Arial" w:cs="Arial"/>
                <w:sz w:val="20"/>
                <w:szCs w:val="20"/>
              </w:rPr>
              <w:t>.</w:t>
            </w:r>
            <w:r w:rsidR="00202C5F" w:rsidRPr="00F916B7">
              <w:rPr>
                <w:rFonts w:ascii="Arial" w:eastAsiaTheme="minorEastAsia" w:hAnsi="Arial" w:cs="Arial"/>
                <w:sz w:val="20"/>
                <w:szCs w:val="20"/>
              </w:rPr>
              <w:t xml:space="preserve"> Finally, this trial delivered insights on requirements for future improved anti-Ebola treatments considering efficacy of multiple MOA and importance of escape mutation consideration. </w:t>
            </w:r>
          </w:p>
          <w:p w14:paraId="00424A4A" w14:textId="0C2E06A5" w:rsidR="0052719B" w:rsidRPr="00F916B7" w:rsidRDefault="0052719B" w:rsidP="00AD7A33">
            <w:pPr>
              <w:pStyle w:val="TableParagraph"/>
              <w:ind w:left="0"/>
              <w:rPr>
                <w:rFonts w:ascii="Arial" w:eastAsiaTheme="minorEastAsia" w:hAnsi="Arial" w:cs="Arial"/>
                <w:sz w:val="20"/>
                <w:szCs w:val="20"/>
              </w:rPr>
            </w:pPr>
          </w:p>
        </w:tc>
      </w:tr>
      <w:tr w:rsidR="00924443" w:rsidRPr="00F916B7" w14:paraId="5864566A" w14:textId="77777777" w:rsidTr="00202C5F">
        <w:trPr>
          <w:trHeight w:val="1853"/>
        </w:trPr>
        <w:tc>
          <w:tcPr>
            <w:tcW w:w="1545" w:type="dxa"/>
          </w:tcPr>
          <w:p w14:paraId="5749217F" w14:textId="77777777" w:rsidR="00394B1F" w:rsidRPr="00F916B7" w:rsidRDefault="00394B1F" w:rsidP="00384792">
            <w:pPr>
              <w:pStyle w:val="TableParagraph"/>
              <w:spacing w:line="256" w:lineRule="exact"/>
              <w:rPr>
                <w:rFonts w:ascii="Arial" w:hAnsi="Arial" w:cs="Arial"/>
                <w:sz w:val="20"/>
                <w:szCs w:val="20"/>
              </w:rPr>
            </w:pPr>
            <w:r w:rsidRPr="00F916B7">
              <w:rPr>
                <w:rFonts w:ascii="Arial" w:hAnsi="Arial" w:cs="Arial"/>
                <w:sz w:val="20"/>
                <w:szCs w:val="20"/>
              </w:rPr>
              <w:t>Application in clinical practice</w:t>
            </w:r>
          </w:p>
        </w:tc>
        <w:tc>
          <w:tcPr>
            <w:tcW w:w="9795" w:type="dxa"/>
            <w:gridSpan w:val="2"/>
          </w:tcPr>
          <w:p w14:paraId="635B7F6B" w14:textId="1B6BA698" w:rsidR="00EF6089" w:rsidRPr="00F916B7" w:rsidRDefault="0052719B" w:rsidP="00AD7A33">
            <w:pPr>
              <w:pStyle w:val="TableParagraph"/>
              <w:ind w:left="0"/>
              <w:rPr>
                <w:rFonts w:ascii="Arial" w:eastAsiaTheme="minorEastAsia" w:hAnsi="Arial" w:cs="Arial"/>
                <w:sz w:val="20"/>
                <w:szCs w:val="20"/>
              </w:rPr>
            </w:pPr>
            <w:r w:rsidRPr="00F916B7">
              <w:rPr>
                <w:rFonts w:ascii="Arial" w:hAnsi="Arial" w:cs="Arial"/>
                <w:sz w:val="20"/>
                <w:szCs w:val="20"/>
              </w:rPr>
              <w:t xml:space="preserve">A </w:t>
            </w:r>
            <w:r w:rsidR="00563477" w:rsidRPr="00F916B7">
              <w:rPr>
                <w:rFonts w:ascii="Arial" w:hAnsi="Arial" w:cs="Arial"/>
                <w:sz w:val="20"/>
                <w:szCs w:val="20"/>
              </w:rPr>
              <w:t>virulent outbreak</w:t>
            </w:r>
            <w:r w:rsidR="00EF6089" w:rsidRPr="00F916B7">
              <w:rPr>
                <w:rFonts w:ascii="Arial" w:hAnsi="Arial" w:cs="Arial"/>
                <w:sz w:val="20"/>
                <w:szCs w:val="20"/>
              </w:rPr>
              <w:t xml:space="preserve"> </w:t>
            </w:r>
            <w:r w:rsidRPr="00F916B7">
              <w:rPr>
                <w:rFonts w:ascii="Arial" w:hAnsi="Arial" w:cs="Arial"/>
                <w:sz w:val="20"/>
                <w:szCs w:val="20"/>
              </w:rPr>
              <w:t xml:space="preserve">can be a good opportunity to evaluate risks vs. benefit for </w:t>
            </w:r>
            <w:r w:rsidR="00563477" w:rsidRPr="00F916B7">
              <w:rPr>
                <w:rFonts w:ascii="Arial" w:hAnsi="Arial" w:cs="Arial"/>
                <w:sz w:val="20"/>
                <w:szCs w:val="20"/>
              </w:rPr>
              <w:t>novel</w:t>
            </w:r>
            <w:r w:rsidR="00EF6089" w:rsidRPr="00F916B7">
              <w:rPr>
                <w:rFonts w:ascii="Arial" w:hAnsi="Arial" w:cs="Arial"/>
                <w:sz w:val="20"/>
                <w:szCs w:val="20"/>
              </w:rPr>
              <w:t xml:space="preserve"> </w:t>
            </w:r>
            <w:r w:rsidR="00563477" w:rsidRPr="00F916B7">
              <w:rPr>
                <w:rFonts w:ascii="Arial" w:hAnsi="Arial" w:cs="Arial"/>
                <w:sz w:val="20"/>
                <w:szCs w:val="20"/>
              </w:rPr>
              <w:t>therapies</w:t>
            </w:r>
            <w:r w:rsidRPr="00F916B7">
              <w:rPr>
                <w:rFonts w:ascii="Arial" w:hAnsi="Arial" w:cs="Arial"/>
                <w:sz w:val="20"/>
                <w:szCs w:val="20"/>
              </w:rPr>
              <w:t>, especially if the interventions can deliver lifesaving benefits</w:t>
            </w:r>
            <w:r w:rsidR="00077A18" w:rsidRPr="00F916B7">
              <w:rPr>
                <w:rFonts w:ascii="Arial" w:hAnsi="Arial" w:cs="Arial"/>
                <w:sz w:val="20"/>
                <w:szCs w:val="20"/>
              </w:rPr>
              <w:t>.</w:t>
            </w:r>
            <w:r w:rsidRPr="00F916B7">
              <w:rPr>
                <w:rFonts w:ascii="Arial" w:hAnsi="Arial" w:cs="Arial"/>
                <w:sz w:val="20"/>
                <w:szCs w:val="20"/>
              </w:rPr>
              <w:t xml:space="preserve"> For these interventions, </w:t>
            </w:r>
            <w:r w:rsidRPr="00F916B7">
              <w:rPr>
                <w:rFonts w:ascii="Arial" w:eastAsiaTheme="minorEastAsia" w:hAnsi="Arial" w:cs="Arial"/>
                <w:sz w:val="20"/>
                <w:szCs w:val="20"/>
              </w:rPr>
              <w:t>relative efficacy over safety would be the purpose of clinical application as 34% of subjects died in of both Mab114 and REGN-EB3 groups and 67% of all patients with high viral loads died (Ct&gt;22). Importance of community health awareness and preparedness was evidence</w:t>
            </w:r>
            <w:r w:rsidR="008D6E38" w:rsidRPr="00F916B7">
              <w:rPr>
                <w:rFonts w:ascii="Arial" w:eastAsiaTheme="minorEastAsia" w:hAnsi="Arial" w:cs="Arial"/>
                <w:sz w:val="20"/>
                <w:szCs w:val="20"/>
              </w:rPr>
              <w:t xml:space="preserve">d </w:t>
            </w:r>
            <w:r w:rsidRPr="00F916B7">
              <w:rPr>
                <w:rFonts w:ascii="Arial" w:eastAsiaTheme="minorEastAsia" w:hAnsi="Arial" w:cs="Arial"/>
                <w:sz w:val="20"/>
                <w:szCs w:val="20"/>
              </w:rPr>
              <w:t xml:space="preserve">as there was </w:t>
            </w:r>
            <w:r w:rsidR="00077A18" w:rsidRPr="00F916B7">
              <w:rPr>
                <w:rFonts w:ascii="Arial" w:hAnsi="Arial" w:cs="Arial"/>
                <w:sz w:val="20"/>
                <w:szCs w:val="20"/>
              </w:rPr>
              <w:t xml:space="preserve">increased mortality </w:t>
            </w:r>
            <w:r w:rsidRPr="00F916B7">
              <w:rPr>
                <w:rFonts w:ascii="Arial" w:hAnsi="Arial" w:cs="Arial"/>
                <w:sz w:val="20"/>
                <w:szCs w:val="20"/>
              </w:rPr>
              <w:t xml:space="preserve">when patients presented </w:t>
            </w:r>
            <w:r w:rsidR="00077A18" w:rsidRPr="00F916B7">
              <w:rPr>
                <w:rFonts w:ascii="Arial" w:hAnsi="Arial" w:cs="Arial"/>
                <w:sz w:val="20"/>
                <w:szCs w:val="20"/>
              </w:rPr>
              <w:t>1 days after symptom onset.</w:t>
            </w:r>
            <w:r w:rsidR="00C84FA0" w:rsidRPr="00F916B7">
              <w:rPr>
                <w:rFonts w:ascii="Arial" w:hAnsi="Arial" w:cs="Arial"/>
                <w:sz w:val="20"/>
                <w:szCs w:val="20"/>
              </w:rPr>
              <w:t xml:space="preserve"> </w:t>
            </w:r>
            <w:r w:rsidRPr="00F916B7">
              <w:rPr>
                <w:rFonts w:ascii="Arial" w:hAnsi="Arial" w:cs="Arial"/>
                <w:sz w:val="20"/>
                <w:szCs w:val="20"/>
              </w:rPr>
              <w:t>P</w:t>
            </w:r>
            <w:r w:rsidR="00077A18" w:rsidRPr="00F916B7">
              <w:rPr>
                <w:rFonts w:ascii="Arial" w:hAnsi="Arial" w:cs="Arial"/>
                <w:sz w:val="20"/>
                <w:szCs w:val="20"/>
              </w:rPr>
              <w:t xml:space="preserve">atients </w:t>
            </w:r>
            <w:r w:rsidR="00202C5F" w:rsidRPr="00F916B7">
              <w:rPr>
                <w:rFonts w:ascii="Arial" w:hAnsi="Arial" w:cs="Arial"/>
                <w:sz w:val="20"/>
                <w:szCs w:val="20"/>
              </w:rPr>
              <w:t>receiving</w:t>
            </w:r>
            <w:r w:rsidR="00077A18" w:rsidRPr="00F916B7">
              <w:rPr>
                <w:rFonts w:ascii="Arial" w:hAnsi="Arial" w:cs="Arial"/>
                <w:sz w:val="20"/>
                <w:szCs w:val="20"/>
              </w:rPr>
              <w:t xml:space="preserve"> vaccine (n=</w:t>
            </w:r>
            <w:r w:rsidR="00077A18" w:rsidRPr="00F916B7">
              <w:rPr>
                <w:rFonts w:ascii="Arial" w:eastAsiaTheme="minorEastAsia" w:hAnsi="Arial" w:cs="Arial"/>
                <w:sz w:val="20"/>
                <w:szCs w:val="20"/>
              </w:rPr>
              <w:t xml:space="preserve">155) 10 days before symptoms presentation were </w:t>
            </w:r>
            <w:r w:rsidR="00202C5F" w:rsidRPr="00F916B7">
              <w:rPr>
                <w:rFonts w:ascii="Arial" w:eastAsiaTheme="minorEastAsia" w:hAnsi="Arial" w:cs="Arial"/>
                <w:sz w:val="20"/>
                <w:szCs w:val="20"/>
              </w:rPr>
              <w:t xml:space="preserve">sooner </w:t>
            </w:r>
            <w:r w:rsidR="00077A18" w:rsidRPr="00F916B7">
              <w:rPr>
                <w:rFonts w:ascii="Arial" w:eastAsiaTheme="minorEastAsia" w:hAnsi="Arial" w:cs="Arial"/>
                <w:sz w:val="20"/>
                <w:szCs w:val="20"/>
              </w:rPr>
              <w:t xml:space="preserve">to enroll </w:t>
            </w:r>
            <w:r w:rsidR="00202C5F" w:rsidRPr="00F916B7">
              <w:rPr>
                <w:rFonts w:ascii="Arial" w:eastAsiaTheme="minorEastAsia" w:hAnsi="Arial" w:cs="Arial"/>
                <w:sz w:val="20"/>
                <w:szCs w:val="20"/>
              </w:rPr>
              <w:t xml:space="preserve">after </w:t>
            </w:r>
            <w:r w:rsidR="00077A18" w:rsidRPr="00F916B7">
              <w:rPr>
                <w:rFonts w:ascii="Arial" w:eastAsiaTheme="minorEastAsia" w:hAnsi="Arial" w:cs="Arial"/>
                <w:sz w:val="20"/>
                <w:szCs w:val="20"/>
              </w:rPr>
              <w:t>symptoms presentation</w:t>
            </w:r>
            <w:r w:rsidR="00614299" w:rsidRPr="00F916B7">
              <w:rPr>
                <w:rFonts w:ascii="Arial" w:eastAsiaTheme="minorEastAsia" w:hAnsi="Arial" w:cs="Arial"/>
                <w:sz w:val="20"/>
                <w:szCs w:val="20"/>
              </w:rPr>
              <w:t xml:space="preserve">. </w:t>
            </w:r>
          </w:p>
          <w:p w14:paraId="2B96EF3A" w14:textId="0AB66373" w:rsidR="008718F5" w:rsidRPr="00F916B7" w:rsidRDefault="008718F5" w:rsidP="00AD7A33">
            <w:pPr>
              <w:pStyle w:val="TableParagraph"/>
              <w:ind w:left="0"/>
              <w:rPr>
                <w:rFonts w:ascii="Arial" w:hAnsi="Arial" w:cs="Arial"/>
                <w:sz w:val="20"/>
                <w:szCs w:val="20"/>
              </w:rPr>
            </w:pPr>
          </w:p>
        </w:tc>
      </w:tr>
    </w:tbl>
    <w:p w14:paraId="3B28F412" w14:textId="6FF3AF92" w:rsidR="00B21A68" w:rsidRDefault="00B21A68" w:rsidP="50B9931F">
      <w:pPr>
        <w:spacing w:line="267" w:lineRule="exact"/>
        <w:rPr>
          <w:rFonts w:ascii="Arial" w:hAnsi="Arial" w:cs="Arial"/>
          <w:sz w:val="20"/>
          <w:szCs w:val="20"/>
        </w:rPr>
      </w:pPr>
    </w:p>
    <w:p w14:paraId="72A35A17" w14:textId="77777777" w:rsidR="00B21A68" w:rsidRDefault="00B21A68">
      <w:pPr>
        <w:rPr>
          <w:rFonts w:ascii="Arial" w:hAnsi="Arial" w:cs="Arial"/>
          <w:sz w:val="20"/>
          <w:szCs w:val="20"/>
        </w:rPr>
      </w:pPr>
      <w:r>
        <w:rPr>
          <w:rFonts w:ascii="Arial" w:hAnsi="Arial" w:cs="Arial"/>
          <w:sz w:val="20"/>
          <w:szCs w:val="20"/>
        </w:rPr>
        <w:br w:type="page"/>
      </w:r>
    </w:p>
    <w:p w14:paraId="5E57F8E1" w14:textId="78AD1E48" w:rsidR="1A90BC65" w:rsidRPr="00B21A68" w:rsidRDefault="00B21A68" w:rsidP="00B21A68">
      <w:pPr>
        <w:spacing w:line="267" w:lineRule="exact"/>
        <w:rPr>
          <w:rFonts w:ascii="Arial" w:hAnsi="Arial" w:cs="Arial"/>
          <w:sz w:val="20"/>
          <w:szCs w:val="20"/>
        </w:rPr>
      </w:pPr>
      <w:r w:rsidRPr="00B21A68">
        <w:rPr>
          <w:rFonts w:ascii="Arial" w:hAnsi="Arial" w:cs="Arial"/>
          <w:sz w:val="20"/>
          <w:szCs w:val="20"/>
        </w:rPr>
        <w:lastRenderedPageBreak/>
        <w:t xml:space="preserve">References: </w:t>
      </w:r>
    </w:p>
    <w:p w14:paraId="76166E91" w14:textId="55740952" w:rsidR="00B21A68" w:rsidRPr="00CA22DD" w:rsidRDefault="00B21A68" w:rsidP="00B21A68">
      <w:pPr>
        <w:pStyle w:val="ListParagraph"/>
        <w:numPr>
          <w:ilvl w:val="1"/>
          <w:numId w:val="17"/>
        </w:numPr>
        <w:spacing w:line="267" w:lineRule="exact"/>
        <w:rPr>
          <w:rFonts w:cs="Arial"/>
          <w:color w:val="000000" w:themeColor="text1"/>
          <w:sz w:val="20"/>
          <w:szCs w:val="20"/>
        </w:rPr>
      </w:pPr>
      <w:hyperlink r:id="rId10" w:history="1">
        <w:r w:rsidRPr="00CA22DD">
          <w:rPr>
            <w:rStyle w:val="Hyperlink"/>
            <w:rFonts w:cs="Arial"/>
            <w:color w:val="000000" w:themeColor="text1"/>
            <w:sz w:val="20"/>
            <w:szCs w:val="20"/>
            <w:u w:val="none"/>
            <w:shd w:val="clear" w:color="auto" w:fill="EAF3FF"/>
          </w:rPr>
          <w:t>Ebola virus disease, Fact sheet N°103, Updated September 2014"</w:t>
        </w:r>
      </w:hyperlink>
      <w:r w:rsidRPr="00CA22DD">
        <w:rPr>
          <w:rFonts w:cs="Arial"/>
          <w:color w:val="000000" w:themeColor="text1"/>
          <w:sz w:val="20"/>
          <w:szCs w:val="20"/>
          <w:shd w:val="clear" w:color="auto" w:fill="EAF3FF"/>
        </w:rPr>
        <w:t>. </w:t>
      </w:r>
      <w:hyperlink r:id="rId11" w:history="1">
        <w:r w:rsidRPr="00CA22DD">
          <w:rPr>
            <w:rStyle w:val="Hyperlink"/>
            <w:rFonts w:cs="Arial"/>
            <w:color w:val="000000" w:themeColor="text1"/>
            <w:sz w:val="20"/>
            <w:szCs w:val="20"/>
            <w:u w:val="none"/>
            <w:shd w:val="clear" w:color="auto" w:fill="EAF3FF"/>
          </w:rPr>
          <w:t>World Health Organization</w:t>
        </w:r>
      </w:hyperlink>
      <w:r w:rsidRPr="00CA22DD">
        <w:rPr>
          <w:rFonts w:cs="Arial"/>
          <w:color w:val="000000" w:themeColor="text1"/>
          <w:sz w:val="20"/>
          <w:szCs w:val="20"/>
          <w:shd w:val="clear" w:color="auto" w:fill="EAF3FF"/>
        </w:rPr>
        <w:t> (WHO). September 2014. Archived from the original on 14 December 2014</w:t>
      </w:r>
      <w:r w:rsidRPr="00CA22DD">
        <w:rPr>
          <w:rStyle w:val="reference-accessdate"/>
          <w:rFonts w:cs="Arial"/>
          <w:color w:val="000000" w:themeColor="text1"/>
          <w:sz w:val="20"/>
          <w:szCs w:val="20"/>
          <w:shd w:val="clear" w:color="auto" w:fill="EAF3FF"/>
        </w:rPr>
        <w:t>. Retrieved </w:t>
      </w:r>
      <w:r w:rsidRPr="00CA22DD">
        <w:rPr>
          <w:rStyle w:val="nowrap"/>
          <w:rFonts w:cs="Arial"/>
          <w:color w:val="000000" w:themeColor="text1"/>
          <w:sz w:val="20"/>
          <w:szCs w:val="20"/>
          <w:shd w:val="clear" w:color="auto" w:fill="EAF3FF"/>
        </w:rPr>
        <w:t>15 December</w:t>
      </w:r>
      <w:r w:rsidRPr="00CA22DD">
        <w:rPr>
          <w:rStyle w:val="reference-accessdate"/>
          <w:rFonts w:cs="Arial"/>
          <w:color w:val="000000" w:themeColor="text1"/>
          <w:sz w:val="20"/>
          <w:szCs w:val="20"/>
          <w:shd w:val="clear" w:color="auto" w:fill="EAF3FF"/>
        </w:rPr>
        <w:t> 2014</w:t>
      </w:r>
      <w:r w:rsidRPr="00CA22DD">
        <w:rPr>
          <w:rFonts w:cs="Arial"/>
          <w:color w:val="000000" w:themeColor="text1"/>
          <w:sz w:val="20"/>
          <w:szCs w:val="20"/>
          <w:shd w:val="clear" w:color="auto" w:fill="EAF3FF"/>
        </w:rPr>
        <w:t>.</w:t>
      </w:r>
    </w:p>
    <w:p w14:paraId="5F967896" w14:textId="167425CE" w:rsidR="00B21A68" w:rsidRPr="00CA22DD" w:rsidRDefault="00B21A68" w:rsidP="00B21A68">
      <w:pPr>
        <w:pStyle w:val="ListParagraph"/>
        <w:numPr>
          <w:ilvl w:val="1"/>
          <w:numId w:val="17"/>
        </w:numPr>
        <w:spacing w:line="267" w:lineRule="exact"/>
        <w:rPr>
          <w:rFonts w:cs="Arial"/>
          <w:color w:val="000000" w:themeColor="text1"/>
          <w:sz w:val="20"/>
          <w:szCs w:val="20"/>
        </w:rPr>
      </w:pPr>
      <w:proofErr w:type="spellStart"/>
      <w:r w:rsidRPr="00CA22DD">
        <w:rPr>
          <w:rFonts w:cs="Arial"/>
          <w:color w:val="000000" w:themeColor="text1"/>
          <w:sz w:val="20"/>
          <w:szCs w:val="20"/>
          <w:shd w:val="clear" w:color="auto" w:fill="FFFFFF"/>
        </w:rPr>
        <w:t>Kühl</w:t>
      </w:r>
      <w:proofErr w:type="spellEnd"/>
      <w:r w:rsidRPr="00CA22DD">
        <w:rPr>
          <w:rFonts w:cs="Arial"/>
          <w:color w:val="000000" w:themeColor="text1"/>
          <w:sz w:val="20"/>
          <w:szCs w:val="20"/>
          <w:shd w:val="clear" w:color="auto" w:fill="FFFFFF"/>
        </w:rPr>
        <w:t xml:space="preserve"> A, </w:t>
      </w:r>
      <w:proofErr w:type="spellStart"/>
      <w:r w:rsidRPr="00CA22DD">
        <w:rPr>
          <w:rFonts w:cs="Arial"/>
          <w:color w:val="000000" w:themeColor="text1"/>
          <w:sz w:val="20"/>
          <w:szCs w:val="20"/>
          <w:shd w:val="clear" w:color="auto" w:fill="FFFFFF"/>
        </w:rPr>
        <w:t>Pöhlmann</w:t>
      </w:r>
      <w:proofErr w:type="spellEnd"/>
      <w:r w:rsidRPr="00CA22DD">
        <w:rPr>
          <w:rFonts w:cs="Arial"/>
          <w:color w:val="000000" w:themeColor="text1"/>
          <w:sz w:val="20"/>
          <w:szCs w:val="20"/>
          <w:shd w:val="clear" w:color="auto" w:fill="FFFFFF"/>
        </w:rPr>
        <w:t xml:space="preserve"> S (September 2012). </w:t>
      </w:r>
      <w:hyperlink r:id="rId12" w:history="1">
        <w:r w:rsidRPr="00CA22DD">
          <w:rPr>
            <w:rStyle w:val="Hyperlink"/>
            <w:rFonts w:cs="Arial"/>
            <w:color w:val="000000" w:themeColor="text1"/>
            <w:sz w:val="20"/>
            <w:szCs w:val="20"/>
            <w:u w:val="none"/>
            <w:shd w:val="clear" w:color="auto" w:fill="FFFFFF"/>
          </w:rPr>
          <w:t>"How Ebola virus counters the interferon system"</w:t>
        </w:r>
      </w:hyperlink>
      <w:r w:rsidRPr="00CA22DD">
        <w:rPr>
          <w:rFonts w:cs="Arial"/>
          <w:color w:val="000000" w:themeColor="text1"/>
          <w:sz w:val="20"/>
          <w:szCs w:val="20"/>
          <w:shd w:val="clear" w:color="auto" w:fill="FFFFFF"/>
        </w:rPr>
        <w:t>. </w:t>
      </w:r>
      <w:r w:rsidRPr="00CA22DD">
        <w:rPr>
          <w:rFonts w:cs="Arial"/>
          <w:i/>
          <w:iCs/>
          <w:color w:val="000000" w:themeColor="text1"/>
          <w:sz w:val="20"/>
          <w:szCs w:val="20"/>
          <w:shd w:val="clear" w:color="auto" w:fill="FFFFFF"/>
        </w:rPr>
        <w:t>Zoonoses Public Health</w:t>
      </w:r>
      <w:r w:rsidRPr="00CA22DD">
        <w:rPr>
          <w:rFonts w:cs="Arial"/>
          <w:color w:val="000000" w:themeColor="text1"/>
          <w:sz w:val="20"/>
          <w:szCs w:val="20"/>
          <w:shd w:val="clear" w:color="auto" w:fill="FFFFFF"/>
        </w:rPr>
        <w:t>. </w:t>
      </w:r>
      <w:r w:rsidRPr="00CA22DD">
        <w:rPr>
          <w:rFonts w:cs="Arial"/>
          <w:b/>
          <w:bCs/>
          <w:color w:val="000000" w:themeColor="text1"/>
          <w:sz w:val="20"/>
          <w:szCs w:val="20"/>
          <w:shd w:val="clear" w:color="auto" w:fill="FFFFFF"/>
        </w:rPr>
        <w:t>59</w:t>
      </w:r>
      <w:r w:rsidRPr="00CA22DD">
        <w:rPr>
          <w:rFonts w:cs="Arial"/>
          <w:color w:val="000000" w:themeColor="text1"/>
          <w:sz w:val="20"/>
          <w:szCs w:val="20"/>
          <w:shd w:val="clear" w:color="auto" w:fill="FFFFFF"/>
        </w:rPr>
        <w:t> (Supplement 2): 116–31. </w:t>
      </w:r>
      <w:hyperlink r:id="rId13" w:tooltip="Doi (identifier)" w:history="1">
        <w:r w:rsidRPr="00CA22DD">
          <w:rPr>
            <w:rStyle w:val="Hyperlink"/>
            <w:rFonts w:cs="Arial"/>
            <w:color w:val="000000" w:themeColor="text1"/>
            <w:sz w:val="20"/>
            <w:szCs w:val="20"/>
            <w:u w:val="none"/>
            <w:shd w:val="clear" w:color="auto" w:fill="FFFFFF"/>
          </w:rPr>
          <w:t>doi</w:t>
        </w:r>
      </w:hyperlink>
      <w:r w:rsidRPr="00CA22DD">
        <w:rPr>
          <w:rFonts w:cs="Arial"/>
          <w:color w:val="000000" w:themeColor="text1"/>
          <w:sz w:val="20"/>
          <w:szCs w:val="20"/>
          <w:shd w:val="clear" w:color="auto" w:fill="FFFFFF"/>
        </w:rPr>
        <w:t>:</w:t>
      </w:r>
      <w:hyperlink r:id="rId14" w:history="1">
        <w:r w:rsidRPr="00CA22DD">
          <w:rPr>
            <w:rStyle w:val="Hyperlink"/>
            <w:rFonts w:cs="Arial"/>
            <w:color w:val="000000" w:themeColor="text1"/>
            <w:sz w:val="20"/>
            <w:szCs w:val="20"/>
            <w:u w:val="none"/>
            <w:shd w:val="clear" w:color="auto" w:fill="FFFFFF"/>
          </w:rPr>
          <w:t>10.1111/j.1863-2378.2012.01454.x</w:t>
        </w:r>
      </w:hyperlink>
      <w:r w:rsidRPr="00CA22DD">
        <w:rPr>
          <w:rFonts w:cs="Arial"/>
          <w:color w:val="000000" w:themeColor="text1"/>
          <w:sz w:val="20"/>
          <w:szCs w:val="20"/>
          <w:shd w:val="clear" w:color="auto" w:fill="FFFFFF"/>
        </w:rPr>
        <w:t>. </w:t>
      </w:r>
      <w:hyperlink r:id="rId15" w:tooltip="PMC (identifier)" w:history="1">
        <w:r w:rsidRPr="00CA22DD">
          <w:rPr>
            <w:rStyle w:val="Hyperlink"/>
            <w:rFonts w:cs="Arial"/>
            <w:color w:val="000000" w:themeColor="text1"/>
            <w:sz w:val="20"/>
            <w:szCs w:val="20"/>
            <w:u w:val="none"/>
            <w:shd w:val="clear" w:color="auto" w:fill="FFFFFF"/>
          </w:rPr>
          <w:t>PMC</w:t>
        </w:r>
      </w:hyperlink>
      <w:r w:rsidRPr="00CA22DD">
        <w:rPr>
          <w:rFonts w:cs="Arial"/>
          <w:color w:val="000000" w:themeColor="text1"/>
          <w:sz w:val="20"/>
          <w:szCs w:val="20"/>
          <w:shd w:val="clear" w:color="auto" w:fill="FFFFFF"/>
        </w:rPr>
        <w:t> </w:t>
      </w:r>
      <w:hyperlink r:id="rId16" w:history="1">
        <w:r w:rsidRPr="00CA22DD">
          <w:rPr>
            <w:rStyle w:val="Hyperlink"/>
            <w:rFonts w:cs="Arial"/>
            <w:color w:val="000000" w:themeColor="text1"/>
            <w:sz w:val="20"/>
            <w:szCs w:val="20"/>
            <w:u w:val="none"/>
            <w:shd w:val="clear" w:color="auto" w:fill="FFFFFF"/>
          </w:rPr>
          <w:t>7165950</w:t>
        </w:r>
      </w:hyperlink>
      <w:r w:rsidRPr="00CA22DD">
        <w:rPr>
          <w:rFonts w:cs="Arial"/>
          <w:color w:val="000000" w:themeColor="text1"/>
          <w:sz w:val="20"/>
          <w:szCs w:val="20"/>
          <w:shd w:val="clear" w:color="auto" w:fill="FFFFFF"/>
        </w:rPr>
        <w:t>. </w:t>
      </w:r>
      <w:hyperlink r:id="rId17" w:tooltip="PMID (identifier)" w:history="1">
        <w:r w:rsidRPr="00CA22DD">
          <w:rPr>
            <w:rStyle w:val="Hyperlink"/>
            <w:rFonts w:cs="Arial"/>
            <w:color w:val="000000" w:themeColor="text1"/>
            <w:sz w:val="20"/>
            <w:szCs w:val="20"/>
            <w:u w:val="none"/>
            <w:shd w:val="clear" w:color="auto" w:fill="FFFFFF"/>
          </w:rPr>
          <w:t>PMID</w:t>
        </w:r>
      </w:hyperlink>
      <w:r w:rsidRPr="00CA22DD">
        <w:rPr>
          <w:rFonts w:cs="Arial"/>
          <w:color w:val="000000" w:themeColor="text1"/>
          <w:sz w:val="20"/>
          <w:szCs w:val="20"/>
          <w:shd w:val="clear" w:color="auto" w:fill="FFFFFF"/>
        </w:rPr>
        <w:t> </w:t>
      </w:r>
      <w:hyperlink r:id="rId18" w:history="1">
        <w:r w:rsidRPr="00CA22DD">
          <w:rPr>
            <w:rStyle w:val="Hyperlink"/>
            <w:rFonts w:cs="Arial"/>
            <w:color w:val="000000" w:themeColor="text1"/>
            <w:sz w:val="20"/>
            <w:szCs w:val="20"/>
            <w:u w:val="none"/>
            <w:shd w:val="clear" w:color="auto" w:fill="FFFFFF"/>
          </w:rPr>
          <w:t>22958256</w:t>
        </w:r>
      </w:hyperlink>
      <w:r w:rsidRPr="00CA22DD">
        <w:rPr>
          <w:rFonts w:cs="Arial"/>
          <w:color w:val="000000" w:themeColor="text1"/>
          <w:sz w:val="20"/>
          <w:szCs w:val="20"/>
          <w:shd w:val="clear" w:color="auto" w:fill="FFFFFF"/>
        </w:rPr>
        <w:t>.</w:t>
      </w:r>
    </w:p>
    <w:p w14:paraId="00DB1287" w14:textId="49917C59" w:rsidR="00B21A68" w:rsidRPr="00CA22DD" w:rsidRDefault="00B21A68" w:rsidP="00B21A68">
      <w:pPr>
        <w:pStyle w:val="ListParagraph"/>
        <w:numPr>
          <w:ilvl w:val="1"/>
          <w:numId w:val="17"/>
        </w:numPr>
        <w:spacing w:line="267" w:lineRule="exact"/>
        <w:rPr>
          <w:rFonts w:cs="Arial"/>
          <w:color w:val="000000" w:themeColor="text1"/>
          <w:sz w:val="20"/>
          <w:szCs w:val="20"/>
        </w:rPr>
      </w:pPr>
      <w:hyperlink r:id="rId19" w:history="1">
        <w:r w:rsidRPr="00CA22DD">
          <w:rPr>
            <w:rStyle w:val="Hyperlink"/>
            <w:rFonts w:cs="Arial"/>
            <w:color w:val="000000" w:themeColor="text1"/>
            <w:sz w:val="20"/>
            <w:szCs w:val="20"/>
            <w:u w:val="none"/>
            <w:shd w:val="clear" w:color="auto" w:fill="FFFFFF"/>
          </w:rPr>
          <w:t>"First FDA-approved vaccine for the prevention of Ebola virus disease, marking a critical milestone in public health preparedness and response"</w:t>
        </w:r>
      </w:hyperlink>
      <w:r w:rsidRPr="00CA22DD">
        <w:rPr>
          <w:rFonts w:cs="Arial"/>
          <w:color w:val="000000" w:themeColor="text1"/>
          <w:sz w:val="20"/>
          <w:szCs w:val="20"/>
          <w:shd w:val="clear" w:color="auto" w:fill="FFFFFF"/>
        </w:rPr>
        <w:t>. </w:t>
      </w:r>
      <w:r w:rsidRPr="00CA22DD">
        <w:rPr>
          <w:rFonts w:cs="Arial"/>
          <w:i/>
          <w:iCs/>
          <w:color w:val="000000" w:themeColor="text1"/>
          <w:sz w:val="20"/>
          <w:szCs w:val="20"/>
          <w:shd w:val="clear" w:color="auto" w:fill="FFFFFF"/>
        </w:rPr>
        <w:t>U.S. </w:t>
      </w:r>
      <w:hyperlink r:id="rId20" w:tooltip="Food and Drug Administration" w:history="1">
        <w:r w:rsidRPr="00CA22DD">
          <w:rPr>
            <w:rStyle w:val="Hyperlink"/>
            <w:rFonts w:cs="Arial"/>
            <w:i/>
            <w:iCs/>
            <w:color w:val="000000" w:themeColor="text1"/>
            <w:sz w:val="20"/>
            <w:szCs w:val="20"/>
            <w:u w:val="none"/>
            <w:shd w:val="clear" w:color="auto" w:fill="FFFFFF"/>
          </w:rPr>
          <w:t>Food and Drug Administration</w:t>
        </w:r>
      </w:hyperlink>
      <w:r w:rsidRPr="00CA22DD">
        <w:rPr>
          <w:rFonts w:cs="Arial"/>
          <w:i/>
          <w:iCs/>
          <w:color w:val="000000" w:themeColor="text1"/>
          <w:sz w:val="20"/>
          <w:szCs w:val="20"/>
          <w:shd w:val="clear" w:color="auto" w:fill="FFFFFF"/>
        </w:rPr>
        <w:t> (FDA)</w:t>
      </w:r>
      <w:r w:rsidRPr="00CA22DD">
        <w:rPr>
          <w:rFonts w:cs="Arial"/>
          <w:color w:val="000000" w:themeColor="text1"/>
          <w:sz w:val="20"/>
          <w:szCs w:val="20"/>
          <w:shd w:val="clear" w:color="auto" w:fill="FFFFFF"/>
        </w:rPr>
        <w:t> (Press release). 20 December 2019</w:t>
      </w:r>
      <w:r w:rsidRPr="00CA22DD">
        <w:rPr>
          <w:rStyle w:val="reference-accessdate"/>
          <w:rFonts w:cs="Arial"/>
          <w:color w:val="000000" w:themeColor="text1"/>
          <w:sz w:val="20"/>
          <w:szCs w:val="20"/>
          <w:shd w:val="clear" w:color="auto" w:fill="FFFFFF"/>
        </w:rPr>
        <w:t>. Retrieved </w:t>
      </w:r>
      <w:r w:rsidRPr="00CA22DD">
        <w:rPr>
          <w:rStyle w:val="nowrap"/>
          <w:rFonts w:cs="Arial"/>
          <w:color w:val="000000" w:themeColor="text1"/>
          <w:sz w:val="20"/>
          <w:szCs w:val="20"/>
          <w:shd w:val="clear" w:color="auto" w:fill="FFFFFF"/>
        </w:rPr>
        <w:t>22 December</w:t>
      </w:r>
      <w:r w:rsidRPr="00CA22DD">
        <w:rPr>
          <w:rStyle w:val="reference-accessdate"/>
          <w:rFonts w:cs="Arial"/>
          <w:color w:val="000000" w:themeColor="text1"/>
          <w:sz w:val="20"/>
          <w:szCs w:val="20"/>
          <w:shd w:val="clear" w:color="auto" w:fill="FFFFFF"/>
        </w:rPr>
        <w:t> 2019</w:t>
      </w:r>
      <w:r w:rsidRPr="00CA22DD">
        <w:rPr>
          <w:rFonts w:cs="Arial"/>
          <w:color w:val="000000" w:themeColor="text1"/>
          <w:sz w:val="20"/>
          <w:szCs w:val="20"/>
          <w:shd w:val="clear" w:color="auto" w:fill="FFFFFF"/>
        </w:rPr>
        <w:t>.</w:t>
      </w:r>
    </w:p>
    <w:p w14:paraId="6D5C3B7F" w14:textId="0FF19F5C" w:rsidR="00B21A68" w:rsidRPr="00CA22DD" w:rsidRDefault="00B21A68" w:rsidP="00B21A68">
      <w:pPr>
        <w:pStyle w:val="ListParagraph"/>
        <w:numPr>
          <w:ilvl w:val="1"/>
          <w:numId w:val="17"/>
        </w:numPr>
        <w:spacing w:line="267" w:lineRule="exact"/>
        <w:rPr>
          <w:rFonts w:cs="Arial"/>
          <w:color w:val="000000" w:themeColor="text1"/>
          <w:sz w:val="20"/>
          <w:szCs w:val="20"/>
        </w:rPr>
      </w:pPr>
      <w:proofErr w:type="spellStart"/>
      <w:r w:rsidRPr="00CA22DD">
        <w:rPr>
          <w:rFonts w:cs="Segoe UI"/>
          <w:color w:val="000000" w:themeColor="text1"/>
          <w:sz w:val="20"/>
          <w:szCs w:val="20"/>
          <w:shd w:val="clear" w:color="auto" w:fill="FFFFFF"/>
        </w:rPr>
        <w:t>Hoenen</w:t>
      </w:r>
      <w:proofErr w:type="spellEnd"/>
      <w:r w:rsidRPr="00CA22DD">
        <w:rPr>
          <w:rFonts w:cs="Segoe UI"/>
          <w:color w:val="000000" w:themeColor="text1"/>
          <w:sz w:val="20"/>
          <w:szCs w:val="20"/>
          <w:shd w:val="clear" w:color="auto" w:fill="FFFFFF"/>
        </w:rPr>
        <w:t xml:space="preserve">, T., </w:t>
      </w:r>
      <w:proofErr w:type="spellStart"/>
      <w:r w:rsidRPr="00CA22DD">
        <w:rPr>
          <w:rFonts w:cs="Segoe UI"/>
          <w:color w:val="000000" w:themeColor="text1"/>
          <w:sz w:val="20"/>
          <w:szCs w:val="20"/>
          <w:shd w:val="clear" w:color="auto" w:fill="FFFFFF"/>
        </w:rPr>
        <w:t>Groseth</w:t>
      </w:r>
      <w:proofErr w:type="spellEnd"/>
      <w:r w:rsidRPr="00CA22DD">
        <w:rPr>
          <w:rFonts w:cs="Segoe UI"/>
          <w:color w:val="000000" w:themeColor="text1"/>
          <w:sz w:val="20"/>
          <w:szCs w:val="20"/>
          <w:shd w:val="clear" w:color="auto" w:fill="FFFFFF"/>
        </w:rPr>
        <w:t>, A. &amp; Feldmann, H. Therapeutic strategies to target the Ebola virus life cycle. </w:t>
      </w:r>
      <w:r w:rsidRPr="00CA22DD">
        <w:rPr>
          <w:rFonts w:cs="Segoe UI"/>
          <w:i/>
          <w:iCs/>
          <w:color w:val="000000" w:themeColor="text1"/>
          <w:sz w:val="20"/>
          <w:szCs w:val="20"/>
          <w:shd w:val="clear" w:color="auto" w:fill="FFFFFF"/>
        </w:rPr>
        <w:t>Nat Rev Microbiol</w:t>
      </w:r>
      <w:r w:rsidRPr="00CA22DD">
        <w:rPr>
          <w:rFonts w:cs="Segoe UI"/>
          <w:color w:val="000000" w:themeColor="text1"/>
          <w:sz w:val="20"/>
          <w:szCs w:val="20"/>
          <w:shd w:val="clear" w:color="auto" w:fill="FFFFFF"/>
        </w:rPr>
        <w:t> </w:t>
      </w:r>
      <w:r w:rsidRPr="00CA22DD">
        <w:rPr>
          <w:rFonts w:cs="Segoe UI"/>
          <w:b/>
          <w:bCs/>
          <w:color w:val="000000" w:themeColor="text1"/>
          <w:sz w:val="20"/>
          <w:szCs w:val="20"/>
          <w:shd w:val="clear" w:color="auto" w:fill="FFFFFF"/>
        </w:rPr>
        <w:t>17, </w:t>
      </w:r>
      <w:r w:rsidRPr="00CA22DD">
        <w:rPr>
          <w:rFonts w:cs="Segoe UI"/>
          <w:color w:val="000000" w:themeColor="text1"/>
          <w:sz w:val="20"/>
          <w:szCs w:val="20"/>
          <w:shd w:val="clear" w:color="auto" w:fill="FFFFFF"/>
        </w:rPr>
        <w:t>593–606 (2019). https://doi-org.proxy.hsl.ucdenver.edu/10.1038/s41579-019-0233-2</w:t>
      </w:r>
    </w:p>
    <w:sectPr w:rsidR="00B21A68" w:rsidRPr="00CA22DD" w:rsidSect="00611A14">
      <w:footerReference w:type="default" r:id="rId21"/>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FD2B8" w14:textId="77777777" w:rsidR="0014564B" w:rsidRDefault="0014564B">
      <w:pPr>
        <w:spacing w:after="0" w:line="240" w:lineRule="auto"/>
      </w:pPr>
      <w:r>
        <w:separator/>
      </w:r>
    </w:p>
  </w:endnote>
  <w:endnote w:type="continuationSeparator" w:id="0">
    <w:p w14:paraId="4F9D19BA" w14:textId="77777777" w:rsidR="0014564B" w:rsidRDefault="0014564B">
      <w:pPr>
        <w:spacing w:after="0" w:line="240" w:lineRule="auto"/>
      </w:pPr>
      <w:r>
        <w:continuationSeparator/>
      </w:r>
    </w:p>
  </w:endnote>
  <w:endnote w:type="continuationNotice" w:id="1">
    <w:p w14:paraId="29C0DD18" w14:textId="77777777" w:rsidR="0014564B" w:rsidRDefault="001456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OTNEJMScalaSansLF">
    <w:altName w:val="Yu Gothic"/>
    <w:panose1 w:val="00000000000000000000"/>
    <w:charset w:val="80"/>
    <w:family w:val="swiss"/>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13"/>
      <w:gridCol w:w="3613"/>
      <w:gridCol w:w="3613"/>
    </w:tblGrid>
    <w:tr w:rsidR="005E11ED" w14:paraId="0210E25B" w14:textId="77777777" w:rsidTr="2130DC90">
      <w:tc>
        <w:tcPr>
          <w:tcW w:w="3613" w:type="dxa"/>
        </w:tcPr>
        <w:p w14:paraId="53000D11" w14:textId="1CAF589C" w:rsidR="005E11ED" w:rsidRDefault="005E11ED" w:rsidP="2130DC90">
          <w:pPr>
            <w:pStyle w:val="Header"/>
            <w:ind w:left="-115"/>
          </w:pPr>
        </w:p>
      </w:tc>
      <w:tc>
        <w:tcPr>
          <w:tcW w:w="3613" w:type="dxa"/>
        </w:tcPr>
        <w:p w14:paraId="615C8BBA" w14:textId="69969750" w:rsidR="005E11ED" w:rsidRDefault="005E11ED" w:rsidP="2130DC90">
          <w:pPr>
            <w:pStyle w:val="Header"/>
            <w:jc w:val="center"/>
          </w:pPr>
        </w:p>
      </w:tc>
      <w:tc>
        <w:tcPr>
          <w:tcW w:w="3613" w:type="dxa"/>
        </w:tcPr>
        <w:p w14:paraId="1FF65FE6" w14:textId="357E4F60" w:rsidR="005E11ED" w:rsidRDefault="005E11ED" w:rsidP="2130DC90">
          <w:pPr>
            <w:pStyle w:val="Header"/>
            <w:ind w:right="-115"/>
            <w:jc w:val="right"/>
          </w:pPr>
        </w:p>
      </w:tc>
    </w:tr>
  </w:tbl>
  <w:p w14:paraId="3DB25046" w14:textId="2933357E" w:rsidR="005E11ED" w:rsidRDefault="005E11ED" w:rsidP="2130D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09BAA" w14:textId="77777777" w:rsidR="0014564B" w:rsidRDefault="0014564B">
      <w:pPr>
        <w:spacing w:after="0" w:line="240" w:lineRule="auto"/>
      </w:pPr>
      <w:r>
        <w:separator/>
      </w:r>
    </w:p>
  </w:footnote>
  <w:footnote w:type="continuationSeparator" w:id="0">
    <w:p w14:paraId="304353D3" w14:textId="77777777" w:rsidR="0014564B" w:rsidRDefault="0014564B">
      <w:pPr>
        <w:spacing w:after="0" w:line="240" w:lineRule="auto"/>
      </w:pPr>
      <w:r>
        <w:continuationSeparator/>
      </w:r>
    </w:p>
  </w:footnote>
  <w:footnote w:type="continuationNotice" w:id="1">
    <w:p w14:paraId="1738191C" w14:textId="77777777" w:rsidR="0014564B" w:rsidRDefault="0014564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B0540"/>
    <w:multiLevelType w:val="hybridMultilevel"/>
    <w:tmpl w:val="FFFFFFFF"/>
    <w:lvl w:ilvl="0" w:tplc="3FAABDBC">
      <w:start w:val="1"/>
      <w:numFmt w:val="bullet"/>
      <w:lvlText w:val=""/>
      <w:lvlJc w:val="left"/>
      <w:pPr>
        <w:ind w:left="720" w:hanging="360"/>
      </w:pPr>
      <w:rPr>
        <w:rFonts w:ascii="Symbol" w:hAnsi="Symbol" w:hint="default"/>
      </w:rPr>
    </w:lvl>
    <w:lvl w:ilvl="1" w:tplc="83B66298">
      <w:start w:val="1"/>
      <w:numFmt w:val="bullet"/>
      <w:lvlText w:val="o"/>
      <w:lvlJc w:val="left"/>
      <w:pPr>
        <w:ind w:left="1440" w:hanging="360"/>
      </w:pPr>
      <w:rPr>
        <w:rFonts w:ascii="Courier New" w:hAnsi="Courier New" w:hint="default"/>
      </w:rPr>
    </w:lvl>
    <w:lvl w:ilvl="2" w:tplc="D59C55B0">
      <w:start w:val="1"/>
      <w:numFmt w:val="bullet"/>
      <w:lvlText w:val=""/>
      <w:lvlJc w:val="left"/>
      <w:pPr>
        <w:ind w:left="2160" w:hanging="360"/>
      </w:pPr>
      <w:rPr>
        <w:rFonts w:ascii="Wingdings" w:hAnsi="Wingdings" w:hint="default"/>
      </w:rPr>
    </w:lvl>
    <w:lvl w:ilvl="3" w:tplc="94EC87DA">
      <w:start w:val="1"/>
      <w:numFmt w:val="bullet"/>
      <w:lvlText w:val=""/>
      <w:lvlJc w:val="left"/>
      <w:pPr>
        <w:ind w:left="2880" w:hanging="360"/>
      </w:pPr>
      <w:rPr>
        <w:rFonts w:ascii="Symbol" w:hAnsi="Symbol" w:hint="default"/>
      </w:rPr>
    </w:lvl>
    <w:lvl w:ilvl="4" w:tplc="1A601CEE">
      <w:start w:val="1"/>
      <w:numFmt w:val="bullet"/>
      <w:lvlText w:val="o"/>
      <w:lvlJc w:val="left"/>
      <w:pPr>
        <w:ind w:left="3600" w:hanging="360"/>
      </w:pPr>
      <w:rPr>
        <w:rFonts w:ascii="Courier New" w:hAnsi="Courier New" w:hint="default"/>
      </w:rPr>
    </w:lvl>
    <w:lvl w:ilvl="5" w:tplc="5C3CE1BE">
      <w:start w:val="1"/>
      <w:numFmt w:val="bullet"/>
      <w:lvlText w:val=""/>
      <w:lvlJc w:val="left"/>
      <w:pPr>
        <w:ind w:left="4320" w:hanging="360"/>
      </w:pPr>
      <w:rPr>
        <w:rFonts w:ascii="Wingdings" w:hAnsi="Wingdings" w:hint="default"/>
      </w:rPr>
    </w:lvl>
    <w:lvl w:ilvl="6" w:tplc="B3928CC4">
      <w:start w:val="1"/>
      <w:numFmt w:val="bullet"/>
      <w:lvlText w:val=""/>
      <w:lvlJc w:val="left"/>
      <w:pPr>
        <w:ind w:left="5040" w:hanging="360"/>
      </w:pPr>
      <w:rPr>
        <w:rFonts w:ascii="Symbol" w:hAnsi="Symbol" w:hint="default"/>
      </w:rPr>
    </w:lvl>
    <w:lvl w:ilvl="7" w:tplc="C952E7C8">
      <w:start w:val="1"/>
      <w:numFmt w:val="bullet"/>
      <w:lvlText w:val="o"/>
      <w:lvlJc w:val="left"/>
      <w:pPr>
        <w:ind w:left="5760" w:hanging="360"/>
      </w:pPr>
      <w:rPr>
        <w:rFonts w:ascii="Courier New" w:hAnsi="Courier New" w:hint="default"/>
      </w:rPr>
    </w:lvl>
    <w:lvl w:ilvl="8" w:tplc="9C2AA2C6">
      <w:start w:val="1"/>
      <w:numFmt w:val="bullet"/>
      <w:lvlText w:val=""/>
      <w:lvlJc w:val="left"/>
      <w:pPr>
        <w:ind w:left="6480" w:hanging="360"/>
      </w:pPr>
      <w:rPr>
        <w:rFonts w:ascii="Wingdings" w:hAnsi="Wingdings" w:hint="default"/>
      </w:rPr>
    </w:lvl>
  </w:abstractNum>
  <w:abstractNum w:abstractNumId="1" w15:restartNumberingAfterBreak="0">
    <w:nsid w:val="08DF7857"/>
    <w:multiLevelType w:val="hybridMultilevel"/>
    <w:tmpl w:val="FFFFFFFF"/>
    <w:lvl w:ilvl="0" w:tplc="083426BA">
      <w:start w:val="1"/>
      <w:numFmt w:val="bullet"/>
      <w:lvlText w:val=""/>
      <w:lvlJc w:val="left"/>
      <w:pPr>
        <w:ind w:left="720" w:hanging="360"/>
      </w:pPr>
      <w:rPr>
        <w:rFonts w:ascii="Symbol" w:hAnsi="Symbol" w:hint="default"/>
      </w:rPr>
    </w:lvl>
    <w:lvl w:ilvl="1" w:tplc="285C9AE8">
      <w:start w:val="1"/>
      <w:numFmt w:val="bullet"/>
      <w:lvlText w:val="o"/>
      <w:lvlJc w:val="left"/>
      <w:pPr>
        <w:ind w:left="1440" w:hanging="360"/>
      </w:pPr>
      <w:rPr>
        <w:rFonts w:ascii="Courier New" w:hAnsi="Courier New" w:hint="default"/>
      </w:rPr>
    </w:lvl>
    <w:lvl w:ilvl="2" w:tplc="2DAA3E8E">
      <w:start w:val="1"/>
      <w:numFmt w:val="bullet"/>
      <w:lvlText w:val=""/>
      <w:lvlJc w:val="left"/>
      <w:pPr>
        <w:ind w:left="2160" w:hanging="360"/>
      </w:pPr>
      <w:rPr>
        <w:rFonts w:ascii="Wingdings" w:hAnsi="Wingdings" w:hint="default"/>
      </w:rPr>
    </w:lvl>
    <w:lvl w:ilvl="3" w:tplc="1F8A5E80">
      <w:start w:val="1"/>
      <w:numFmt w:val="bullet"/>
      <w:lvlText w:val=""/>
      <w:lvlJc w:val="left"/>
      <w:pPr>
        <w:ind w:left="2880" w:hanging="360"/>
      </w:pPr>
      <w:rPr>
        <w:rFonts w:ascii="Symbol" w:hAnsi="Symbol" w:hint="default"/>
      </w:rPr>
    </w:lvl>
    <w:lvl w:ilvl="4" w:tplc="EFF42AE2">
      <w:start w:val="1"/>
      <w:numFmt w:val="bullet"/>
      <w:lvlText w:val="o"/>
      <w:lvlJc w:val="left"/>
      <w:pPr>
        <w:ind w:left="3600" w:hanging="360"/>
      </w:pPr>
      <w:rPr>
        <w:rFonts w:ascii="Courier New" w:hAnsi="Courier New" w:hint="default"/>
      </w:rPr>
    </w:lvl>
    <w:lvl w:ilvl="5" w:tplc="9A22B6E6">
      <w:start w:val="1"/>
      <w:numFmt w:val="bullet"/>
      <w:lvlText w:val=""/>
      <w:lvlJc w:val="left"/>
      <w:pPr>
        <w:ind w:left="4320" w:hanging="360"/>
      </w:pPr>
      <w:rPr>
        <w:rFonts w:ascii="Wingdings" w:hAnsi="Wingdings" w:hint="default"/>
      </w:rPr>
    </w:lvl>
    <w:lvl w:ilvl="6" w:tplc="122A2532">
      <w:start w:val="1"/>
      <w:numFmt w:val="bullet"/>
      <w:lvlText w:val=""/>
      <w:lvlJc w:val="left"/>
      <w:pPr>
        <w:ind w:left="5040" w:hanging="360"/>
      </w:pPr>
      <w:rPr>
        <w:rFonts w:ascii="Symbol" w:hAnsi="Symbol" w:hint="default"/>
      </w:rPr>
    </w:lvl>
    <w:lvl w:ilvl="7" w:tplc="329CD968">
      <w:start w:val="1"/>
      <w:numFmt w:val="bullet"/>
      <w:lvlText w:val="o"/>
      <w:lvlJc w:val="left"/>
      <w:pPr>
        <w:ind w:left="5760" w:hanging="360"/>
      </w:pPr>
      <w:rPr>
        <w:rFonts w:ascii="Courier New" w:hAnsi="Courier New" w:hint="default"/>
      </w:rPr>
    </w:lvl>
    <w:lvl w:ilvl="8" w:tplc="F2182036">
      <w:start w:val="1"/>
      <w:numFmt w:val="bullet"/>
      <w:lvlText w:val=""/>
      <w:lvlJc w:val="left"/>
      <w:pPr>
        <w:ind w:left="6480" w:hanging="360"/>
      </w:pPr>
      <w:rPr>
        <w:rFonts w:ascii="Wingdings" w:hAnsi="Wingdings" w:hint="default"/>
      </w:rPr>
    </w:lvl>
  </w:abstractNum>
  <w:abstractNum w:abstractNumId="2" w15:restartNumberingAfterBreak="0">
    <w:nsid w:val="09286CFE"/>
    <w:multiLevelType w:val="hybridMultilevel"/>
    <w:tmpl w:val="FFFFFFFF"/>
    <w:lvl w:ilvl="0" w:tplc="37DA2338">
      <w:start w:val="1"/>
      <w:numFmt w:val="bullet"/>
      <w:lvlText w:val=""/>
      <w:lvlJc w:val="left"/>
      <w:pPr>
        <w:ind w:left="720" w:hanging="360"/>
      </w:pPr>
      <w:rPr>
        <w:rFonts w:ascii="Symbol" w:hAnsi="Symbol" w:hint="default"/>
      </w:rPr>
    </w:lvl>
    <w:lvl w:ilvl="1" w:tplc="8C1CA0EA">
      <w:start w:val="1"/>
      <w:numFmt w:val="bullet"/>
      <w:lvlText w:val="o"/>
      <w:lvlJc w:val="left"/>
      <w:pPr>
        <w:ind w:left="1440" w:hanging="360"/>
      </w:pPr>
      <w:rPr>
        <w:rFonts w:ascii="Courier New" w:hAnsi="Courier New" w:hint="default"/>
      </w:rPr>
    </w:lvl>
    <w:lvl w:ilvl="2" w:tplc="BFB62D42">
      <w:start w:val="1"/>
      <w:numFmt w:val="bullet"/>
      <w:lvlText w:val=""/>
      <w:lvlJc w:val="left"/>
      <w:pPr>
        <w:ind w:left="2160" w:hanging="360"/>
      </w:pPr>
      <w:rPr>
        <w:rFonts w:ascii="Wingdings" w:hAnsi="Wingdings" w:hint="default"/>
      </w:rPr>
    </w:lvl>
    <w:lvl w:ilvl="3" w:tplc="83E8F294">
      <w:start w:val="1"/>
      <w:numFmt w:val="bullet"/>
      <w:lvlText w:val=""/>
      <w:lvlJc w:val="left"/>
      <w:pPr>
        <w:ind w:left="2880" w:hanging="360"/>
      </w:pPr>
      <w:rPr>
        <w:rFonts w:ascii="Symbol" w:hAnsi="Symbol" w:hint="default"/>
      </w:rPr>
    </w:lvl>
    <w:lvl w:ilvl="4" w:tplc="AE5455DC">
      <w:start w:val="1"/>
      <w:numFmt w:val="bullet"/>
      <w:lvlText w:val="o"/>
      <w:lvlJc w:val="left"/>
      <w:pPr>
        <w:ind w:left="3600" w:hanging="360"/>
      </w:pPr>
      <w:rPr>
        <w:rFonts w:ascii="Courier New" w:hAnsi="Courier New" w:hint="default"/>
      </w:rPr>
    </w:lvl>
    <w:lvl w:ilvl="5" w:tplc="6F00AD70">
      <w:start w:val="1"/>
      <w:numFmt w:val="bullet"/>
      <w:lvlText w:val=""/>
      <w:lvlJc w:val="left"/>
      <w:pPr>
        <w:ind w:left="4320" w:hanging="360"/>
      </w:pPr>
      <w:rPr>
        <w:rFonts w:ascii="Wingdings" w:hAnsi="Wingdings" w:hint="default"/>
      </w:rPr>
    </w:lvl>
    <w:lvl w:ilvl="6" w:tplc="29B8CDD2">
      <w:start w:val="1"/>
      <w:numFmt w:val="bullet"/>
      <w:lvlText w:val=""/>
      <w:lvlJc w:val="left"/>
      <w:pPr>
        <w:ind w:left="5040" w:hanging="360"/>
      </w:pPr>
      <w:rPr>
        <w:rFonts w:ascii="Symbol" w:hAnsi="Symbol" w:hint="default"/>
      </w:rPr>
    </w:lvl>
    <w:lvl w:ilvl="7" w:tplc="87E2892A">
      <w:start w:val="1"/>
      <w:numFmt w:val="bullet"/>
      <w:lvlText w:val="o"/>
      <w:lvlJc w:val="left"/>
      <w:pPr>
        <w:ind w:left="5760" w:hanging="360"/>
      </w:pPr>
      <w:rPr>
        <w:rFonts w:ascii="Courier New" w:hAnsi="Courier New" w:hint="default"/>
      </w:rPr>
    </w:lvl>
    <w:lvl w:ilvl="8" w:tplc="99ACD00A">
      <w:start w:val="1"/>
      <w:numFmt w:val="bullet"/>
      <w:lvlText w:val=""/>
      <w:lvlJc w:val="left"/>
      <w:pPr>
        <w:ind w:left="6480" w:hanging="360"/>
      </w:pPr>
      <w:rPr>
        <w:rFonts w:ascii="Wingdings" w:hAnsi="Wingdings" w:hint="default"/>
      </w:rPr>
    </w:lvl>
  </w:abstractNum>
  <w:abstractNum w:abstractNumId="3" w15:restartNumberingAfterBreak="0">
    <w:nsid w:val="0CD16210"/>
    <w:multiLevelType w:val="hybridMultilevel"/>
    <w:tmpl w:val="74B23EB8"/>
    <w:lvl w:ilvl="0" w:tplc="8EC23C78">
      <w:start w:val="1"/>
      <w:numFmt w:val="bullet"/>
      <w:lvlText w:val=""/>
      <w:lvlJc w:val="left"/>
      <w:pPr>
        <w:ind w:left="720" w:hanging="360"/>
      </w:pPr>
      <w:rPr>
        <w:rFonts w:ascii="Symbol" w:hAnsi="Symbol" w:hint="default"/>
      </w:rPr>
    </w:lvl>
    <w:lvl w:ilvl="1" w:tplc="16529E46">
      <w:start w:val="1"/>
      <w:numFmt w:val="bullet"/>
      <w:lvlText w:val="o"/>
      <w:lvlJc w:val="left"/>
      <w:pPr>
        <w:ind w:left="1440" w:hanging="360"/>
      </w:pPr>
      <w:rPr>
        <w:rFonts w:ascii="Courier New" w:hAnsi="Courier New" w:hint="default"/>
      </w:rPr>
    </w:lvl>
    <w:lvl w:ilvl="2" w:tplc="69DC8734">
      <w:start w:val="1"/>
      <w:numFmt w:val="bullet"/>
      <w:lvlText w:val=""/>
      <w:lvlJc w:val="left"/>
      <w:pPr>
        <w:ind w:left="2160" w:hanging="360"/>
      </w:pPr>
      <w:rPr>
        <w:rFonts w:ascii="Wingdings" w:hAnsi="Wingdings" w:hint="default"/>
      </w:rPr>
    </w:lvl>
    <w:lvl w:ilvl="3" w:tplc="591AB040">
      <w:start w:val="1"/>
      <w:numFmt w:val="bullet"/>
      <w:lvlText w:val=""/>
      <w:lvlJc w:val="left"/>
      <w:pPr>
        <w:ind w:left="2880" w:hanging="360"/>
      </w:pPr>
      <w:rPr>
        <w:rFonts w:ascii="Symbol" w:hAnsi="Symbol" w:hint="default"/>
      </w:rPr>
    </w:lvl>
    <w:lvl w:ilvl="4" w:tplc="388E0B6E">
      <w:start w:val="1"/>
      <w:numFmt w:val="bullet"/>
      <w:lvlText w:val="o"/>
      <w:lvlJc w:val="left"/>
      <w:pPr>
        <w:ind w:left="3600" w:hanging="360"/>
      </w:pPr>
      <w:rPr>
        <w:rFonts w:ascii="Courier New" w:hAnsi="Courier New" w:hint="default"/>
      </w:rPr>
    </w:lvl>
    <w:lvl w:ilvl="5" w:tplc="C0FE7A08">
      <w:start w:val="1"/>
      <w:numFmt w:val="bullet"/>
      <w:lvlText w:val=""/>
      <w:lvlJc w:val="left"/>
      <w:pPr>
        <w:ind w:left="4320" w:hanging="360"/>
      </w:pPr>
      <w:rPr>
        <w:rFonts w:ascii="Wingdings" w:hAnsi="Wingdings" w:hint="default"/>
      </w:rPr>
    </w:lvl>
    <w:lvl w:ilvl="6" w:tplc="1792C074">
      <w:start w:val="1"/>
      <w:numFmt w:val="bullet"/>
      <w:lvlText w:val=""/>
      <w:lvlJc w:val="left"/>
      <w:pPr>
        <w:ind w:left="5040" w:hanging="360"/>
      </w:pPr>
      <w:rPr>
        <w:rFonts w:ascii="Symbol" w:hAnsi="Symbol" w:hint="default"/>
      </w:rPr>
    </w:lvl>
    <w:lvl w:ilvl="7" w:tplc="CBF892D6">
      <w:start w:val="1"/>
      <w:numFmt w:val="bullet"/>
      <w:lvlText w:val="o"/>
      <w:lvlJc w:val="left"/>
      <w:pPr>
        <w:ind w:left="5760" w:hanging="360"/>
      </w:pPr>
      <w:rPr>
        <w:rFonts w:ascii="Courier New" w:hAnsi="Courier New" w:hint="default"/>
      </w:rPr>
    </w:lvl>
    <w:lvl w:ilvl="8" w:tplc="92809CAE">
      <w:start w:val="1"/>
      <w:numFmt w:val="bullet"/>
      <w:lvlText w:val=""/>
      <w:lvlJc w:val="left"/>
      <w:pPr>
        <w:ind w:left="6480" w:hanging="360"/>
      </w:pPr>
      <w:rPr>
        <w:rFonts w:ascii="Wingdings" w:hAnsi="Wingdings" w:hint="default"/>
      </w:rPr>
    </w:lvl>
  </w:abstractNum>
  <w:abstractNum w:abstractNumId="4" w15:restartNumberingAfterBreak="0">
    <w:nsid w:val="2098101A"/>
    <w:multiLevelType w:val="hybridMultilevel"/>
    <w:tmpl w:val="D0DC03F6"/>
    <w:lvl w:ilvl="0" w:tplc="3362C702">
      <w:start w:val="1"/>
      <w:numFmt w:val="bullet"/>
      <w:lvlText w:val=""/>
      <w:lvlJc w:val="left"/>
      <w:pPr>
        <w:ind w:left="720" w:hanging="360"/>
      </w:pPr>
      <w:rPr>
        <w:rFonts w:ascii="Symbol" w:hAnsi="Symbol" w:hint="default"/>
      </w:rPr>
    </w:lvl>
    <w:lvl w:ilvl="1" w:tplc="2B7A3F44">
      <w:start w:val="1"/>
      <w:numFmt w:val="bullet"/>
      <w:lvlText w:val="o"/>
      <w:lvlJc w:val="left"/>
      <w:pPr>
        <w:ind w:left="1440" w:hanging="360"/>
      </w:pPr>
      <w:rPr>
        <w:rFonts w:ascii="Courier New" w:hAnsi="Courier New" w:hint="default"/>
      </w:rPr>
    </w:lvl>
    <w:lvl w:ilvl="2" w:tplc="8116A0E0">
      <w:start w:val="1"/>
      <w:numFmt w:val="bullet"/>
      <w:lvlText w:val=""/>
      <w:lvlJc w:val="left"/>
      <w:pPr>
        <w:ind w:left="2160" w:hanging="360"/>
      </w:pPr>
      <w:rPr>
        <w:rFonts w:ascii="Wingdings" w:hAnsi="Wingdings" w:hint="default"/>
      </w:rPr>
    </w:lvl>
    <w:lvl w:ilvl="3" w:tplc="3D06966E">
      <w:start w:val="1"/>
      <w:numFmt w:val="bullet"/>
      <w:lvlText w:val=""/>
      <w:lvlJc w:val="left"/>
      <w:pPr>
        <w:ind w:left="2880" w:hanging="360"/>
      </w:pPr>
      <w:rPr>
        <w:rFonts w:ascii="Symbol" w:hAnsi="Symbol" w:hint="default"/>
      </w:rPr>
    </w:lvl>
    <w:lvl w:ilvl="4" w:tplc="7DD2604A">
      <w:start w:val="1"/>
      <w:numFmt w:val="bullet"/>
      <w:lvlText w:val="o"/>
      <w:lvlJc w:val="left"/>
      <w:pPr>
        <w:ind w:left="3600" w:hanging="360"/>
      </w:pPr>
      <w:rPr>
        <w:rFonts w:ascii="Courier New" w:hAnsi="Courier New" w:hint="default"/>
      </w:rPr>
    </w:lvl>
    <w:lvl w:ilvl="5" w:tplc="67CA2224">
      <w:start w:val="1"/>
      <w:numFmt w:val="bullet"/>
      <w:lvlText w:val=""/>
      <w:lvlJc w:val="left"/>
      <w:pPr>
        <w:ind w:left="4320" w:hanging="360"/>
      </w:pPr>
      <w:rPr>
        <w:rFonts w:ascii="Wingdings" w:hAnsi="Wingdings" w:hint="default"/>
      </w:rPr>
    </w:lvl>
    <w:lvl w:ilvl="6" w:tplc="47F608B2">
      <w:start w:val="1"/>
      <w:numFmt w:val="bullet"/>
      <w:lvlText w:val=""/>
      <w:lvlJc w:val="left"/>
      <w:pPr>
        <w:ind w:left="5040" w:hanging="360"/>
      </w:pPr>
      <w:rPr>
        <w:rFonts w:ascii="Symbol" w:hAnsi="Symbol" w:hint="default"/>
      </w:rPr>
    </w:lvl>
    <w:lvl w:ilvl="7" w:tplc="D59EC050">
      <w:start w:val="1"/>
      <w:numFmt w:val="bullet"/>
      <w:lvlText w:val="o"/>
      <w:lvlJc w:val="left"/>
      <w:pPr>
        <w:ind w:left="5760" w:hanging="360"/>
      </w:pPr>
      <w:rPr>
        <w:rFonts w:ascii="Courier New" w:hAnsi="Courier New" w:hint="default"/>
      </w:rPr>
    </w:lvl>
    <w:lvl w:ilvl="8" w:tplc="568479C2">
      <w:start w:val="1"/>
      <w:numFmt w:val="bullet"/>
      <w:lvlText w:val=""/>
      <w:lvlJc w:val="left"/>
      <w:pPr>
        <w:ind w:left="6480" w:hanging="360"/>
      </w:pPr>
      <w:rPr>
        <w:rFonts w:ascii="Wingdings" w:hAnsi="Wingdings" w:hint="default"/>
      </w:rPr>
    </w:lvl>
  </w:abstractNum>
  <w:abstractNum w:abstractNumId="5" w15:restartNumberingAfterBreak="0">
    <w:nsid w:val="246F67CA"/>
    <w:multiLevelType w:val="hybridMultilevel"/>
    <w:tmpl w:val="05421A8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D1DF9"/>
    <w:multiLevelType w:val="hybridMultilevel"/>
    <w:tmpl w:val="FFFFFFFF"/>
    <w:lvl w:ilvl="0" w:tplc="4574D0DA">
      <w:start w:val="1"/>
      <w:numFmt w:val="bullet"/>
      <w:lvlText w:val=""/>
      <w:lvlJc w:val="left"/>
      <w:pPr>
        <w:ind w:left="720" w:hanging="360"/>
      </w:pPr>
      <w:rPr>
        <w:rFonts w:ascii="Symbol" w:hAnsi="Symbol" w:hint="default"/>
      </w:rPr>
    </w:lvl>
    <w:lvl w:ilvl="1" w:tplc="ED9617E4">
      <w:start w:val="1"/>
      <w:numFmt w:val="bullet"/>
      <w:lvlText w:val="o"/>
      <w:lvlJc w:val="left"/>
      <w:pPr>
        <w:ind w:left="1440" w:hanging="360"/>
      </w:pPr>
      <w:rPr>
        <w:rFonts w:ascii="Courier New" w:hAnsi="Courier New" w:hint="default"/>
      </w:rPr>
    </w:lvl>
    <w:lvl w:ilvl="2" w:tplc="EB42E26E">
      <w:start w:val="1"/>
      <w:numFmt w:val="bullet"/>
      <w:lvlText w:val=""/>
      <w:lvlJc w:val="left"/>
      <w:pPr>
        <w:ind w:left="2160" w:hanging="360"/>
      </w:pPr>
      <w:rPr>
        <w:rFonts w:ascii="Wingdings" w:hAnsi="Wingdings" w:hint="default"/>
      </w:rPr>
    </w:lvl>
    <w:lvl w:ilvl="3" w:tplc="387A234E">
      <w:start w:val="1"/>
      <w:numFmt w:val="bullet"/>
      <w:lvlText w:val=""/>
      <w:lvlJc w:val="left"/>
      <w:pPr>
        <w:ind w:left="2880" w:hanging="360"/>
      </w:pPr>
      <w:rPr>
        <w:rFonts w:ascii="Symbol" w:hAnsi="Symbol" w:hint="default"/>
      </w:rPr>
    </w:lvl>
    <w:lvl w:ilvl="4" w:tplc="B05AFC5A">
      <w:start w:val="1"/>
      <w:numFmt w:val="bullet"/>
      <w:lvlText w:val="o"/>
      <w:lvlJc w:val="left"/>
      <w:pPr>
        <w:ind w:left="3600" w:hanging="360"/>
      </w:pPr>
      <w:rPr>
        <w:rFonts w:ascii="Courier New" w:hAnsi="Courier New" w:hint="default"/>
      </w:rPr>
    </w:lvl>
    <w:lvl w:ilvl="5" w:tplc="924E357A">
      <w:start w:val="1"/>
      <w:numFmt w:val="bullet"/>
      <w:lvlText w:val=""/>
      <w:lvlJc w:val="left"/>
      <w:pPr>
        <w:ind w:left="4320" w:hanging="360"/>
      </w:pPr>
      <w:rPr>
        <w:rFonts w:ascii="Wingdings" w:hAnsi="Wingdings" w:hint="default"/>
      </w:rPr>
    </w:lvl>
    <w:lvl w:ilvl="6" w:tplc="FA8C8278">
      <w:start w:val="1"/>
      <w:numFmt w:val="bullet"/>
      <w:lvlText w:val=""/>
      <w:lvlJc w:val="left"/>
      <w:pPr>
        <w:ind w:left="5040" w:hanging="360"/>
      </w:pPr>
      <w:rPr>
        <w:rFonts w:ascii="Symbol" w:hAnsi="Symbol" w:hint="default"/>
      </w:rPr>
    </w:lvl>
    <w:lvl w:ilvl="7" w:tplc="BB3C9DF8">
      <w:start w:val="1"/>
      <w:numFmt w:val="bullet"/>
      <w:lvlText w:val="o"/>
      <w:lvlJc w:val="left"/>
      <w:pPr>
        <w:ind w:left="5760" w:hanging="360"/>
      </w:pPr>
      <w:rPr>
        <w:rFonts w:ascii="Courier New" w:hAnsi="Courier New" w:hint="default"/>
      </w:rPr>
    </w:lvl>
    <w:lvl w:ilvl="8" w:tplc="A1A60F32">
      <w:start w:val="1"/>
      <w:numFmt w:val="bullet"/>
      <w:lvlText w:val=""/>
      <w:lvlJc w:val="left"/>
      <w:pPr>
        <w:ind w:left="6480" w:hanging="360"/>
      </w:pPr>
      <w:rPr>
        <w:rFonts w:ascii="Wingdings" w:hAnsi="Wingdings" w:hint="default"/>
      </w:rPr>
    </w:lvl>
  </w:abstractNum>
  <w:abstractNum w:abstractNumId="7" w15:restartNumberingAfterBreak="0">
    <w:nsid w:val="31C87355"/>
    <w:multiLevelType w:val="hybridMultilevel"/>
    <w:tmpl w:val="FFFFFFFF"/>
    <w:lvl w:ilvl="0" w:tplc="A10CDC58">
      <w:start w:val="1"/>
      <w:numFmt w:val="bullet"/>
      <w:lvlText w:val=""/>
      <w:lvlJc w:val="left"/>
      <w:pPr>
        <w:ind w:left="720" w:hanging="360"/>
      </w:pPr>
      <w:rPr>
        <w:rFonts w:ascii="Symbol" w:hAnsi="Symbol" w:hint="default"/>
      </w:rPr>
    </w:lvl>
    <w:lvl w:ilvl="1" w:tplc="DB2A6A28">
      <w:start w:val="1"/>
      <w:numFmt w:val="bullet"/>
      <w:lvlText w:val="o"/>
      <w:lvlJc w:val="left"/>
      <w:pPr>
        <w:ind w:left="1440" w:hanging="360"/>
      </w:pPr>
      <w:rPr>
        <w:rFonts w:ascii="Courier New" w:hAnsi="Courier New" w:hint="default"/>
      </w:rPr>
    </w:lvl>
    <w:lvl w:ilvl="2" w:tplc="D958C0B6">
      <w:start w:val="1"/>
      <w:numFmt w:val="bullet"/>
      <w:lvlText w:val=""/>
      <w:lvlJc w:val="left"/>
      <w:pPr>
        <w:ind w:left="2160" w:hanging="360"/>
      </w:pPr>
      <w:rPr>
        <w:rFonts w:ascii="Wingdings" w:hAnsi="Wingdings" w:hint="default"/>
      </w:rPr>
    </w:lvl>
    <w:lvl w:ilvl="3" w:tplc="89A60B06">
      <w:start w:val="1"/>
      <w:numFmt w:val="bullet"/>
      <w:lvlText w:val=""/>
      <w:lvlJc w:val="left"/>
      <w:pPr>
        <w:ind w:left="2880" w:hanging="360"/>
      </w:pPr>
      <w:rPr>
        <w:rFonts w:ascii="Symbol" w:hAnsi="Symbol" w:hint="default"/>
      </w:rPr>
    </w:lvl>
    <w:lvl w:ilvl="4" w:tplc="5124350A">
      <w:start w:val="1"/>
      <w:numFmt w:val="bullet"/>
      <w:lvlText w:val="o"/>
      <w:lvlJc w:val="left"/>
      <w:pPr>
        <w:ind w:left="3600" w:hanging="360"/>
      </w:pPr>
      <w:rPr>
        <w:rFonts w:ascii="Courier New" w:hAnsi="Courier New" w:hint="default"/>
      </w:rPr>
    </w:lvl>
    <w:lvl w:ilvl="5" w:tplc="3754E3F8">
      <w:start w:val="1"/>
      <w:numFmt w:val="bullet"/>
      <w:lvlText w:val=""/>
      <w:lvlJc w:val="left"/>
      <w:pPr>
        <w:ind w:left="4320" w:hanging="360"/>
      </w:pPr>
      <w:rPr>
        <w:rFonts w:ascii="Wingdings" w:hAnsi="Wingdings" w:hint="default"/>
      </w:rPr>
    </w:lvl>
    <w:lvl w:ilvl="6" w:tplc="461ADE62">
      <w:start w:val="1"/>
      <w:numFmt w:val="bullet"/>
      <w:lvlText w:val=""/>
      <w:lvlJc w:val="left"/>
      <w:pPr>
        <w:ind w:left="5040" w:hanging="360"/>
      </w:pPr>
      <w:rPr>
        <w:rFonts w:ascii="Symbol" w:hAnsi="Symbol" w:hint="default"/>
      </w:rPr>
    </w:lvl>
    <w:lvl w:ilvl="7" w:tplc="E9B09472">
      <w:start w:val="1"/>
      <w:numFmt w:val="bullet"/>
      <w:lvlText w:val="o"/>
      <w:lvlJc w:val="left"/>
      <w:pPr>
        <w:ind w:left="5760" w:hanging="360"/>
      </w:pPr>
      <w:rPr>
        <w:rFonts w:ascii="Courier New" w:hAnsi="Courier New" w:hint="default"/>
      </w:rPr>
    </w:lvl>
    <w:lvl w:ilvl="8" w:tplc="4946870A">
      <w:start w:val="1"/>
      <w:numFmt w:val="bullet"/>
      <w:lvlText w:val=""/>
      <w:lvlJc w:val="left"/>
      <w:pPr>
        <w:ind w:left="6480" w:hanging="360"/>
      </w:pPr>
      <w:rPr>
        <w:rFonts w:ascii="Wingdings" w:hAnsi="Wingdings" w:hint="default"/>
      </w:rPr>
    </w:lvl>
  </w:abstractNum>
  <w:abstractNum w:abstractNumId="8" w15:restartNumberingAfterBreak="0">
    <w:nsid w:val="320640B2"/>
    <w:multiLevelType w:val="hybridMultilevel"/>
    <w:tmpl w:val="7FA8D262"/>
    <w:lvl w:ilvl="0" w:tplc="70E47ECA">
      <w:start w:val="1"/>
      <w:numFmt w:val="bullet"/>
      <w:lvlText w:val=""/>
      <w:lvlJc w:val="left"/>
      <w:pPr>
        <w:ind w:left="720" w:hanging="360"/>
      </w:pPr>
      <w:rPr>
        <w:rFonts w:ascii="Symbol" w:hAnsi="Symbol" w:hint="default"/>
      </w:rPr>
    </w:lvl>
    <w:lvl w:ilvl="1" w:tplc="92ECCAB0">
      <w:start w:val="1"/>
      <w:numFmt w:val="bullet"/>
      <w:lvlText w:val="o"/>
      <w:lvlJc w:val="left"/>
      <w:pPr>
        <w:ind w:left="1440" w:hanging="360"/>
      </w:pPr>
      <w:rPr>
        <w:rFonts w:ascii="Courier New" w:hAnsi="Courier New" w:hint="default"/>
      </w:rPr>
    </w:lvl>
    <w:lvl w:ilvl="2" w:tplc="54607118">
      <w:start w:val="1"/>
      <w:numFmt w:val="bullet"/>
      <w:lvlText w:val=""/>
      <w:lvlJc w:val="left"/>
      <w:pPr>
        <w:ind w:left="2160" w:hanging="360"/>
      </w:pPr>
      <w:rPr>
        <w:rFonts w:ascii="Wingdings" w:hAnsi="Wingdings" w:hint="default"/>
      </w:rPr>
    </w:lvl>
    <w:lvl w:ilvl="3" w:tplc="4014B3F4">
      <w:start w:val="1"/>
      <w:numFmt w:val="bullet"/>
      <w:lvlText w:val=""/>
      <w:lvlJc w:val="left"/>
      <w:pPr>
        <w:ind w:left="2880" w:hanging="360"/>
      </w:pPr>
      <w:rPr>
        <w:rFonts w:ascii="Symbol" w:hAnsi="Symbol" w:hint="default"/>
      </w:rPr>
    </w:lvl>
    <w:lvl w:ilvl="4" w:tplc="37C4A5BA">
      <w:start w:val="1"/>
      <w:numFmt w:val="bullet"/>
      <w:lvlText w:val="o"/>
      <w:lvlJc w:val="left"/>
      <w:pPr>
        <w:ind w:left="3600" w:hanging="360"/>
      </w:pPr>
      <w:rPr>
        <w:rFonts w:ascii="Courier New" w:hAnsi="Courier New" w:hint="default"/>
      </w:rPr>
    </w:lvl>
    <w:lvl w:ilvl="5" w:tplc="685E3988">
      <w:start w:val="1"/>
      <w:numFmt w:val="bullet"/>
      <w:lvlText w:val=""/>
      <w:lvlJc w:val="left"/>
      <w:pPr>
        <w:ind w:left="4320" w:hanging="360"/>
      </w:pPr>
      <w:rPr>
        <w:rFonts w:ascii="Wingdings" w:hAnsi="Wingdings" w:hint="default"/>
      </w:rPr>
    </w:lvl>
    <w:lvl w:ilvl="6" w:tplc="78D4C638">
      <w:start w:val="1"/>
      <w:numFmt w:val="bullet"/>
      <w:lvlText w:val=""/>
      <w:lvlJc w:val="left"/>
      <w:pPr>
        <w:ind w:left="5040" w:hanging="360"/>
      </w:pPr>
      <w:rPr>
        <w:rFonts w:ascii="Symbol" w:hAnsi="Symbol" w:hint="default"/>
      </w:rPr>
    </w:lvl>
    <w:lvl w:ilvl="7" w:tplc="D67272D4">
      <w:start w:val="1"/>
      <w:numFmt w:val="bullet"/>
      <w:lvlText w:val="o"/>
      <w:lvlJc w:val="left"/>
      <w:pPr>
        <w:ind w:left="5760" w:hanging="360"/>
      </w:pPr>
      <w:rPr>
        <w:rFonts w:ascii="Courier New" w:hAnsi="Courier New" w:hint="default"/>
      </w:rPr>
    </w:lvl>
    <w:lvl w:ilvl="8" w:tplc="A112A6A8">
      <w:start w:val="1"/>
      <w:numFmt w:val="bullet"/>
      <w:lvlText w:val=""/>
      <w:lvlJc w:val="left"/>
      <w:pPr>
        <w:ind w:left="6480" w:hanging="360"/>
      </w:pPr>
      <w:rPr>
        <w:rFonts w:ascii="Wingdings" w:hAnsi="Wingdings" w:hint="default"/>
      </w:rPr>
    </w:lvl>
  </w:abstractNum>
  <w:abstractNum w:abstractNumId="9" w15:restartNumberingAfterBreak="0">
    <w:nsid w:val="325D65DA"/>
    <w:multiLevelType w:val="hybridMultilevel"/>
    <w:tmpl w:val="60BC8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9E1245"/>
    <w:multiLevelType w:val="hybridMultilevel"/>
    <w:tmpl w:val="0792D0C6"/>
    <w:lvl w:ilvl="0" w:tplc="FCE0C856">
      <w:start w:val="1"/>
      <w:numFmt w:val="bullet"/>
      <w:lvlText w:val=""/>
      <w:lvlJc w:val="left"/>
      <w:pPr>
        <w:ind w:left="720" w:hanging="360"/>
      </w:pPr>
      <w:rPr>
        <w:rFonts w:ascii="Symbol" w:hAnsi="Symbol" w:hint="default"/>
      </w:rPr>
    </w:lvl>
    <w:lvl w:ilvl="1" w:tplc="4550672E">
      <w:start w:val="1"/>
      <w:numFmt w:val="bullet"/>
      <w:lvlText w:val="o"/>
      <w:lvlJc w:val="left"/>
      <w:pPr>
        <w:ind w:left="1440" w:hanging="360"/>
      </w:pPr>
      <w:rPr>
        <w:rFonts w:ascii="Courier New" w:hAnsi="Courier New" w:hint="default"/>
      </w:rPr>
    </w:lvl>
    <w:lvl w:ilvl="2" w:tplc="D74C1420">
      <w:start w:val="1"/>
      <w:numFmt w:val="bullet"/>
      <w:lvlText w:val=""/>
      <w:lvlJc w:val="left"/>
      <w:pPr>
        <w:ind w:left="2160" w:hanging="360"/>
      </w:pPr>
      <w:rPr>
        <w:rFonts w:ascii="Wingdings" w:hAnsi="Wingdings" w:hint="default"/>
      </w:rPr>
    </w:lvl>
    <w:lvl w:ilvl="3" w:tplc="85CE9CE0">
      <w:start w:val="1"/>
      <w:numFmt w:val="bullet"/>
      <w:lvlText w:val=""/>
      <w:lvlJc w:val="left"/>
      <w:pPr>
        <w:ind w:left="2880" w:hanging="360"/>
      </w:pPr>
      <w:rPr>
        <w:rFonts w:ascii="Symbol" w:hAnsi="Symbol" w:hint="default"/>
      </w:rPr>
    </w:lvl>
    <w:lvl w:ilvl="4" w:tplc="AE0A2312">
      <w:start w:val="1"/>
      <w:numFmt w:val="bullet"/>
      <w:lvlText w:val="o"/>
      <w:lvlJc w:val="left"/>
      <w:pPr>
        <w:ind w:left="3600" w:hanging="360"/>
      </w:pPr>
      <w:rPr>
        <w:rFonts w:ascii="Courier New" w:hAnsi="Courier New" w:hint="default"/>
      </w:rPr>
    </w:lvl>
    <w:lvl w:ilvl="5" w:tplc="F0BADA68">
      <w:start w:val="1"/>
      <w:numFmt w:val="bullet"/>
      <w:lvlText w:val=""/>
      <w:lvlJc w:val="left"/>
      <w:pPr>
        <w:ind w:left="4320" w:hanging="360"/>
      </w:pPr>
      <w:rPr>
        <w:rFonts w:ascii="Wingdings" w:hAnsi="Wingdings" w:hint="default"/>
      </w:rPr>
    </w:lvl>
    <w:lvl w:ilvl="6" w:tplc="7D583858">
      <w:start w:val="1"/>
      <w:numFmt w:val="bullet"/>
      <w:lvlText w:val=""/>
      <w:lvlJc w:val="left"/>
      <w:pPr>
        <w:ind w:left="5040" w:hanging="360"/>
      </w:pPr>
      <w:rPr>
        <w:rFonts w:ascii="Symbol" w:hAnsi="Symbol" w:hint="default"/>
      </w:rPr>
    </w:lvl>
    <w:lvl w:ilvl="7" w:tplc="EE803974">
      <w:start w:val="1"/>
      <w:numFmt w:val="bullet"/>
      <w:lvlText w:val="o"/>
      <w:lvlJc w:val="left"/>
      <w:pPr>
        <w:ind w:left="5760" w:hanging="360"/>
      </w:pPr>
      <w:rPr>
        <w:rFonts w:ascii="Courier New" w:hAnsi="Courier New" w:hint="default"/>
      </w:rPr>
    </w:lvl>
    <w:lvl w:ilvl="8" w:tplc="A628F9D4">
      <w:start w:val="1"/>
      <w:numFmt w:val="bullet"/>
      <w:lvlText w:val=""/>
      <w:lvlJc w:val="left"/>
      <w:pPr>
        <w:ind w:left="6480" w:hanging="360"/>
      </w:pPr>
      <w:rPr>
        <w:rFonts w:ascii="Wingdings" w:hAnsi="Wingdings" w:hint="default"/>
      </w:rPr>
    </w:lvl>
  </w:abstractNum>
  <w:abstractNum w:abstractNumId="11" w15:restartNumberingAfterBreak="0">
    <w:nsid w:val="4E717A4B"/>
    <w:multiLevelType w:val="hybridMultilevel"/>
    <w:tmpl w:val="B5D42F56"/>
    <w:lvl w:ilvl="0" w:tplc="4218FA44">
      <w:start w:val="1"/>
      <w:numFmt w:val="bullet"/>
      <w:lvlText w:val=""/>
      <w:lvlJc w:val="left"/>
      <w:pPr>
        <w:ind w:left="720" w:hanging="360"/>
      </w:pPr>
      <w:rPr>
        <w:rFonts w:ascii="Symbol" w:hAnsi="Symbol" w:hint="default"/>
      </w:rPr>
    </w:lvl>
    <w:lvl w:ilvl="1" w:tplc="A86262F4">
      <w:start w:val="1"/>
      <w:numFmt w:val="bullet"/>
      <w:lvlText w:val="o"/>
      <w:lvlJc w:val="left"/>
      <w:pPr>
        <w:ind w:left="1440" w:hanging="360"/>
      </w:pPr>
      <w:rPr>
        <w:rFonts w:ascii="Courier New" w:hAnsi="Courier New" w:hint="default"/>
      </w:rPr>
    </w:lvl>
    <w:lvl w:ilvl="2" w:tplc="BBA891CC">
      <w:start w:val="1"/>
      <w:numFmt w:val="bullet"/>
      <w:lvlText w:val=""/>
      <w:lvlJc w:val="left"/>
      <w:pPr>
        <w:ind w:left="2160" w:hanging="360"/>
      </w:pPr>
      <w:rPr>
        <w:rFonts w:ascii="Wingdings" w:hAnsi="Wingdings" w:hint="default"/>
      </w:rPr>
    </w:lvl>
    <w:lvl w:ilvl="3" w:tplc="E076D026">
      <w:start w:val="1"/>
      <w:numFmt w:val="bullet"/>
      <w:lvlText w:val=""/>
      <w:lvlJc w:val="left"/>
      <w:pPr>
        <w:ind w:left="2880" w:hanging="360"/>
      </w:pPr>
      <w:rPr>
        <w:rFonts w:ascii="Symbol" w:hAnsi="Symbol" w:hint="default"/>
      </w:rPr>
    </w:lvl>
    <w:lvl w:ilvl="4" w:tplc="E2C89D52">
      <w:start w:val="1"/>
      <w:numFmt w:val="bullet"/>
      <w:lvlText w:val="o"/>
      <w:lvlJc w:val="left"/>
      <w:pPr>
        <w:ind w:left="3600" w:hanging="360"/>
      </w:pPr>
      <w:rPr>
        <w:rFonts w:ascii="Courier New" w:hAnsi="Courier New" w:hint="default"/>
      </w:rPr>
    </w:lvl>
    <w:lvl w:ilvl="5" w:tplc="DCDC7440">
      <w:start w:val="1"/>
      <w:numFmt w:val="bullet"/>
      <w:lvlText w:val=""/>
      <w:lvlJc w:val="left"/>
      <w:pPr>
        <w:ind w:left="4320" w:hanging="360"/>
      </w:pPr>
      <w:rPr>
        <w:rFonts w:ascii="Wingdings" w:hAnsi="Wingdings" w:hint="default"/>
      </w:rPr>
    </w:lvl>
    <w:lvl w:ilvl="6" w:tplc="44A0FEB4">
      <w:start w:val="1"/>
      <w:numFmt w:val="bullet"/>
      <w:lvlText w:val=""/>
      <w:lvlJc w:val="left"/>
      <w:pPr>
        <w:ind w:left="5040" w:hanging="360"/>
      </w:pPr>
      <w:rPr>
        <w:rFonts w:ascii="Symbol" w:hAnsi="Symbol" w:hint="default"/>
      </w:rPr>
    </w:lvl>
    <w:lvl w:ilvl="7" w:tplc="F2C61A64">
      <w:start w:val="1"/>
      <w:numFmt w:val="bullet"/>
      <w:lvlText w:val="o"/>
      <w:lvlJc w:val="left"/>
      <w:pPr>
        <w:ind w:left="5760" w:hanging="360"/>
      </w:pPr>
      <w:rPr>
        <w:rFonts w:ascii="Courier New" w:hAnsi="Courier New" w:hint="default"/>
      </w:rPr>
    </w:lvl>
    <w:lvl w:ilvl="8" w:tplc="CDD036A8">
      <w:start w:val="1"/>
      <w:numFmt w:val="bullet"/>
      <w:lvlText w:val=""/>
      <w:lvlJc w:val="left"/>
      <w:pPr>
        <w:ind w:left="6480" w:hanging="360"/>
      </w:pPr>
      <w:rPr>
        <w:rFonts w:ascii="Wingdings" w:hAnsi="Wingdings" w:hint="default"/>
      </w:rPr>
    </w:lvl>
  </w:abstractNum>
  <w:abstractNum w:abstractNumId="12" w15:restartNumberingAfterBreak="0">
    <w:nsid w:val="5F0B62B0"/>
    <w:multiLevelType w:val="hybridMultilevel"/>
    <w:tmpl w:val="FFFFFFFF"/>
    <w:lvl w:ilvl="0" w:tplc="957C24B2">
      <w:start w:val="1"/>
      <w:numFmt w:val="bullet"/>
      <w:lvlText w:val=""/>
      <w:lvlJc w:val="left"/>
      <w:pPr>
        <w:ind w:left="720" w:hanging="360"/>
      </w:pPr>
      <w:rPr>
        <w:rFonts w:ascii="Symbol" w:hAnsi="Symbol" w:hint="default"/>
      </w:rPr>
    </w:lvl>
    <w:lvl w:ilvl="1" w:tplc="33B28F34">
      <w:start w:val="1"/>
      <w:numFmt w:val="bullet"/>
      <w:lvlText w:val="o"/>
      <w:lvlJc w:val="left"/>
      <w:pPr>
        <w:ind w:left="1440" w:hanging="360"/>
      </w:pPr>
      <w:rPr>
        <w:rFonts w:ascii="Courier New" w:hAnsi="Courier New" w:hint="default"/>
      </w:rPr>
    </w:lvl>
    <w:lvl w:ilvl="2" w:tplc="5C2ED752">
      <w:start w:val="1"/>
      <w:numFmt w:val="bullet"/>
      <w:lvlText w:val=""/>
      <w:lvlJc w:val="left"/>
      <w:pPr>
        <w:ind w:left="2160" w:hanging="360"/>
      </w:pPr>
      <w:rPr>
        <w:rFonts w:ascii="Wingdings" w:hAnsi="Wingdings" w:hint="default"/>
      </w:rPr>
    </w:lvl>
    <w:lvl w:ilvl="3" w:tplc="FEDCE5BA">
      <w:start w:val="1"/>
      <w:numFmt w:val="bullet"/>
      <w:lvlText w:val=""/>
      <w:lvlJc w:val="left"/>
      <w:pPr>
        <w:ind w:left="2880" w:hanging="360"/>
      </w:pPr>
      <w:rPr>
        <w:rFonts w:ascii="Symbol" w:hAnsi="Symbol" w:hint="default"/>
      </w:rPr>
    </w:lvl>
    <w:lvl w:ilvl="4" w:tplc="ADD0936C">
      <w:start w:val="1"/>
      <w:numFmt w:val="bullet"/>
      <w:lvlText w:val="o"/>
      <w:lvlJc w:val="left"/>
      <w:pPr>
        <w:ind w:left="3600" w:hanging="360"/>
      </w:pPr>
      <w:rPr>
        <w:rFonts w:ascii="Courier New" w:hAnsi="Courier New" w:hint="default"/>
      </w:rPr>
    </w:lvl>
    <w:lvl w:ilvl="5" w:tplc="416C4AEA">
      <w:start w:val="1"/>
      <w:numFmt w:val="bullet"/>
      <w:lvlText w:val=""/>
      <w:lvlJc w:val="left"/>
      <w:pPr>
        <w:ind w:left="4320" w:hanging="360"/>
      </w:pPr>
      <w:rPr>
        <w:rFonts w:ascii="Wingdings" w:hAnsi="Wingdings" w:hint="default"/>
      </w:rPr>
    </w:lvl>
    <w:lvl w:ilvl="6" w:tplc="7E840C8E">
      <w:start w:val="1"/>
      <w:numFmt w:val="bullet"/>
      <w:lvlText w:val=""/>
      <w:lvlJc w:val="left"/>
      <w:pPr>
        <w:ind w:left="5040" w:hanging="360"/>
      </w:pPr>
      <w:rPr>
        <w:rFonts w:ascii="Symbol" w:hAnsi="Symbol" w:hint="default"/>
      </w:rPr>
    </w:lvl>
    <w:lvl w:ilvl="7" w:tplc="153AB15C">
      <w:start w:val="1"/>
      <w:numFmt w:val="bullet"/>
      <w:lvlText w:val="o"/>
      <w:lvlJc w:val="left"/>
      <w:pPr>
        <w:ind w:left="5760" w:hanging="360"/>
      </w:pPr>
      <w:rPr>
        <w:rFonts w:ascii="Courier New" w:hAnsi="Courier New" w:hint="default"/>
      </w:rPr>
    </w:lvl>
    <w:lvl w:ilvl="8" w:tplc="9950FCF2">
      <w:start w:val="1"/>
      <w:numFmt w:val="bullet"/>
      <w:lvlText w:val=""/>
      <w:lvlJc w:val="left"/>
      <w:pPr>
        <w:ind w:left="6480" w:hanging="360"/>
      </w:pPr>
      <w:rPr>
        <w:rFonts w:ascii="Wingdings" w:hAnsi="Wingdings" w:hint="default"/>
      </w:rPr>
    </w:lvl>
  </w:abstractNum>
  <w:abstractNum w:abstractNumId="13" w15:restartNumberingAfterBreak="0">
    <w:nsid w:val="635A4969"/>
    <w:multiLevelType w:val="hybridMultilevel"/>
    <w:tmpl w:val="19A4FF78"/>
    <w:lvl w:ilvl="0" w:tplc="393AF07A">
      <w:start w:val="1"/>
      <w:numFmt w:val="bullet"/>
      <w:lvlText w:val=""/>
      <w:lvlJc w:val="left"/>
      <w:pPr>
        <w:ind w:left="720" w:hanging="360"/>
      </w:pPr>
      <w:rPr>
        <w:rFonts w:ascii="Symbol" w:hAnsi="Symbol" w:hint="default"/>
      </w:rPr>
    </w:lvl>
    <w:lvl w:ilvl="1" w:tplc="F9E09888">
      <w:start w:val="1"/>
      <w:numFmt w:val="bullet"/>
      <w:lvlText w:val="o"/>
      <w:lvlJc w:val="left"/>
      <w:pPr>
        <w:ind w:left="1440" w:hanging="360"/>
      </w:pPr>
      <w:rPr>
        <w:rFonts w:ascii="Courier New" w:hAnsi="Courier New" w:hint="default"/>
      </w:rPr>
    </w:lvl>
    <w:lvl w:ilvl="2" w:tplc="1C984DDA">
      <w:start w:val="1"/>
      <w:numFmt w:val="bullet"/>
      <w:lvlText w:val=""/>
      <w:lvlJc w:val="left"/>
      <w:pPr>
        <w:ind w:left="2160" w:hanging="360"/>
      </w:pPr>
      <w:rPr>
        <w:rFonts w:ascii="Wingdings" w:hAnsi="Wingdings" w:hint="default"/>
      </w:rPr>
    </w:lvl>
    <w:lvl w:ilvl="3" w:tplc="1EFAB494">
      <w:start w:val="1"/>
      <w:numFmt w:val="bullet"/>
      <w:lvlText w:val=""/>
      <w:lvlJc w:val="left"/>
      <w:pPr>
        <w:ind w:left="2880" w:hanging="360"/>
      </w:pPr>
      <w:rPr>
        <w:rFonts w:ascii="Symbol" w:hAnsi="Symbol" w:hint="default"/>
      </w:rPr>
    </w:lvl>
    <w:lvl w:ilvl="4" w:tplc="0B7267A6">
      <w:start w:val="1"/>
      <w:numFmt w:val="bullet"/>
      <w:lvlText w:val="o"/>
      <w:lvlJc w:val="left"/>
      <w:pPr>
        <w:ind w:left="3600" w:hanging="360"/>
      </w:pPr>
      <w:rPr>
        <w:rFonts w:ascii="Courier New" w:hAnsi="Courier New" w:hint="default"/>
      </w:rPr>
    </w:lvl>
    <w:lvl w:ilvl="5" w:tplc="D5A232D8">
      <w:start w:val="1"/>
      <w:numFmt w:val="bullet"/>
      <w:lvlText w:val=""/>
      <w:lvlJc w:val="left"/>
      <w:pPr>
        <w:ind w:left="4320" w:hanging="360"/>
      </w:pPr>
      <w:rPr>
        <w:rFonts w:ascii="Wingdings" w:hAnsi="Wingdings" w:hint="default"/>
      </w:rPr>
    </w:lvl>
    <w:lvl w:ilvl="6" w:tplc="E4BEF36E">
      <w:start w:val="1"/>
      <w:numFmt w:val="bullet"/>
      <w:lvlText w:val=""/>
      <w:lvlJc w:val="left"/>
      <w:pPr>
        <w:ind w:left="5040" w:hanging="360"/>
      </w:pPr>
      <w:rPr>
        <w:rFonts w:ascii="Symbol" w:hAnsi="Symbol" w:hint="default"/>
      </w:rPr>
    </w:lvl>
    <w:lvl w:ilvl="7" w:tplc="626A0D94">
      <w:start w:val="1"/>
      <w:numFmt w:val="bullet"/>
      <w:lvlText w:val="o"/>
      <w:lvlJc w:val="left"/>
      <w:pPr>
        <w:ind w:left="5760" w:hanging="360"/>
      </w:pPr>
      <w:rPr>
        <w:rFonts w:ascii="Courier New" w:hAnsi="Courier New" w:hint="default"/>
      </w:rPr>
    </w:lvl>
    <w:lvl w:ilvl="8" w:tplc="44C0E78E">
      <w:start w:val="1"/>
      <w:numFmt w:val="bullet"/>
      <w:lvlText w:val=""/>
      <w:lvlJc w:val="left"/>
      <w:pPr>
        <w:ind w:left="6480" w:hanging="360"/>
      </w:pPr>
      <w:rPr>
        <w:rFonts w:ascii="Wingdings" w:hAnsi="Wingdings" w:hint="default"/>
      </w:rPr>
    </w:lvl>
  </w:abstractNum>
  <w:abstractNum w:abstractNumId="14" w15:restartNumberingAfterBreak="0">
    <w:nsid w:val="63FF6F7F"/>
    <w:multiLevelType w:val="hybridMultilevel"/>
    <w:tmpl w:val="660C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635440"/>
    <w:multiLevelType w:val="hybridMultilevel"/>
    <w:tmpl w:val="D4AAFE6E"/>
    <w:lvl w:ilvl="0" w:tplc="5C00C7A4">
      <w:start w:val="1"/>
      <w:numFmt w:val="bullet"/>
      <w:lvlText w:val=""/>
      <w:lvlJc w:val="left"/>
      <w:pPr>
        <w:ind w:left="720" w:hanging="360"/>
      </w:pPr>
      <w:rPr>
        <w:rFonts w:ascii="Symbol" w:hAnsi="Symbol" w:hint="default"/>
      </w:rPr>
    </w:lvl>
    <w:lvl w:ilvl="1" w:tplc="719A863A">
      <w:start w:val="1"/>
      <w:numFmt w:val="bullet"/>
      <w:lvlText w:val="o"/>
      <w:lvlJc w:val="left"/>
      <w:pPr>
        <w:ind w:left="1440" w:hanging="360"/>
      </w:pPr>
      <w:rPr>
        <w:rFonts w:ascii="Courier New" w:hAnsi="Courier New" w:hint="default"/>
      </w:rPr>
    </w:lvl>
    <w:lvl w:ilvl="2" w:tplc="C9F68312">
      <w:start w:val="1"/>
      <w:numFmt w:val="bullet"/>
      <w:lvlText w:val=""/>
      <w:lvlJc w:val="left"/>
      <w:pPr>
        <w:ind w:left="2160" w:hanging="360"/>
      </w:pPr>
      <w:rPr>
        <w:rFonts w:ascii="Wingdings" w:hAnsi="Wingdings" w:hint="default"/>
      </w:rPr>
    </w:lvl>
    <w:lvl w:ilvl="3" w:tplc="A904A5C8">
      <w:start w:val="1"/>
      <w:numFmt w:val="bullet"/>
      <w:lvlText w:val=""/>
      <w:lvlJc w:val="left"/>
      <w:pPr>
        <w:ind w:left="2880" w:hanging="360"/>
      </w:pPr>
      <w:rPr>
        <w:rFonts w:ascii="Symbol" w:hAnsi="Symbol" w:hint="default"/>
      </w:rPr>
    </w:lvl>
    <w:lvl w:ilvl="4" w:tplc="5EA0AA7E">
      <w:start w:val="1"/>
      <w:numFmt w:val="bullet"/>
      <w:lvlText w:val="o"/>
      <w:lvlJc w:val="left"/>
      <w:pPr>
        <w:ind w:left="3600" w:hanging="360"/>
      </w:pPr>
      <w:rPr>
        <w:rFonts w:ascii="Courier New" w:hAnsi="Courier New" w:hint="default"/>
      </w:rPr>
    </w:lvl>
    <w:lvl w:ilvl="5" w:tplc="27321BB8">
      <w:start w:val="1"/>
      <w:numFmt w:val="bullet"/>
      <w:lvlText w:val=""/>
      <w:lvlJc w:val="left"/>
      <w:pPr>
        <w:ind w:left="4320" w:hanging="360"/>
      </w:pPr>
      <w:rPr>
        <w:rFonts w:ascii="Wingdings" w:hAnsi="Wingdings" w:hint="default"/>
      </w:rPr>
    </w:lvl>
    <w:lvl w:ilvl="6" w:tplc="A776CA6C">
      <w:start w:val="1"/>
      <w:numFmt w:val="bullet"/>
      <w:lvlText w:val=""/>
      <w:lvlJc w:val="left"/>
      <w:pPr>
        <w:ind w:left="5040" w:hanging="360"/>
      </w:pPr>
      <w:rPr>
        <w:rFonts w:ascii="Symbol" w:hAnsi="Symbol" w:hint="default"/>
      </w:rPr>
    </w:lvl>
    <w:lvl w:ilvl="7" w:tplc="2E9C6AE6">
      <w:start w:val="1"/>
      <w:numFmt w:val="bullet"/>
      <w:lvlText w:val="o"/>
      <w:lvlJc w:val="left"/>
      <w:pPr>
        <w:ind w:left="5760" w:hanging="360"/>
      </w:pPr>
      <w:rPr>
        <w:rFonts w:ascii="Courier New" w:hAnsi="Courier New" w:hint="default"/>
      </w:rPr>
    </w:lvl>
    <w:lvl w:ilvl="8" w:tplc="5FD60B5E">
      <w:start w:val="1"/>
      <w:numFmt w:val="bullet"/>
      <w:lvlText w:val=""/>
      <w:lvlJc w:val="left"/>
      <w:pPr>
        <w:ind w:left="6480" w:hanging="360"/>
      </w:pPr>
      <w:rPr>
        <w:rFonts w:ascii="Wingdings" w:hAnsi="Wingdings" w:hint="default"/>
      </w:rPr>
    </w:lvl>
  </w:abstractNum>
  <w:abstractNum w:abstractNumId="16" w15:restartNumberingAfterBreak="0">
    <w:nsid w:val="7C0F1781"/>
    <w:multiLevelType w:val="hybridMultilevel"/>
    <w:tmpl w:val="FFFFFFFF"/>
    <w:lvl w:ilvl="0" w:tplc="B4C0B0E0">
      <w:start w:val="1"/>
      <w:numFmt w:val="bullet"/>
      <w:lvlText w:val=""/>
      <w:lvlJc w:val="left"/>
      <w:pPr>
        <w:ind w:left="720" w:hanging="360"/>
      </w:pPr>
      <w:rPr>
        <w:rFonts w:ascii="Symbol" w:hAnsi="Symbol" w:hint="default"/>
      </w:rPr>
    </w:lvl>
    <w:lvl w:ilvl="1" w:tplc="2E70DC3E">
      <w:start w:val="1"/>
      <w:numFmt w:val="bullet"/>
      <w:lvlText w:val="o"/>
      <w:lvlJc w:val="left"/>
      <w:pPr>
        <w:ind w:left="1440" w:hanging="360"/>
      </w:pPr>
      <w:rPr>
        <w:rFonts w:ascii="Courier New" w:hAnsi="Courier New" w:hint="default"/>
      </w:rPr>
    </w:lvl>
    <w:lvl w:ilvl="2" w:tplc="B8ECCB5A">
      <w:start w:val="1"/>
      <w:numFmt w:val="bullet"/>
      <w:lvlText w:val=""/>
      <w:lvlJc w:val="left"/>
      <w:pPr>
        <w:ind w:left="2160" w:hanging="360"/>
      </w:pPr>
      <w:rPr>
        <w:rFonts w:ascii="Wingdings" w:hAnsi="Wingdings" w:hint="default"/>
      </w:rPr>
    </w:lvl>
    <w:lvl w:ilvl="3" w:tplc="C9925EDA">
      <w:start w:val="1"/>
      <w:numFmt w:val="bullet"/>
      <w:lvlText w:val=""/>
      <w:lvlJc w:val="left"/>
      <w:pPr>
        <w:ind w:left="2880" w:hanging="360"/>
      </w:pPr>
      <w:rPr>
        <w:rFonts w:ascii="Symbol" w:hAnsi="Symbol" w:hint="default"/>
      </w:rPr>
    </w:lvl>
    <w:lvl w:ilvl="4" w:tplc="28441C9E">
      <w:start w:val="1"/>
      <w:numFmt w:val="bullet"/>
      <w:lvlText w:val="o"/>
      <w:lvlJc w:val="left"/>
      <w:pPr>
        <w:ind w:left="3600" w:hanging="360"/>
      </w:pPr>
      <w:rPr>
        <w:rFonts w:ascii="Courier New" w:hAnsi="Courier New" w:hint="default"/>
      </w:rPr>
    </w:lvl>
    <w:lvl w:ilvl="5" w:tplc="3666306E">
      <w:start w:val="1"/>
      <w:numFmt w:val="bullet"/>
      <w:lvlText w:val=""/>
      <w:lvlJc w:val="left"/>
      <w:pPr>
        <w:ind w:left="4320" w:hanging="360"/>
      </w:pPr>
      <w:rPr>
        <w:rFonts w:ascii="Wingdings" w:hAnsi="Wingdings" w:hint="default"/>
      </w:rPr>
    </w:lvl>
    <w:lvl w:ilvl="6" w:tplc="613EF056">
      <w:start w:val="1"/>
      <w:numFmt w:val="bullet"/>
      <w:lvlText w:val=""/>
      <w:lvlJc w:val="left"/>
      <w:pPr>
        <w:ind w:left="5040" w:hanging="360"/>
      </w:pPr>
      <w:rPr>
        <w:rFonts w:ascii="Symbol" w:hAnsi="Symbol" w:hint="default"/>
      </w:rPr>
    </w:lvl>
    <w:lvl w:ilvl="7" w:tplc="BA56EF42">
      <w:start w:val="1"/>
      <w:numFmt w:val="bullet"/>
      <w:lvlText w:val="o"/>
      <w:lvlJc w:val="left"/>
      <w:pPr>
        <w:ind w:left="5760" w:hanging="360"/>
      </w:pPr>
      <w:rPr>
        <w:rFonts w:ascii="Courier New" w:hAnsi="Courier New" w:hint="default"/>
      </w:rPr>
    </w:lvl>
    <w:lvl w:ilvl="8" w:tplc="7E0C2A3A">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5"/>
  </w:num>
  <w:num w:numId="4">
    <w:abstractNumId w:val="8"/>
  </w:num>
  <w:num w:numId="5">
    <w:abstractNumId w:val="3"/>
  </w:num>
  <w:num w:numId="6">
    <w:abstractNumId w:val="4"/>
  </w:num>
  <w:num w:numId="7">
    <w:abstractNumId w:val="11"/>
  </w:num>
  <w:num w:numId="8">
    <w:abstractNumId w:val="1"/>
  </w:num>
  <w:num w:numId="9">
    <w:abstractNumId w:val="0"/>
  </w:num>
  <w:num w:numId="10">
    <w:abstractNumId w:val="16"/>
  </w:num>
  <w:num w:numId="11">
    <w:abstractNumId w:val="6"/>
  </w:num>
  <w:num w:numId="12">
    <w:abstractNumId w:val="7"/>
  </w:num>
  <w:num w:numId="13">
    <w:abstractNumId w:val="2"/>
  </w:num>
  <w:num w:numId="14">
    <w:abstractNumId w:val="12"/>
  </w:num>
  <w:num w:numId="15">
    <w:abstractNumId w:val="14"/>
  </w:num>
  <w:num w:numId="16">
    <w:abstractNumId w:val="9"/>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EE6EB2"/>
    <w:rsid w:val="0001247D"/>
    <w:rsid w:val="00031750"/>
    <w:rsid w:val="00073DCE"/>
    <w:rsid w:val="000769B7"/>
    <w:rsid w:val="00077A18"/>
    <w:rsid w:val="00084718"/>
    <w:rsid w:val="0009303D"/>
    <w:rsid w:val="000E11D8"/>
    <w:rsid w:val="000E5197"/>
    <w:rsid w:val="000F703C"/>
    <w:rsid w:val="0010492C"/>
    <w:rsid w:val="0013234B"/>
    <w:rsid w:val="0014564B"/>
    <w:rsid w:val="00191515"/>
    <w:rsid w:val="001A63CE"/>
    <w:rsid w:val="001C0D20"/>
    <w:rsid w:val="001C186F"/>
    <w:rsid w:val="00202C5F"/>
    <w:rsid w:val="002201A1"/>
    <w:rsid w:val="002251D0"/>
    <w:rsid w:val="00251A3F"/>
    <w:rsid w:val="0025788E"/>
    <w:rsid w:val="00276AE9"/>
    <w:rsid w:val="00295E00"/>
    <w:rsid w:val="002A2953"/>
    <w:rsid w:val="002D4AC6"/>
    <w:rsid w:val="002E16AA"/>
    <w:rsid w:val="0033778D"/>
    <w:rsid w:val="00384792"/>
    <w:rsid w:val="00394B1F"/>
    <w:rsid w:val="00396E33"/>
    <w:rsid w:val="003A05E4"/>
    <w:rsid w:val="003BEA80"/>
    <w:rsid w:val="003C0AA9"/>
    <w:rsid w:val="003F3E22"/>
    <w:rsid w:val="00427EF8"/>
    <w:rsid w:val="00430B5D"/>
    <w:rsid w:val="00440D1C"/>
    <w:rsid w:val="00447AC8"/>
    <w:rsid w:val="00476C31"/>
    <w:rsid w:val="00482B04"/>
    <w:rsid w:val="004849DC"/>
    <w:rsid w:val="004974F1"/>
    <w:rsid w:val="004A4600"/>
    <w:rsid w:val="004AE543"/>
    <w:rsid w:val="004C33EF"/>
    <w:rsid w:val="00515EF9"/>
    <w:rsid w:val="0052719B"/>
    <w:rsid w:val="00530358"/>
    <w:rsid w:val="00547A14"/>
    <w:rsid w:val="00563477"/>
    <w:rsid w:val="00564303"/>
    <w:rsid w:val="00570940"/>
    <w:rsid w:val="00572698"/>
    <w:rsid w:val="00576AC5"/>
    <w:rsid w:val="00586921"/>
    <w:rsid w:val="0059061B"/>
    <w:rsid w:val="00592C37"/>
    <w:rsid w:val="005A502D"/>
    <w:rsid w:val="005B5A5D"/>
    <w:rsid w:val="005B6950"/>
    <w:rsid w:val="005B781D"/>
    <w:rsid w:val="005C0518"/>
    <w:rsid w:val="005D6BE4"/>
    <w:rsid w:val="005E11ED"/>
    <w:rsid w:val="0060C972"/>
    <w:rsid w:val="00611A14"/>
    <w:rsid w:val="00614299"/>
    <w:rsid w:val="0062108C"/>
    <w:rsid w:val="0065330D"/>
    <w:rsid w:val="00656B02"/>
    <w:rsid w:val="00695A50"/>
    <w:rsid w:val="006A5A10"/>
    <w:rsid w:val="006A7CA7"/>
    <w:rsid w:val="006C0661"/>
    <w:rsid w:val="006D113A"/>
    <w:rsid w:val="006D41E7"/>
    <w:rsid w:val="006E0E76"/>
    <w:rsid w:val="007122AF"/>
    <w:rsid w:val="007229C9"/>
    <w:rsid w:val="007409D0"/>
    <w:rsid w:val="00743A04"/>
    <w:rsid w:val="00746178"/>
    <w:rsid w:val="00752F64"/>
    <w:rsid w:val="00767A07"/>
    <w:rsid w:val="00793E7F"/>
    <w:rsid w:val="007A075D"/>
    <w:rsid w:val="007B384E"/>
    <w:rsid w:val="007E7049"/>
    <w:rsid w:val="00844A1B"/>
    <w:rsid w:val="008718F5"/>
    <w:rsid w:val="0087549C"/>
    <w:rsid w:val="008871BD"/>
    <w:rsid w:val="008906E6"/>
    <w:rsid w:val="00896940"/>
    <w:rsid w:val="008B4B17"/>
    <w:rsid w:val="008D4529"/>
    <w:rsid w:val="008D6E38"/>
    <w:rsid w:val="008E0124"/>
    <w:rsid w:val="009040C4"/>
    <w:rsid w:val="0092400E"/>
    <w:rsid w:val="00924443"/>
    <w:rsid w:val="00938109"/>
    <w:rsid w:val="00953047"/>
    <w:rsid w:val="00955F0F"/>
    <w:rsid w:val="009F0AF4"/>
    <w:rsid w:val="00A03CB4"/>
    <w:rsid w:val="00A05D8A"/>
    <w:rsid w:val="00A34A0B"/>
    <w:rsid w:val="00A41AB8"/>
    <w:rsid w:val="00A57122"/>
    <w:rsid w:val="00A828E3"/>
    <w:rsid w:val="00A85EBD"/>
    <w:rsid w:val="00AA0715"/>
    <w:rsid w:val="00AA0D91"/>
    <w:rsid w:val="00AB461B"/>
    <w:rsid w:val="00AC15C0"/>
    <w:rsid w:val="00AD5A47"/>
    <w:rsid w:val="00AD7A33"/>
    <w:rsid w:val="00AE5B6B"/>
    <w:rsid w:val="00B0136B"/>
    <w:rsid w:val="00B0483C"/>
    <w:rsid w:val="00B17C98"/>
    <w:rsid w:val="00B21A68"/>
    <w:rsid w:val="00B21F36"/>
    <w:rsid w:val="00B3B23A"/>
    <w:rsid w:val="00B4225C"/>
    <w:rsid w:val="00B5131F"/>
    <w:rsid w:val="00B56CB9"/>
    <w:rsid w:val="00B70E30"/>
    <w:rsid w:val="00B73801"/>
    <w:rsid w:val="00B81C61"/>
    <w:rsid w:val="00B967F9"/>
    <w:rsid w:val="00B978FF"/>
    <w:rsid w:val="00BB0ED2"/>
    <w:rsid w:val="00BC4A91"/>
    <w:rsid w:val="00BD4F9F"/>
    <w:rsid w:val="00BD543F"/>
    <w:rsid w:val="00BE8010"/>
    <w:rsid w:val="00C1093F"/>
    <w:rsid w:val="00C10BA5"/>
    <w:rsid w:val="00C11E24"/>
    <w:rsid w:val="00C16B3B"/>
    <w:rsid w:val="00C42EC9"/>
    <w:rsid w:val="00C4799C"/>
    <w:rsid w:val="00C65193"/>
    <w:rsid w:val="00C84FA0"/>
    <w:rsid w:val="00CA22DD"/>
    <w:rsid w:val="00CB1510"/>
    <w:rsid w:val="00CB4B37"/>
    <w:rsid w:val="00CF48F1"/>
    <w:rsid w:val="00CF76C1"/>
    <w:rsid w:val="00D1554A"/>
    <w:rsid w:val="00D24C79"/>
    <w:rsid w:val="00D43E8C"/>
    <w:rsid w:val="00D524D1"/>
    <w:rsid w:val="00D57C4C"/>
    <w:rsid w:val="00D71922"/>
    <w:rsid w:val="00D729FA"/>
    <w:rsid w:val="00D72A60"/>
    <w:rsid w:val="00D81110"/>
    <w:rsid w:val="00D86490"/>
    <w:rsid w:val="00D91D17"/>
    <w:rsid w:val="00D9307E"/>
    <w:rsid w:val="00DA7770"/>
    <w:rsid w:val="00DB0060"/>
    <w:rsid w:val="00DE7941"/>
    <w:rsid w:val="00E56CE5"/>
    <w:rsid w:val="00E72C93"/>
    <w:rsid w:val="00E823C8"/>
    <w:rsid w:val="00E844F3"/>
    <w:rsid w:val="00EB4E18"/>
    <w:rsid w:val="00EC6A84"/>
    <w:rsid w:val="00EE0605"/>
    <w:rsid w:val="00EE76DA"/>
    <w:rsid w:val="00EF6089"/>
    <w:rsid w:val="00F218D2"/>
    <w:rsid w:val="00F54318"/>
    <w:rsid w:val="00F57A9F"/>
    <w:rsid w:val="00F71B83"/>
    <w:rsid w:val="00F856DE"/>
    <w:rsid w:val="00F916B7"/>
    <w:rsid w:val="00F93A7D"/>
    <w:rsid w:val="00FA0A31"/>
    <w:rsid w:val="00FE43DB"/>
    <w:rsid w:val="01745574"/>
    <w:rsid w:val="017BCC2C"/>
    <w:rsid w:val="0186B03E"/>
    <w:rsid w:val="01D02489"/>
    <w:rsid w:val="021292ED"/>
    <w:rsid w:val="02154FE4"/>
    <w:rsid w:val="0255EB95"/>
    <w:rsid w:val="026E5AD4"/>
    <w:rsid w:val="032DF8D2"/>
    <w:rsid w:val="0330079D"/>
    <w:rsid w:val="03507CC8"/>
    <w:rsid w:val="03B77C5A"/>
    <w:rsid w:val="03F4A7D5"/>
    <w:rsid w:val="04984FB7"/>
    <w:rsid w:val="050D0B85"/>
    <w:rsid w:val="050FE4A7"/>
    <w:rsid w:val="056EC1F7"/>
    <w:rsid w:val="058A3B06"/>
    <w:rsid w:val="0594434C"/>
    <w:rsid w:val="05F53109"/>
    <w:rsid w:val="05F6D178"/>
    <w:rsid w:val="0627A865"/>
    <w:rsid w:val="0679DF4F"/>
    <w:rsid w:val="06830B3B"/>
    <w:rsid w:val="06A96C87"/>
    <w:rsid w:val="06C77327"/>
    <w:rsid w:val="0755F748"/>
    <w:rsid w:val="07C86422"/>
    <w:rsid w:val="07CAB69C"/>
    <w:rsid w:val="07FA9D06"/>
    <w:rsid w:val="08483CFA"/>
    <w:rsid w:val="08AEAD56"/>
    <w:rsid w:val="08C6EA64"/>
    <w:rsid w:val="08D21716"/>
    <w:rsid w:val="08F41423"/>
    <w:rsid w:val="0944B74F"/>
    <w:rsid w:val="09E2CE6F"/>
    <w:rsid w:val="0A3D20CE"/>
    <w:rsid w:val="0A54FB63"/>
    <w:rsid w:val="0A5AB859"/>
    <w:rsid w:val="0A5EB9FA"/>
    <w:rsid w:val="0A5FAD9E"/>
    <w:rsid w:val="0A664171"/>
    <w:rsid w:val="0A6711E4"/>
    <w:rsid w:val="0AA2BD60"/>
    <w:rsid w:val="0B541FF1"/>
    <w:rsid w:val="0B8EDDC2"/>
    <w:rsid w:val="0BCAD426"/>
    <w:rsid w:val="0BDBB90B"/>
    <w:rsid w:val="0C090389"/>
    <w:rsid w:val="0C7EFE0E"/>
    <w:rsid w:val="0E4E916F"/>
    <w:rsid w:val="0E56ABBE"/>
    <w:rsid w:val="0E79A3E3"/>
    <w:rsid w:val="0EE9E9CE"/>
    <w:rsid w:val="103B7A87"/>
    <w:rsid w:val="10617FC9"/>
    <w:rsid w:val="1077A0BB"/>
    <w:rsid w:val="107E1698"/>
    <w:rsid w:val="10837057"/>
    <w:rsid w:val="1096C7FD"/>
    <w:rsid w:val="1098733B"/>
    <w:rsid w:val="10A892F8"/>
    <w:rsid w:val="11F263BE"/>
    <w:rsid w:val="120AE920"/>
    <w:rsid w:val="123B8FA6"/>
    <w:rsid w:val="12821FB7"/>
    <w:rsid w:val="12928891"/>
    <w:rsid w:val="12B6986A"/>
    <w:rsid w:val="12DCB40B"/>
    <w:rsid w:val="12E5F917"/>
    <w:rsid w:val="13460AEE"/>
    <w:rsid w:val="136C9E57"/>
    <w:rsid w:val="13C557AF"/>
    <w:rsid w:val="1402968D"/>
    <w:rsid w:val="144BCD99"/>
    <w:rsid w:val="145B5CAC"/>
    <w:rsid w:val="145B96AF"/>
    <w:rsid w:val="14603484"/>
    <w:rsid w:val="1481C00C"/>
    <w:rsid w:val="148BB983"/>
    <w:rsid w:val="1499620D"/>
    <w:rsid w:val="14BCB654"/>
    <w:rsid w:val="14BFBFD0"/>
    <w:rsid w:val="15A20759"/>
    <w:rsid w:val="15BE91AA"/>
    <w:rsid w:val="162FE51E"/>
    <w:rsid w:val="163DC4CC"/>
    <w:rsid w:val="16783D49"/>
    <w:rsid w:val="168D818F"/>
    <w:rsid w:val="16F19A17"/>
    <w:rsid w:val="16F55A8F"/>
    <w:rsid w:val="1723B0E0"/>
    <w:rsid w:val="179B9740"/>
    <w:rsid w:val="17F934A0"/>
    <w:rsid w:val="1803CE03"/>
    <w:rsid w:val="182C5B9E"/>
    <w:rsid w:val="18340456"/>
    <w:rsid w:val="18D74F7D"/>
    <w:rsid w:val="18E2941A"/>
    <w:rsid w:val="190EFE45"/>
    <w:rsid w:val="194E5515"/>
    <w:rsid w:val="1975453A"/>
    <w:rsid w:val="19773866"/>
    <w:rsid w:val="1A90BC65"/>
    <w:rsid w:val="1A9B6C27"/>
    <w:rsid w:val="1ADCA8A6"/>
    <w:rsid w:val="1AFA1A55"/>
    <w:rsid w:val="1B220A8D"/>
    <w:rsid w:val="1B6823B4"/>
    <w:rsid w:val="1BB8E708"/>
    <w:rsid w:val="1BEB8868"/>
    <w:rsid w:val="1BEE6EB2"/>
    <w:rsid w:val="1C13947C"/>
    <w:rsid w:val="1C999034"/>
    <w:rsid w:val="1CBE6702"/>
    <w:rsid w:val="1CCB5DDA"/>
    <w:rsid w:val="1CE2127F"/>
    <w:rsid w:val="1CF1C1AE"/>
    <w:rsid w:val="1D21BAEA"/>
    <w:rsid w:val="1D5F6F69"/>
    <w:rsid w:val="1D69267E"/>
    <w:rsid w:val="1E2ED195"/>
    <w:rsid w:val="1E4A35E5"/>
    <w:rsid w:val="1E52A012"/>
    <w:rsid w:val="1E907718"/>
    <w:rsid w:val="1EE6D01C"/>
    <w:rsid w:val="1F084A31"/>
    <w:rsid w:val="1F0C9359"/>
    <w:rsid w:val="1F17E080"/>
    <w:rsid w:val="1F4D0FE0"/>
    <w:rsid w:val="1F560A2F"/>
    <w:rsid w:val="1FA002EE"/>
    <w:rsid w:val="1FF8ADB6"/>
    <w:rsid w:val="20251329"/>
    <w:rsid w:val="2028CFB6"/>
    <w:rsid w:val="2052F1E3"/>
    <w:rsid w:val="205DEB20"/>
    <w:rsid w:val="207D99DD"/>
    <w:rsid w:val="20A4B79F"/>
    <w:rsid w:val="20EFFB5E"/>
    <w:rsid w:val="20F8D73F"/>
    <w:rsid w:val="210CFE39"/>
    <w:rsid w:val="2110AD2F"/>
    <w:rsid w:val="2110CC33"/>
    <w:rsid w:val="21174B09"/>
    <w:rsid w:val="21263997"/>
    <w:rsid w:val="21275328"/>
    <w:rsid w:val="21282A7B"/>
    <w:rsid w:val="2130DC90"/>
    <w:rsid w:val="2163D361"/>
    <w:rsid w:val="2194E9D4"/>
    <w:rsid w:val="21B1DE7C"/>
    <w:rsid w:val="21ED79AB"/>
    <w:rsid w:val="21F3C648"/>
    <w:rsid w:val="222D7694"/>
    <w:rsid w:val="224A9B9A"/>
    <w:rsid w:val="229DC31B"/>
    <w:rsid w:val="22B0E1F3"/>
    <w:rsid w:val="22C1BB4D"/>
    <w:rsid w:val="22C40145"/>
    <w:rsid w:val="22D4A5B7"/>
    <w:rsid w:val="2304AF20"/>
    <w:rsid w:val="233C9639"/>
    <w:rsid w:val="23563E38"/>
    <w:rsid w:val="23688937"/>
    <w:rsid w:val="246E550A"/>
    <w:rsid w:val="2487C8ED"/>
    <w:rsid w:val="24C99E3B"/>
    <w:rsid w:val="24E1C7CF"/>
    <w:rsid w:val="24F0E168"/>
    <w:rsid w:val="2504707D"/>
    <w:rsid w:val="2529096D"/>
    <w:rsid w:val="25792491"/>
    <w:rsid w:val="25B02110"/>
    <w:rsid w:val="25CFAFF6"/>
    <w:rsid w:val="25D4CD04"/>
    <w:rsid w:val="261E381A"/>
    <w:rsid w:val="2622F4C8"/>
    <w:rsid w:val="262F8666"/>
    <w:rsid w:val="2644AFFA"/>
    <w:rsid w:val="2673667A"/>
    <w:rsid w:val="267C28B2"/>
    <w:rsid w:val="27261C58"/>
    <w:rsid w:val="272733CB"/>
    <w:rsid w:val="2765AC71"/>
    <w:rsid w:val="27812001"/>
    <w:rsid w:val="27A80E68"/>
    <w:rsid w:val="27C09A35"/>
    <w:rsid w:val="281F9E66"/>
    <w:rsid w:val="284199B7"/>
    <w:rsid w:val="2855561A"/>
    <w:rsid w:val="2860C9D2"/>
    <w:rsid w:val="288A652D"/>
    <w:rsid w:val="28A9E96F"/>
    <w:rsid w:val="29061F78"/>
    <w:rsid w:val="29141C1F"/>
    <w:rsid w:val="292CEBE6"/>
    <w:rsid w:val="2931D5A5"/>
    <w:rsid w:val="295548E4"/>
    <w:rsid w:val="296193FB"/>
    <w:rsid w:val="2A2BAD8F"/>
    <w:rsid w:val="2AA4AE49"/>
    <w:rsid w:val="2BA71232"/>
    <w:rsid w:val="2BD0F84C"/>
    <w:rsid w:val="2C08AB18"/>
    <w:rsid w:val="2C0BD5B3"/>
    <w:rsid w:val="2C20EA41"/>
    <w:rsid w:val="2C81796A"/>
    <w:rsid w:val="2D0673BF"/>
    <w:rsid w:val="2D7E0FF7"/>
    <w:rsid w:val="2D7FEB1F"/>
    <w:rsid w:val="2D932726"/>
    <w:rsid w:val="2DE5A75B"/>
    <w:rsid w:val="2E27F0F0"/>
    <w:rsid w:val="2E38B84F"/>
    <w:rsid w:val="2EA504C0"/>
    <w:rsid w:val="2F56C3D2"/>
    <w:rsid w:val="2F5B3D16"/>
    <w:rsid w:val="2F65D0B6"/>
    <w:rsid w:val="2F867192"/>
    <w:rsid w:val="2FA002EE"/>
    <w:rsid w:val="307512F6"/>
    <w:rsid w:val="3097947A"/>
    <w:rsid w:val="30C3467F"/>
    <w:rsid w:val="30EB02D7"/>
    <w:rsid w:val="310AD0E5"/>
    <w:rsid w:val="3111FAD4"/>
    <w:rsid w:val="312021A3"/>
    <w:rsid w:val="31870FC1"/>
    <w:rsid w:val="31EE3785"/>
    <w:rsid w:val="322D2FE5"/>
    <w:rsid w:val="3260D873"/>
    <w:rsid w:val="328967AA"/>
    <w:rsid w:val="32A3CCA0"/>
    <w:rsid w:val="32C1127F"/>
    <w:rsid w:val="32FFE54D"/>
    <w:rsid w:val="33075BEF"/>
    <w:rsid w:val="33185B08"/>
    <w:rsid w:val="332AD073"/>
    <w:rsid w:val="3343C6B2"/>
    <w:rsid w:val="3347575C"/>
    <w:rsid w:val="3352B861"/>
    <w:rsid w:val="335CD69F"/>
    <w:rsid w:val="33A7B3EA"/>
    <w:rsid w:val="340DC66D"/>
    <w:rsid w:val="34457D6B"/>
    <w:rsid w:val="34BA2390"/>
    <w:rsid w:val="34D164D8"/>
    <w:rsid w:val="34F6A5F8"/>
    <w:rsid w:val="3507B209"/>
    <w:rsid w:val="352C2E6F"/>
    <w:rsid w:val="3531B79A"/>
    <w:rsid w:val="35332F3E"/>
    <w:rsid w:val="353B9695"/>
    <w:rsid w:val="3540506A"/>
    <w:rsid w:val="35863F60"/>
    <w:rsid w:val="359CAFAE"/>
    <w:rsid w:val="359EE4E1"/>
    <w:rsid w:val="35D4D4BD"/>
    <w:rsid w:val="362B082C"/>
    <w:rsid w:val="36437917"/>
    <w:rsid w:val="3655B110"/>
    <w:rsid w:val="3656016D"/>
    <w:rsid w:val="367DA8F1"/>
    <w:rsid w:val="3680DCD2"/>
    <w:rsid w:val="3693394E"/>
    <w:rsid w:val="36964A63"/>
    <w:rsid w:val="36AD9CA3"/>
    <w:rsid w:val="36B7DF1B"/>
    <w:rsid w:val="36E2B7DD"/>
    <w:rsid w:val="36F5DB1B"/>
    <w:rsid w:val="3701B10D"/>
    <w:rsid w:val="371A8A1D"/>
    <w:rsid w:val="371C3663"/>
    <w:rsid w:val="37469DCC"/>
    <w:rsid w:val="3758C315"/>
    <w:rsid w:val="37760BDB"/>
    <w:rsid w:val="377C23FA"/>
    <w:rsid w:val="3785FF95"/>
    <w:rsid w:val="37977E66"/>
    <w:rsid w:val="37A44960"/>
    <w:rsid w:val="37C40C7F"/>
    <w:rsid w:val="37DBB752"/>
    <w:rsid w:val="37F3BD16"/>
    <w:rsid w:val="384A1E3C"/>
    <w:rsid w:val="384B1387"/>
    <w:rsid w:val="386257B6"/>
    <w:rsid w:val="386A9D06"/>
    <w:rsid w:val="3883BBA4"/>
    <w:rsid w:val="38B1F108"/>
    <w:rsid w:val="39276F1A"/>
    <w:rsid w:val="39541F21"/>
    <w:rsid w:val="395CF275"/>
    <w:rsid w:val="396F1D59"/>
    <w:rsid w:val="398B7101"/>
    <w:rsid w:val="39C5F81F"/>
    <w:rsid w:val="39D51BDE"/>
    <w:rsid w:val="3A11DC96"/>
    <w:rsid w:val="3A22DD6E"/>
    <w:rsid w:val="3A3258F7"/>
    <w:rsid w:val="3A7A6870"/>
    <w:rsid w:val="3A93DC8D"/>
    <w:rsid w:val="3A962E02"/>
    <w:rsid w:val="3AA04046"/>
    <w:rsid w:val="3AA52A8C"/>
    <w:rsid w:val="3AC5CBE0"/>
    <w:rsid w:val="3AC9AAE5"/>
    <w:rsid w:val="3ACC7769"/>
    <w:rsid w:val="3AD9F753"/>
    <w:rsid w:val="3BCDD971"/>
    <w:rsid w:val="3BD68EB3"/>
    <w:rsid w:val="3BE5D9C3"/>
    <w:rsid w:val="3C3759FF"/>
    <w:rsid w:val="3C5AC782"/>
    <w:rsid w:val="3C6C39E4"/>
    <w:rsid w:val="3C766F30"/>
    <w:rsid w:val="3C7AFF8D"/>
    <w:rsid w:val="3C89310D"/>
    <w:rsid w:val="3C939DE0"/>
    <w:rsid w:val="3CE3562A"/>
    <w:rsid w:val="3D7565EF"/>
    <w:rsid w:val="3D988831"/>
    <w:rsid w:val="3E3BC092"/>
    <w:rsid w:val="3E602376"/>
    <w:rsid w:val="3E8D3584"/>
    <w:rsid w:val="3ED239B9"/>
    <w:rsid w:val="3F6BA7DC"/>
    <w:rsid w:val="3F8F5322"/>
    <w:rsid w:val="3FA0B266"/>
    <w:rsid w:val="4016436E"/>
    <w:rsid w:val="402E19E4"/>
    <w:rsid w:val="40550097"/>
    <w:rsid w:val="4057C3A4"/>
    <w:rsid w:val="40AC25EC"/>
    <w:rsid w:val="40AE92BE"/>
    <w:rsid w:val="40BA95E3"/>
    <w:rsid w:val="40DF25FD"/>
    <w:rsid w:val="40FBDD56"/>
    <w:rsid w:val="41E2883E"/>
    <w:rsid w:val="41FE1A03"/>
    <w:rsid w:val="4316646A"/>
    <w:rsid w:val="4323A97F"/>
    <w:rsid w:val="43425F01"/>
    <w:rsid w:val="437A67EC"/>
    <w:rsid w:val="447E898E"/>
    <w:rsid w:val="44B6394C"/>
    <w:rsid w:val="44DDF7D0"/>
    <w:rsid w:val="45961459"/>
    <w:rsid w:val="459E4CD8"/>
    <w:rsid w:val="45B65BE6"/>
    <w:rsid w:val="45C02009"/>
    <w:rsid w:val="45EA257E"/>
    <w:rsid w:val="460313FF"/>
    <w:rsid w:val="46EC7A27"/>
    <w:rsid w:val="47B2BA15"/>
    <w:rsid w:val="47C91644"/>
    <w:rsid w:val="47E3B11E"/>
    <w:rsid w:val="47F79FC2"/>
    <w:rsid w:val="485E2C33"/>
    <w:rsid w:val="488787B5"/>
    <w:rsid w:val="48E334B5"/>
    <w:rsid w:val="4939D539"/>
    <w:rsid w:val="493BA5F6"/>
    <w:rsid w:val="4964A068"/>
    <w:rsid w:val="49832311"/>
    <w:rsid w:val="49C4B3A3"/>
    <w:rsid w:val="4A23BFA6"/>
    <w:rsid w:val="4A7DD655"/>
    <w:rsid w:val="4A95DAE3"/>
    <w:rsid w:val="4AB6F330"/>
    <w:rsid w:val="4B280884"/>
    <w:rsid w:val="4B3FE006"/>
    <w:rsid w:val="4B9A9751"/>
    <w:rsid w:val="4BD1EFC2"/>
    <w:rsid w:val="4BEBBE98"/>
    <w:rsid w:val="4CB407C6"/>
    <w:rsid w:val="4D15A0D9"/>
    <w:rsid w:val="4D1F5078"/>
    <w:rsid w:val="4D90AAD0"/>
    <w:rsid w:val="4DACBB21"/>
    <w:rsid w:val="4DF78AA6"/>
    <w:rsid w:val="4E8B067E"/>
    <w:rsid w:val="4ED60310"/>
    <w:rsid w:val="4F0935A1"/>
    <w:rsid w:val="4F491516"/>
    <w:rsid w:val="4F5302CE"/>
    <w:rsid w:val="4FDCAC74"/>
    <w:rsid w:val="4FDD5F2A"/>
    <w:rsid w:val="501D5FAA"/>
    <w:rsid w:val="5045A4D3"/>
    <w:rsid w:val="506E86DD"/>
    <w:rsid w:val="508FD11E"/>
    <w:rsid w:val="50B9931F"/>
    <w:rsid w:val="50ED7B31"/>
    <w:rsid w:val="51330AE7"/>
    <w:rsid w:val="51475935"/>
    <w:rsid w:val="515637EE"/>
    <w:rsid w:val="5180E690"/>
    <w:rsid w:val="51A433C0"/>
    <w:rsid w:val="5202DEF1"/>
    <w:rsid w:val="524AE5D4"/>
    <w:rsid w:val="52610178"/>
    <w:rsid w:val="52692765"/>
    <w:rsid w:val="52A81D3E"/>
    <w:rsid w:val="52C615EC"/>
    <w:rsid w:val="52E30989"/>
    <w:rsid w:val="52F9E2BB"/>
    <w:rsid w:val="53141DF6"/>
    <w:rsid w:val="53CCCA12"/>
    <w:rsid w:val="540DEFDA"/>
    <w:rsid w:val="541A447E"/>
    <w:rsid w:val="5452FD67"/>
    <w:rsid w:val="54B75944"/>
    <w:rsid w:val="54D4C2FC"/>
    <w:rsid w:val="550838A3"/>
    <w:rsid w:val="552ABF64"/>
    <w:rsid w:val="557EB30C"/>
    <w:rsid w:val="55B50FCF"/>
    <w:rsid w:val="55BF8CDD"/>
    <w:rsid w:val="56876AE4"/>
    <w:rsid w:val="569A604D"/>
    <w:rsid w:val="56DF3AD9"/>
    <w:rsid w:val="56E4E4C7"/>
    <w:rsid w:val="56F13965"/>
    <w:rsid w:val="56FD8F67"/>
    <w:rsid w:val="571193B4"/>
    <w:rsid w:val="574F1DA6"/>
    <w:rsid w:val="5762FA87"/>
    <w:rsid w:val="57C7C623"/>
    <w:rsid w:val="58469C34"/>
    <w:rsid w:val="587A5A75"/>
    <w:rsid w:val="58C25B66"/>
    <w:rsid w:val="59038B8B"/>
    <w:rsid w:val="59561C42"/>
    <w:rsid w:val="597655CE"/>
    <w:rsid w:val="59833791"/>
    <w:rsid w:val="59854A2E"/>
    <w:rsid w:val="59D406C9"/>
    <w:rsid w:val="59F31E8D"/>
    <w:rsid w:val="5A2F0D7A"/>
    <w:rsid w:val="5A41ACDC"/>
    <w:rsid w:val="5A5F3562"/>
    <w:rsid w:val="5AA3830E"/>
    <w:rsid w:val="5AE7ED36"/>
    <w:rsid w:val="5B137D23"/>
    <w:rsid w:val="5B783249"/>
    <w:rsid w:val="5B8BCC99"/>
    <w:rsid w:val="5BBCF9A7"/>
    <w:rsid w:val="5BDF4E92"/>
    <w:rsid w:val="5C0E66AA"/>
    <w:rsid w:val="5C182178"/>
    <w:rsid w:val="5C251B4E"/>
    <w:rsid w:val="5C5A6258"/>
    <w:rsid w:val="5C6058D9"/>
    <w:rsid w:val="5C73615C"/>
    <w:rsid w:val="5C75896E"/>
    <w:rsid w:val="5C9FB974"/>
    <w:rsid w:val="5CE0F852"/>
    <w:rsid w:val="5D3F1E23"/>
    <w:rsid w:val="5D494AB6"/>
    <w:rsid w:val="5DD05457"/>
    <w:rsid w:val="5DDE80DD"/>
    <w:rsid w:val="5DEEE0C4"/>
    <w:rsid w:val="5E6FE9A9"/>
    <w:rsid w:val="5E856132"/>
    <w:rsid w:val="5F776B42"/>
    <w:rsid w:val="5F84BDBE"/>
    <w:rsid w:val="5F9C7B6B"/>
    <w:rsid w:val="5FDE1440"/>
    <w:rsid w:val="5FF09E30"/>
    <w:rsid w:val="6016FEE2"/>
    <w:rsid w:val="603B4AB4"/>
    <w:rsid w:val="6115357A"/>
    <w:rsid w:val="612F6BB1"/>
    <w:rsid w:val="6143D828"/>
    <w:rsid w:val="6164D7A4"/>
    <w:rsid w:val="616A668B"/>
    <w:rsid w:val="61B58FCF"/>
    <w:rsid w:val="61F72C50"/>
    <w:rsid w:val="620B8BE0"/>
    <w:rsid w:val="623A5BE2"/>
    <w:rsid w:val="624CC96B"/>
    <w:rsid w:val="62EA05A9"/>
    <w:rsid w:val="631BBCAA"/>
    <w:rsid w:val="63324E72"/>
    <w:rsid w:val="63385DF7"/>
    <w:rsid w:val="635C4D07"/>
    <w:rsid w:val="63AD9C2B"/>
    <w:rsid w:val="63E3C48A"/>
    <w:rsid w:val="6424C336"/>
    <w:rsid w:val="645A4E4C"/>
    <w:rsid w:val="645D54E1"/>
    <w:rsid w:val="65002501"/>
    <w:rsid w:val="654252AE"/>
    <w:rsid w:val="6554C4C8"/>
    <w:rsid w:val="6584A24E"/>
    <w:rsid w:val="65C9E067"/>
    <w:rsid w:val="65D0A03F"/>
    <w:rsid w:val="65E384D3"/>
    <w:rsid w:val="66245068"/>
    <w:rsid w:val="6636C972"/>
    <w:rsid w:val="66A46CCD"/>
    <w:rsid w:val="66BDD2D2"/>
    <w:rsid w:val="66E41875"/>
    <w:rsid w:val="66EF6CB4"/>
    <w:rsid w:val="672FDCFC"/>
    <w:rsid w:val="6732905E"/>
    <w:rsid w:val="67D3905E"/>
    <w:rsid w:val="67F48153"/>
    <w:rsid w:val="67FBD05D"/>
    <w:rsid w:val="686665AD"/>
    <w:rsid w:val="68C36804"/>
    <w:rsid w:val="68D14850"/>
    <w:rsid w:val="696C119C"/>
    <w:rsid w:val="698DA4AE"/>
    <w:rsid w:val="6A2ECBC2"/>
    <w:rsid w:val="6A82CE65"/>
    <w:rsid w:val="6A9ECB1C"/>
    <w:rsid w:val="6AED8176"/>
    <w:rsid w:val="6AF7B801"/>
    <w:rsid w:val="6AFE6DD2"/>
    <w:rsid w:val="6B14B855"/>
    <w:rsid w:val="6BA31D89"/>
    <w:rsid w:val="6BBB1BF7"/>
    <w:rsid w:val="6BE83B07"/>
    <w:rsid w:val="6C21828D"/>
    <w:rsid w:val="6C8DB324"/>
    <w:rsid w:val="6C9C430B"/>
    <w:rsid w:val="6CE53C4E"/>
    <w:rsid w:val="6D1B0E16"/>
    <w:rsid w:val="6D98A891"/>
    <w:rsid w:val="6E50D41C"/>
    <w:rsid w:val="6EEBB2F8"/>
    <w:rsid w:val="6F1B83EA"/>
    <w:rsid w:val="6FA25545"/>
    <w:rsid w:val="6FC7271A"/>
    <w:rsid w:val="707C14F2"/>
    <w:rsid w:val="70F80B01"/>
    <w:rsid w:val="714BD787"/>
    <w:rsid w:val="714C04EF"/>
    <w:rsid w:val="716FA6EC"/>
    <w:rsid w:val="71748961"/>
    <w:rsid w:val="719AB54C"/>
    <w:rsid w:val="719B320C"/>
    <w:rsid w:val="720A8192"/>
    <w:rsid w:val="7211C525"/>
    <w:rsid w:val="72239E00"/>
    <w:rsid w:val="7236F90F"/>
    <w:rsid w:val="7280185F"/>
    <w:rsid w:val="728F1E42"/>
    <w:rsid w:val="72EF9A9D"/>
    <w:rsid w:val="731A1321"/>
    <w:rsid w:val="73566289"/>
    <w:rsid w:val="73642037"/>
    <w:rsid w:val="736CFD8E"/>
    <w:rsid w:val="7386C2FB"/>
    <w:rsid w:val="7391C16F"/>
    <w:rsid w:val="74283C52"/>
    <w:rsid w:val="745356AA"/>
    <w:rsid w:val="745A62FB"/>
    <w:rsid w:val="745C59FD"/>
    <w:rsid w:val="746FADD8"/>
    <w:rsid w:val="747A8E53"/>
    <w:rsid w:val="74A43177"/>
    <w:rsid w:val="74A6A412"/>
    <w:rsid w:val="74E6D218"/>
    <w:rsid w:val="74ED19B5"/>
    <w:rsid w:val="74EEBAC9"/>
    <w:rsid w:val="752ADF20"/>
    <w:rsid w:val="752C2F11"/>
    <w:rsid w:val="755B52E6"/>
    <w:rsid w:val="755E376E"/>
    <w:rsid w:val="75FCCB64"/>
    <w:rsid w:val="75FD7310"/>
    <w:rsid w:val="762F4FE0"/>
    <w:rsid w:val="7655F986"/>
    <w:rsid w:val="76766866"/>
    <w:rsid w:val="767C12DA"/>
    <w:rsid w:val="76F49A2A"/>
    <w:rsid w:val="77093B57"/>
    <w:rsid w:val="7725E40B"/>
    <w:rsid w:val="77535948"/>
    <w:rsid w:val="7775E462"/>
    <w:rsid w:val="779B516A"/>
    <w:rsid w:val="77B51BD7"/>
    <w:rsid w:val="77B9D54D"/>
    <w:rsid w:val="77E53EC6"/>
    <w:rsid w:val="7803D4CA"/>
    <w:rsid w:val="7821524A"/>
    <w:rsid w:val="783AFB7C"/>
    <w:rsid w:val="7872A5E7"/>
    <w:rsid w:val="78B34A6F"/>
    <w:rsid w:val="78E4EBB8"/>
    <w:rsid w:val="78E64DFF"/>
    <w:rsid w:val="78F1626B"/>
    <w:rsid w:val="79BB5FEF"/>
    <w:rsid w:val="7A06E370"/>
    <w:rsid w:val="7A6F2492"/>
    <w:rsid w:val="7ABA416D"/>
    <w:rsid w:val="7B071467"/>
    <w:rsid w:val="7B436F0D"/>
    <w:rsid w:val="7B6816FD"/>
    <w:rsid w:val="7B6EAC26"/>
    <w:rsid w:val="7B8AA0A2"/>
    <w:rsid w:val="7BA3563D"/>
    <w:rsid w:val="7BAB1298"/>
    <w:rsid w:val="7BB71D33"/>
    <w:rsid w:val="7BC432A2"/>
    <w:rsid w:val="7BCFA9CC"/>
    <w:rsid w:val="7BE47481"/>
    <w:rsid w:val="7C018D5A"/>
    <w:rsid w:val="7C4BA7E7"/>
    <w:rsid w:val="7C97800D"/>
    <w:rsid w:val="7CAE16F4"/>
    <w:rsid w:val="7D07826E"/>
    <w:rsid w:val="7D4A15DD"/>
    <w:rsid w:val="7D78C9A6"/>
    <w:rsid w:val="7D7D0770"/>
    <w:rsid w:val="7DA6358E"/>
    <w:rsid w:val="7DBC2149"/>
    <w:rsid w:val="7DE85AEC"/>
    <w:rsid w:val="7E44890F"/>
    <w:rsid w:val="7E48BC92"/>
    <w:rsid w:val="7E74B47D"/>
    <w:rsid w:val="7E78E503"/>
    <w:rsid w:val="7E88AC2B"/>
    <w:rsid w:val="7EB6827F"/>
    <w:rsid w:val="7EEFD7FC"/>
    <w:rsid w:val="7F012F91"/>
    <w:rsid w:val="7F708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E6EB2"/>
  <w15:chartTrackingRefBased/>
  <w15:docId w15:val="{F78B4A5D-23DB-4A8E-9DC1-43CF14D39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2B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394B1F"/>
    <w:pPr>
      <w:widowControl w:val="0"/>
      <w:autoSpaceDE w:val="0"/>
      <w:autoSpaceDN w:val="0"/>
      <w:spacing w:before="4" w:after="0" w:line="240" w:lineRule="auto"/>
    </w:pPr>
    <w:rPr>
      <w:rFonts w:ascii="Arial Unicode MS" w:eastAsia="Arial Unicode MS" w:hAnsi="Arial Unicode MS" w:cs="Arial Unicode MS"/>
    </w:rPr>
  </w:style>
  <w:style w:type="character" w:customStyle="1" w:styleId="BodyTextChar">
    <w:name w:val="Body Text Char"/>
    <w:basedOn w:val="DefaultParagraphFont"/>
    <w:link w:val="BodyText"/>
    <w:uiPriority w:val="1"/>
    <w:rsid w:val="00394B1F"/>
    <w:rPr>
      <w:rFonts w:ascii="Arial Unicode MS" w:eastAsia="Arial Unicode MS" w:hAnsi="Arial Unicode MS" w:cs="Arial Unicode MS"/>
    </w:rPr>
  </w:style>
  <w:style w:type="paragraph" w:customStyle="1" w:styleId="TableParagraph">
    <w:name w:val="Table Paragraph"/>
    <w:basedOn w:val="Normal"/>
    <w:uiPriority w:val="1"/>
    <w:qFormat/>
    <w:rsid w:val="00394B1F"/>
    <w:pPr>
      <w:widowControl w:val="0"/>
      <w:autoSpaceDE w:val="0"/>
      <w:autoSpaceDN w:val="0"/>
      <w:spacing w:after="0" w:line="240" w:lineRule="auto"/>
      <w:ind w:left="107"/>
    </w:pPr>
    <w:rPr>
      <w:rFonts w:ascii="Arial Unicode MS" w:eastAsia="Arial Unicode MS" w:hAnsi="Arial Unicode MS" w:cs="Arial Unicode MS"/>
    </w:rPr>
  </w:style>
  <w:style w:type="paragraph" w:styleId="NormalWeb">
    <w:name w:val="Normal (Web)"/>
    <w:basedOn w:val="Normal"/>
    <w:uiPriority w:val="99"/>
    <w:unhideWhenUsed/>
    <w:rsid w:val="00394B1F"/>
    <w:pPr>
      <w:spacing w:before="240" w:after="180" w:line="300" w:lineRule="atLeast"/>
    </w:pPr>
    <w:rPr>
      <w:rFonts w:ascii="Times New Roman" w:eastAsia="Times New Roman" w:hAnsi="Times New Roman" w:cs="Times New Roman"/>
      <w:sz w:val="23"/>
      <w:szCs w:val="23"/>
    </w:rPr>
  </w:style>
  <w:style w:type="paragraph" w:styleId="Header">
    <w:name w:val="header"/>
    <w:basedOn w:val="Normal"/>
    <w:link w:val="HeaderChar"/>
    <w:uiPriority w:val="99"/>
    <w:unhideWhenUsed/>
    <w:rsid w:val="00394B1F"/>
    <w:pPr>
      <w:widowControl w:val="0"/>
      <w:tabs>
        <w:tab w:val="center" w:pos="4680"/>
        <w:tab w:val="right" w:pos="9360"/>
      </w:tabs>
      <w:autoSpaceDE w:val="0"/>
      <w:autoSpaceDN w:val="0"/>
      <w:spacing w:after="0" w:line="240" w:lineRule="auto"/>
    </w:pPr>
    <w:rPr>
      <w:rFonts w:ascii="Arial Unicode MS" w:eastAsia="Arial Unicode MS" w:hAnsi="Arial Unicode MS" w:cs="Arial Unicode MS"/>
    </w:rPr>
  </w:style>
  <w:style w:type="character" w:customStyle="1" w:styleId="HeaderChar">
    <w:name w:val="Header Char"/>
    <w:basedOn w:val="DefaultParagraphFont"/>
    <w:link w:val="Header"/>
    <w:uiPriority w:val="99"/>
    <w:rsid w:val="00394B1F"/>
    <w:rPr>
      <w:rFonts w:ascii="Arial Unicode MS" w:eastAsia="Arial Unicode MS" w:hAnsi="Arial Unicode MS" w:cs="Arial Unicode MS"/>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semiHidden/>
    <w:unhideWhenUsed/>
    <w:rsid w:val="00D86490"/>
    <w:rPr>
      <w:color w:val="0000FF"/>
      <w:u w:val="single"/>
    </w:rPr>
  </w:style>
  <w:style w:type="character" w:customStyle="1" w:styleId="Heading3Char">
    <w:name w:val="Heading 3 Char"/>
    <w:basedOn w:val="DefaultParagraphFont"/>
    <w:link w:val="Heading3"/>
    <w:uiPriority w:val="9"/>
    <w:rsid w:val="00482B04"/>
    <w:rPr>
      <w:rFonts w:ascii="Times New Roman" w:eastAsia="Times New Roman" w:hAnsi="Times New Roman" w:cs="Times New Roman"/>
      <w:b/>
      <w:bCs/>
      <w:sz w:val="27"/>
      <w:szCs w:val="27"/>
    </w:rPr>
  </w:style>
  <w:style w:type="character" w:customStyle="1" w:styleId="mw-headline">
    <w:name w:val="mw-headline"/>
    <w:basedOn w:val="DefaultParagraphFont"/>
    <w:rsid w:val="00482B04"/>
  </w:style>
  <w:style w:type="character" w:customStyle="1" w:styleId="reference-accessdate">
    <w:name w:val="reference-accessdate"/>
    <w:basedOn w:val="DefaultParagraphFont"/>
    <w:rsid w:val="00B21A68"/>
  </w:style>
  <w:style w:type="character" w:customStyle="1" w:styleId="nowrap">
    <w:name w:val="nowrap"/>
    <w:basedOn w:val="DefaultParagraphFont"/>
    <w:rsid w:val="00B21A68"/>
  </w:style>
  <w:style w:type="character" w:customStyle="1" w:styleId="cs1-lock-free">
    <w:name w:val="cs1-lock-free"/>
    <w:basedOn w:val="DefaultParagraphFont"/>
    <w:rsid w:val="00B21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97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ral_rehydration_therapy" TargetMode="External"/><Relationship Id="rId13" Type="http://schemas.openxmlformats.org/officeDocument/2006/relationships/hyperlink" Target="https://en.wikipedia.org/wiki/Doi_(identifier)" TargetMode="External"/><Relationship Id="rId18" Type="http://schemas.openxmlformats.org/officeDocument/2006/relationships/hyperlink" Target="https://pubmed.ncbi.nlm.nih.gov/22958256"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en.wikipedia.org/wiki/Hypovolemic_shock" TargetMode="External"/><Relationship Id="rId12" Type="http://schemas.openxmlformats.org/officeDocument/2006/relationships/hyperlink" Target="https://www.ncbi.nlm.nih.gov/pmc/articles/PMC7165950" TargetMode="External"/><Relationship Id="rId17" Type="http://schemas.openxmlformats.org/officeDocument/2006/relationships/hyperlink" Target="https://en.wikipedia.org/wiki/PMID_(identifier)" TargetMode="External"/><Relationship Id="rId2" Type="http://schemas.openxmlformats.org/officeDocument/2006/relationships/styles" Target="styles.xml"/><Relationship Id="rId16" Type="http://schemas.openxmlformats.org/officeDocument/2006/relationships/hyperlink" Target="https://www.ncbi.nlm.nih.gov/pmc/articles/PMC7165950" TargetMode="External"/><Relationship Id="rId20" Type="http://schemas.openxmlformats.org/officeDocument/2006/relationships/hyperlink" Target="https://en.wikipedia.org/wiki/Food_and_Drug_Administr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orld_Health_Organization" TargetMode="External"/><Relationship Id="rId5" Type="http://schemas.openxmlformats.org/officeDocument/2006/relationships/footnotes" Target="footnotes.xml"/><Relationship Id="rId15" Type="http://schemas.openxmlformats.org/officeDocument/2006/relationships/hyperlink" Target="https://en.wikipedia.org/wiki/PMC_(identifier)" TargetMode="External"/><Relationship Id="rId23" Type="http://schemas.openxmlformats.org/officeDocument/2006/relationships/theme" Target="theme/theme1.xml"/><Relationship Id="rId10" Type="http://schemas.openxmlformats.org/officeDocument/2006/relationships/hyperlink" Target="https://web.archive.org/web/20141214011751/https:/www.who.int/mediacentre/factsheets/fs103/en/" TargetMode="External"/><Relationship Id="rId19" Type="http://schemas.openxmlformats.org/officeDocument/2006/relationships/hyperlink" Target="https://www.fda.gov/news-events/press-announcements/first-fda-approved-vaccine-prevention-ebola-virus-disease-marking-critical-milestone-public-health" TargetMode="External"/><Relationship Id="rId4" Type="http://schemas.openxmlformats.org/officeDocument/2006/relationships/webSettings" Target="webSettings.xml"/><Relationship Id="rId9" Type="http://schemas.openxmlformats.org/officeDocument/2006/relationships/hyperlink" Target="https://en.wikipedia.org/wiki/Intravenous_fluids" TargetMode="External"/><Relationship Id="rId14" Type="http://schemas.openxmlformats.org/officeDocument/2006/relationships/hyperlink" Target="https://doi.org/10.1111%2Fj.1863-2378.2012.01454.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Barich, Sonya</dc:creator>
  <cp:keywords/>
  <dc:description/>
  <cp:lastModifiedBy>Wysocki, Vincent</cp:lastModifiedBy>
  <cp:revision>8</cp:revision>
  <dcterms:created xsi:type="dcterms:W3CDTF">2020-10-30T19:16:00Z</dcterms:created>
  <dcterms:modified xsi:type="dcterms:W3CDTF">2020-11-01T18:20:00Z</dcterms:modified>
</cp:coreProperties>
</file>