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Open Prior Auth Workbench</w:t>
        <w:br/>
      </w:r>
      <w:r>
        <w:rPr>
          <w:sz w:val="28"/>
        </w:rPr>
        <w:t>Full product, architecture, workflow, and technical strategy report</w:t>
        <w:br/>
      </w:r>
      <w:r>
        <w:rPr>
          <w:i/>
          <w:sz w:val="22"/>
        </w:rPr>
        <w:t>Prepared April 23, 2026</w:t>
      </w:r>
    </w:p>
    <w:p>
      <w:pPr>
        <w:spacing w:after="80"/>
      </w:pPr>
      <w:r>
        <w:t>Purpose: consolidate the product recommendation, PRD, workflow design, reference architecture, detailed stack choices, open-source integrations, and implementation plan into a single build-ready report for an independent open-source healthcare project.</w:t>
      </w:r>
    </w:p>
    <w:p>
      <w:pPr>
        <w:spacing w:after="80"/>
      </w:pPr>
      <w:r>
        <w:t>Recommended product thesis: build a provider-side prior-authorization workbench that discovers coverage and prior-auth requirements, prefills documentation questionnaires, assembles submission-ready packets, and tracks status through human-in-the-loop review.</w:t>
      </w:r>
    </w:p>
    <w:p>
      <w:r>
        <w:br w:type="page"/>
      </w:r>
    </w:p>
    <w:p>
      <w:pPr>
        <w:pStyle w:val="Heading1"/>
        <w:spacing w:before="160" w:after="80"/>
      </w:pPr>
      <w:r>
        <w:t>1. Executive summary</w:t>
      </w:r>
    </w:p>
    <w:p>
      <w:pPr>
        <w:spacing w:after="80"/>
      </w:pPr>
      <w:r>
        <w:t>Healthcare administrative burden is still heavily manual, especially in prior authorization, documentation exchange, and related claims support work. The research reviewed for this report shows a strong convergence between industry pain, regulation, and standards: CMS is pushing payer and provider workflows toward standardized APIs and operational transparency, HL7 Da Vinci already provides a standards spine through CRD, DTR, and PAS, and providers continue to report large labor costs and serious care delays associated with prior authorization [R1][R2][R3][R5][R6].</w:t>
      </w:r>
    </w:p>
    <w:p>
      <w:pPr>
        <w:spacing w:after="80"/>
      </w:pPr>
      <w:r>
        <w:t>The strongest project opportunity is not a generic healthcare AI assistant, but a narrowly scoped workflow product that removes administrative toil. The recommended product is an open-source provider-side prior-auth workbench with a phased roadmap: phase one targets requirement discovery, documentation capture, review, and submission packaging; phase two extends the same framework to claims-attachment support once the product foundation is proven [R2][R3][R4].</w:t>
      </w:r>
    </w:p>
    <w:p>
      <w:pPr>
        <w:spacing w:after="80"/>
      </w:pPr>
      <w:r>
        <w:t>The recommended stack is intentionally split by responsibility. Use TypeScript at the product edge for UI, APIs, and integration-heavy logic; use a FHIR-native platform for healthcare data and subscriptions; use a durable workflow engine for long-running case state; and use Python only where document intelligence and LLM tooling clearly justify it. In practical terms, the default recommendation is: Next.js + React + SMART client JS on the front end; Medplum as the primary FHIR platform; HAPI FHIR JPA starter as a compatibility target; Temporal for case orchestration; Refero or Smart Forms for questionnaire rendering; Python + FastAPI for document and AI workloads; Docling plus Marker plus OCRmyPDF style fallback for attachments; Presidio for redaction; Langfuse plus OpenTelemetry for AI observability; OpenFGA plus Keycloak for authorization; and n8n only as an integration sidecar, not the system-of-record workflow engine [R13][R17][R18][R19][R20][R22][R23][R25][R26][R27][R28][R31][R32][R33][R34].</w:t>
      </w:r>
    </w:p>
    <w:p>
      <w:pPr>
        <w:pStyle w:val="Heading1"/>
        <w:spacing w:before="160" w:after="80"/>
      </w:pPr>
      <w:r>
        <w:t>2. Problem framing and market context</w:t>
      </w:r>
    </w:p>
    <w:p>
      <w:pPr>
        <w:pStyle w:val="Heading2"/>
        <w:spacing w:before="160" w:after="80"/>
      </w:pPr>
      <w:r>
        <w:t>2.1 Why this problem matters</w:t>
      </w:r>
    </w:p>
    <w:p>
      <w:pPr>
        <w:spacing w:after="80"/>
      </w:pPr>
      <w:r>
        <w:t>The best current wedge for an independent open-source project is administrative burden reduction. CAQH reports that the medical industry spends 83 billion dollars annually on staff time for routine administrative transactions between providers and health plans, and providers bear 97 percent of those costs [R1]. That cost profile matters because it points toward a class of problems where a narrowly targeted workflow product can create immediate value without entering the highest-risk clinical decision-making territory.</w:t>
      </w:r>
    </w:p>
    <w:p>
      <w:pPr>
        <w:spacing w:after="80"/>
      </w:pPr>
      <w:r>
        <w:t>Prior authorization is the sharpest expression of that burden. The AMA 2024 physician survey reports that practices complete 39 prior authorizations per physician per week, physicians and staff spend 13 hours per physician per week on the process, 40 percent of physicians have staff who work exclusively on prior auth, 89 percent say prior auth increases physician burnout, and 29 percent report that prior auth has led to a serious adverse event for a patient in their care [R45].</w:t>
      </w:r>
    </w:p>
    <w:p>
      <w:pPr>
        <w:spacing w:after="80"/>
      </w:pPr>
      <w:r>
        <w:t>The workflow is especially attractive because it is both painful and structurally changing. CMS finalized new interoperability and prior authorization requirements in 2024. Operational requirements, including specific denial reasons, response timeframes, and public reporting metrics, generally begin January 1, 2026; API-heavy requirements generally begin January 1, 2027 [R2]. CMS also explicitly points implementers to SMART App Launch, FHIR R4, and the Da Vinci implementation guides CRD, DTR, and PAS [R3][R5].</w:t>
      </w:r>
    </w:p>
    <w:p>
      <w:pPr>
        <w:spacing w:after="80"/>
      </w:pPr>
      <w:r>
        <w:t>Claims attachments are a strong phase-two expansion, but not the best first wedge. HHS finalized claims-attachment transaction standards in March 2026, with an effective date of May 26, 2026 and compliance by May 26, 2028. The final rule describes the current exchange as still largely manual, relying on fax, mail, or portal uploads [R4]. That makes attachments strategically important, but still downstream of building the core case-workflow machinery first.</w:t>
      </w:r>
    </w:p>
    <w:p>
      <w:pPr>
        <w:pStyle w:val="Heading2"/>
        <w:spacing w:before="160" w:after="80"/>
      </w:pPr>
      <w:r>
        <w:t>2.2 Why prior auth is the best first product</w:t>
      </w:r>
    </w:p>
    <w:p>
      <w:pPr>
        <w:pStyle w:val="ListBullet"/>
      </w:pPr>
      <w:r>
        <w:t>High pain: providers continue to report large staffing burdens, care delays, burnout, and denial friction [R45].</w:t>
      </w:r>
    </w:p>
    <w:p>
      <w:pPr>
        <w:pStyle w:val="ListBullet"/>
      </w:pPr>
      <w:r>
        <w:t>Regulatory tailwind: CMS is forcing more standardization, metrics, and API exposure into payer workflows [R2][R3].</w:t>
      </w:r>
    </w:p>
    <w:p>
      <w:pPr>
        <w:pStyle w:val="ListBullet"/>
      </w:pPr>
      <w:r>
        <w:t>Existing standards spine: SMART App Launch plus CRD, DTR, and PAS provide a concrete path to build against rather than inventing a proprietary workflow [R3][R5][R6].</w:t>
      </w:r>
    </w:p>
    <w:p>
      <w:pPr>
        <w:pStyle w:val="ListBullet"/>
      </w:pPr>
      <w:r>
        <w:t>Open-source feasibility: HL7 Da Vinci already maintains reference implementations and example assets that can be adapted into an independent developer toolkit [R7][R8][R9].</w:t>
      </w:r>
    </w:p>
    <w:p>
      <w:pPr>
        <w:pStyle w:val="ListBullet"/>
      </w:pPr>
      <w:r>
        <w:t>Clear expansion path: once requirement discovery, forms, review, and submission packaging exist, the same platform can expand into attachments, denial management, and adjacent utilization-management workflows [R4].</w:t>
      </w:r>
    </w:p>
    <w:p>
      <w:pPr>
        <w:pStyle w:val="Heading2"/>
        <w:spacing w:before="160" w:after="80"/>
      </w:pPr>
      <w:r>
        <w:t>2.3 Product thesis</w:t>
      </w:r>
    </w:p>
    <w:p>
      <w:pPr>
        <w:spacing w:after="80"/>
      </w:pPr>
      <w:r>
        <w:t>Build an open-source, provider-side prior-auth workbench that helps clinicians and authorization staff answer four questions quickly and reliably: Does this request require prior auth? What documentation is needed? What is still missing? What status is the case currently in? The product should be useful in a local sandbox first, then ready for real payer/EHR integration later.</w:t>
      </w:r>
    </w:p>
    <w:p>
      <w:pPr>
        <w:pStyle w:val="Heading1"/>
        <w:spacing w:before="160" w:after="80"/>
      </w:pPr>
      <w:r>
        <w:t>3. Product recommendation and scope</w:t>
      </w:r>
    </w:p>
    <w:p>
      <w:pPr>
        <w:spacing w:after="80"/>
      </w:pPr>
      <w:r>
        <w:t>Working product name: Open Prior Auth Workbench.</w:t>
      </w:r>
    </w:p>
    <w:p>
      <w:pPr>
        <w:spacing w:after="80"/>
      </w:pPr>
      <w:r>
        <w:t>One-sentence definition: a FHIR-first prior authorization workbench that discovers coverage requirements, retrieves and prefills documentation questionnaires, assembles submission-ready packets, and tracks lifecycle state through human review and payer response handling [R3][R6][R9].</w:t>
      </w:r>
    </w:p>
    <w:p>
      <w:pPr>
        <w:spacing w:after="80"/>
      </w:pPr>
      <w:r>
        <w:t>Target deployment model: start as an open-source reference implementation and developer toolkit that can run locally with synthetic data, then support self-hosted enterprise deployment.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Decision area</w:t>
            </w:r>
          </w:p>
        </w:tc>
        <w:tc>
          <w:tcPr>
            <w:tcW w:type="dxa" w:w="3360"/>
            <w:shd w:fill="D9EAF7"/>
          </w:tcPr>
          <w:p>
            <w:r>
              <w:rPr>
                <w:b/>
              </w:rPr>
              <w:t>Recommendation</w:t>
            </w:r>
          </w:p>
        </w:tc>
        <w:tc>
          <w:tcPr>
            <w:tcW w:type="dxa" w:w="3360"/>
            <w:shd w:fill="D9EAF7"/>
          </w:tcPr>
          <w:p>
            <w:r>
              <w:rPr>
                <w:b/>
              </w:rPr>
              <w:t>Reason</w:t>
            </w:r>
          </w:p>
        </w:tc>
      </w:tr>
      <w:tr>
        <w:tc>
          <w:tcPr>
            <w:tcW w:type="dxa" w:w="3360"/>
          </w:tcPr>
          <w:p>
            <w:r>
              <w:t>Primary use case</w:t>
            </w:r>
          </w:p>
        </w:tc>
        <w:tc>
          <w:tcPr>
            <w:tcW w:type="dxa" w:w="3360"/>
          </w:tcPr>
          <w:p>
            <w:r>
              <w:t>Provider-side prior auth workflow</w:t>
            </w:r>
          </w:p>
        </w:tc>
        <w:tc>
          <w:tcPr>
            <w:tcW w:type="dxa" w:w="3360"/>
          </w:tcPr>
          <w:p>
            <w:r>
              <w:t>Highest pain plus standards traction plus solo-buildable wedge</w:t>
            </w:r>
          </w:p>
        </w:tc>
      </w:tr>
      <w:tr>
        <w:tc>
          <w:tcPr>
            <w:tcW w:type="dxa" w:w="3360"/>
          </w:tcPr>
          <w:p>
            <w:r>
              <w:t>Phase-one boundary</w:t>
            </w:r>
          </w:p>
        </w:tc>
        <w:tc>
          <w:tcPr>
            <w:tcW w:type="dxa" w:w="3360"/>
          </w:tcPr>
          <w:p>
            <w:r>
              <w:t>Requirement discovery, questionnaire capture, packet assembly, status tracking</w:t>
            </w:r>
          </w:p>
        </w:tc>
        <w:tc>
          <w:tcPr>
            <w:tcW w:type="dxa" w:w="3360"/>
          </w:tcPr>
          <w:p>
            <w:r>
              <w:t>Smallest meaningful end-to-end workflow</w:t>
            </w:r>
          </w:p>
        </w:tc>
      </w:tr>
      <w:tr>
        <w:tc>
          <w:tcPr>
            <w:tcW w:type="dxa" w:w="3360"/>
          </w:tcPr>
          <w:p>
            <w:r>
              <w:t>Phase-two boundary</w:t>
            </w:r>
          </w:p>
        </w:tc>
        <w:tc>
          <w:tcPr>
            <w:tcW w:type="dxa" w:w="3360"/>
          </w:tcPr>
          <w:p>
            <w:r>
              <w:t>Claims attachments, denial handling, payer-specific connectors</w:t>
            </w:r>
          </w:p>
        </w:tc>
        <w:tc>
          <w:tcPr>
            <w:tcW w:type="dxa" w:w="3360"/>
          </w:tcPr>
          <w:p>
            <w:r>
              <w:t>Natural expansion once case engine exists</w:t>
            </w:r>
          </w:p>
        </w:tc>
      </w:tr>
      <w:tr>
        <w:tc>
          <w:tcPr>
            <w:tcW w:type="dxa" w:w="3360"/>
          </w:tcPr>
          <w:p>
            <w:r>
              <w:t>Primary audience</w:t>
            </w:r>
          </w:p>
        </w:tc>
        <w:tc>
          <w:tcPr>
            <w:tcW w:type="dxa" w:w="3360"/>
          </w:tcPr>
          <w:p>
            <w:r>
              <w:t>Provider organizations, prior-auth staff, digital health builders</w:t>
            </w:r>
          </w:p>
        </w:tc>
        <w:tc>
          <w:tcPr>
            <w:tcW w:type="dxa" w:w="3360"/>
          </w:tcPr>
          <w:p>
            <w:r>
              <w:t>Clear adopters for an open-source reference platform</w:t>
            </w:r>
          </w:p>
        </w:tc>
      </w:tr>
      <w:tr>
        <w:tc>
          <w:tcPr>
            <w:tcW w:type="dxa" w:w="3360"/>
          </w:tcPr>
          <w:p>
            <w:r>
              <w:t>Product posture</w:t>
            </w:r>
          </w:p>
        </w:tc>
        <w:tc>
          <w:tcPr>
            <w:tcW w:type="dxa" w:w="3360"/>
          </w:tcPr>
          <w:p>
            <w:r>
              <w:t>Open-source infrastructure/workbench, not a generic chatbot</w:t>
            </w:r>
          </w:p>
        </w:tc>
        <w:tc>
          <w:tcPr>
            <w:tcW w:type="dxa" w:w="3360"/>
          </w:tcPr>
          <w:p>
            <w:r>
              <w:t>Workflow depth beats demo novelty</w:t>
            </w:r>
          </w:p>
        </w:tc>
      </w:tr>
    </w:tbl>
    <w:p>
      <w:pPr>
        <w:pStyle w:val="Heading1"/>
        <w:spacing w:before="160" w:after="80"/>
      </w:pPr>
      <w:r>
        <w:t>4. PRD</w:t>
      </w:r>
    </w:p>
    <w:p>
      <w:pPr>
        <w:pStyle w:val="Heading2"/>
        <w:spacing w:before="160" w:after="80"/>
      </w:pPr>
      <w:r>
        <w:t>4.1 Product vision</w:t>
      </w:r>
    </w:p>
    <w:p>
      <w:pPr>
        <w:spacing w:after="80"/>
      </w:pPr>
      <w:r>
        <w:t>Reduce manual prior-authorization work by turning fragmented payer requirements, forms, and supporting documentation into a standards-aligned, reviewable, traceable workflow that providers can run inside or beside existing EHR systems.</w:t>
      </w:r>
    </w:p>
    <w:p>
      <w:pPr>
        <w:pStyle w:val="Heading2"/>
        <w:spacing w:before="160" w:after="80"/>
      </w:pPr>
      <w:r>
        <w:t>4.2 Users and personas</w:t>
      </w:r>
    </w:p>
    <w:p>
      <w:pPr>
        <w:pStyle w:val="ListBullet"/>
      </w:pPr>
      <w:r>
        <w:t>Ordering clinician: needs an immediate answer on whether prior auth is required and what is needed next.</w:t>
      </w:r>
    </w:p>
    <w:p>
      <w:pPr>
        <w:pStyle w:val="ListBullet"/>
      </w:pPr>
      <w:r>
        <w:t>Authorization specialist / utilization management staff: needs a queue, a prefilled form workspace, a missing-data list, and a clean submission packet.</w:t>
      </w:r>
    </w:p>
    <w:p>
      <w:pPr>
        <w:pStyle w:val="ListBullet"/>
      </w:pPr>
      <w:r>
        <w:t>Revenue cycle / operations lead: needs throughput, aging, denial, and turnaround visibility.</w:t>
      </w:r>
    </w:p>
    <w:p>
      <w:pPr>
        <w:pStyle w:val="ListBullet"/>
      </w:pPr>
      <w:r>
        <w:t>Developer / implementation partner: needs a local sandbox, seed data, conformance fixtures, and clear extension points.</w:t>
      </w:r>
    </w:p>
    <w:p>
      <w:pPr>
        <w:pStyle w:val="Heading2"/>
        <w:spacing w:before="160" w:after="80"/>
      </w:pPr>
      <w:r>
        <w:t>4.3 Jobs to be done</w:t>
      </w:r>
    </w:p>
    <w:p>
      <w:pPr>
        <w:pStyle w:val="ListBullet"/>
      </w:pPr>
      <w:r>
        <w:t>When a service is ordered, tell me whether prior auth is likely required before I waste staff time.</w:t>
      </w:r>
    </w:p>
    <w:p>
      <w:pPr>
        <w:pStyle w:val="ListBullet"/>
      </w:pPr>
      <w:r>
        <w:t>When prior auth is required, give me the correct documentation template and prefill as much as possible from available FHIR data.</w:t>
      </w:r>
    </w:p>
    <w:p>
      <w:pPr>
        <w:pStyle w:val="ListBullet"/>
      </w:pPr>
      <w:r>
        <w:t>When data are missing, tell me exactly what is missing and why.</w:t>
      </w:r>
    </w:p>
    <w:p>
      <w:pPr>
        <w:pStyle w:val="ListBullet"/>
      </w:pPr>
      <w:r>
        <w:t>When a packet is ready, let me review it, submit it, and track its status without losing the audit trail.</w:t>
      </w:r>
    </w:p>
    <w:p>
      <w:pPr>
        <w:pStyle w:val="ListBullet"/>
      </w:pPr>
      <w:r>
        <w:t>When a payer requests more information or denies the request, give me a clear status transition and a next-action workspace.</w:t>
      </w:r>
    </w:p>
    <w:p>
      <w:pPr>
        <w:pStyle w:val="Heading2"/>
        <w:spacing w:before="160" w:after="80"/>
      </w:pPr>
      <w:r>
        <w:t>4.4 User stories for MVP</w:t>
      </w:r>
    </w:p>
    <w:p>
      <w:pPr>
        <w:pStyle w:val="ListNumber"/>
      </w:pPr>
      <w:r>
        <w:t>As a clinician, I can launch the app from a patient and order context and see whether prior auth is required for the current request.</w:t>
      </w:r>
    </w:p>
    <w:p>
      <w:pPr>
        <w:pStyle w:val="ListNumber"/>
      </w:pPr>
      <w:r>
        <w:t>As an authorization specialist, I can open a work item and receive the payer-specific questionnaire package with as many fields prefilled as possible.</w:t>
      </w:r>
    </w:p>
    <w:p>
      <w:pPr>
        <w:pStyle w:val="ListNumber"/>
      </w:pPr>
      <w:r>
        <w:t>As an authorization specialist, I can validate, save, and mark a packet ready for review.</w:t>
      </w:r>
    </w:p>
    <w:p>
      <w:pPr>
        <w:pStyle w:val="ListNumber"/>
      </w:pPr>
      <w:r>
        <w:t>As an operations lead, I can see the state of all work items and identify cases stuck in more-info-needed or aging queues.</w:t>
      </w:r>
    </w:p>
    <w:p>
      <w:pPr>
        <w:pStyle w:val="ListNumber"/>
      </w:pPr>
      <w:r>
        <w:t>As a developer, I can run the product locally with synthetic patients, example rules, and conformance fixtures.</w:t>
      </w:r>
    </w:p>
    <w:p>
      <w:pPr>
        <w:pStyle w:val="Heading2"/>
        <w:spacing w:before="160" w:after="80"/>
      </w:pPr>
      <w:r>
        <w:t>4.5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Release</w:t>
            </w:r>
          </w:p>
        </w:tc>
        <w:tc>
          <w:tcPr>
            <w:tcW w:type="dxa" w:w="3360"/>
            <w:shd w:fill="D9EAF7"/>
          </w:tcPr>
          <w:p>
            <w:r>
              <w:rPr>
                <w:b/>
              </w:rPr>
              <w:t>In scope</w:t>
            </w:r>
          </w:p>
        </w:tc>
        <w:tc>
          <w:tcPr>
            <w:tcW w:type="dxa" w:w="3360"/>
            <w:shd w:fill="D9EAF7"/>
          </w:tcPr>
          <w:p>
            <w:r>
              <w:rPr>
                <w:b/>
              </w:rPr>
              <w:t>Out of scope</w:t>
            </w:r>
          </w:p>
        </w:tc>
      </w:tr>
      <w:tr>
        <w:tc>
          <w:tcPr>
            <w:tcW w:type="dxa" w:w="3360"/>
          </w:tcPr>
          <w:p>
            <w:r>
              <w:t>v0.1</w:t>
            </w:r>
          </w:p>
        </w:tc>
        <w:tc>
          <w:tcPr>
            <w:tcW w:type="dxa" w:w="3360"/>
          </w:tcPr>
          <w:p>
            <w:r>
              <w:t>SMART launch, requirement discovery, questionnaire package retrieval, prefill, review, packet builder, mock submission, status dashboard</w:t>
            </w:r>
          </w:p>
        </w:tc>
        <w:tc>
          <w:tcPr>
            <w:tcW w:type="dxa" w:w="3360"/>
          </w:tcPr>
          <w:p>
            <w:r>
              <w:t>Live payer integrations, production claim transport, robotic portal automation, clinical decision support</w:t>
            </w:r>
          </w:p>
        </w:tc>
      </w:tr>
      <w:tr>
        <w:tc>
          <w:tcPr>
            <w:tcW w:type="dxa" w:w="3360"/>
          </w:tcPr>
          <w:p>
            <w:r>
              <w:t>v0.2</w:t>
            </w:r>
          </w:p>
        </w:tc>
        <w:tc>
          <w:tcPr>
            <w:tcW w:type="dxa" w:w="3360"/>
          </w:tcPr>
          <w:p>
            <w:r>
              <w:t>More payer rule packs, more service lines, more-info-needed loop, denial reasons, attachment manifest, optional n8n connectors</w:t>
            </w:r>
          </w:p>
        </w:tc>
        <w:tc>
          <w:tcPr>
            <w:tcW w:type="dxa" w:w="3360"/>
          </w:tcPr>
          <w:p>
            <w:r>
              <w:t>General claims adjudication engine, patient-facing portal</w:t>
            </w:r>
          </w:p>
        </w:tc>
      </w:tr>
      <w:tr>
        <w:tc>
          <w:tcPr>
            <w:tcW w:type="dxa" w:w="3360"/>
          </w:tcPr>
          <w:p>
            <w:r>
              <w:t>Future</w:t>
            </w:r>
          </w:p>
        </w:tc>
        <w:tc>
          <w:tcPr>
            <w:tcW w:type="dxa" w:w="3360"/>
          </w:tcPr>
          <w:p>
            <w:r>
              <w:t>Claims attachments, denial analytics, payer-specific adapters, enterprise audit controls, customer-specific automations</w:t>
            </w:r>
          </w:p>
        </w:tc>
        <w:tc>
          <w:tcPr>
            <w:tcW w:type="dxa" w:w="3360"/>
          </w:tcPr>
          <w:p>
            <w:r>
              <w:t>Full replacement of EHR or payer core systems</w:t>
            </w:r>
          </w:p>
        </w:tc>
      </w:tr>
    </w:tbl>
    <w:p>
      <w:pPr>
        <w:pStyle w:val="Heading2"/>
        <w:spacing w:before="160" w:after="80"/>
      </w:pPr>
      <w:r>
        <w:t>4.6 Non-goals</w:t>
      </w:r>
    </w:p>
    <w:p>
      <w:pPr>
        <w:pStyle w:val="ListBullet"/>
      </w:pPr>
      <w:r>
        <w:t>Do not attempt to automate final payer adjudication.</w:t>
      </w:r>
    </w:p>
    <w:p>
      <w:pPr>
        <w:pStyle w:val="ListBullet"/>
      </w:pPr>
      <w:r>
        <w:t>Do not attempt to replace the EHR as the source of truth for all clinical data.</w:t>
      </w:r>
    </w:p>
    <w:p>
      <w:pPr>
        <w:pStyle w:val="ListBullet"/>
      </w:pPr>
      <w:r>
        <w:t>Do not market the first version as a clinical AI decision-maker.</w:t>
      </w:r>
    </w:p>
    <w:p>
      <w:pPr>
        <w:pStyle w:val="ListBullet"/>
      </w:pPr>
      <w:r>
        <w:t>Do not make n8n, LangGraph, or any agent framework the primary workflow engine.</w:t>
      </w:r>
    </w:p>
    <w:p>
      <w:pPr>
        <w:pStyle w:val="ListBullet"/>
      </w:pPr>
      <w:r>
        <w:t>Do not require real PHI for development or demos; use synthetic data first [R29].</w:t>
      </w:r>
    </w:p>
    <w:p>
      <w:pPr>
        <w:pStyle w:val="Heading2"/>
        <w:spacing w:before="160" w:after="80"/>
      </w:pPr>
      <w:r>
        <w:t>4.7 Success metrics</w:t>
      </w:r>
    </w:p>
    <w:p>
      <w:pPr>
        <w:pStyle w:val="ListBullet"/>
      </w:pPr>
      <w:r>
        <w:t>Percent of questionnaire fields prefilled from existing FHIR context.</w:t>
      </w:r>
    </w:p>
    <w:p>
      <w:pPr>
        <w:pStyle w:val="ListBullet"/>
      </w:pPr>
      <w:r>
        <w:t>Median time from work item creation to review-ready state.</w:t>
      </w:r>
    </w:p>
    <w:p>
      <w:pPr>
        <w:pStyle w:val="ListBullet"/>
      </w:pPr>
      <w:r>
        <w:t>Median human touches per case.</w:t>
      </w:r>
    </w:p>
    <w:p>
      <w:pPr>
        <w:pStyle w:val="ListBullet"/>
      </w:pPr>
      <w:r>
        <w:t>Percent of cases with explicit missing-data reasons.</w:t>
      </w:r>
    </w:p>
    <w:p>
      <w:pPr>
        <w:pStyle w:val="ListBullet"/>
      </w:pPr>
      <w:r>
        <w:t>Mock submission success rate and deterministic packet reproducibility.</w:t>
      </w:r>
    </w:p>
    <w:p>
      <w:pPr>
        <w:pStyle w:val="ListBullet"/>
      </w:pPr>
      <w:r>
        <w:t>Conformance pass rate against Inferno, SMART launch flows, and Da Vinci fixtures [R10][R30].</w:t>
      </w:r>
    </w:p>
    <w:p>
      <w:pPr>
        <w:pStyle w:val="Heading1"/>
        <w:spacing w:before="160" w:after="80"/>
      </w:pPr>
      <w:r>
        <w:t>5. End-to-end workflow design</w:t>
      </w:r>
    </w:p>
    <w:p>
      <w:pPr>
        <w:spacing w:after="80"/>
      </w:pPr>
      <w:r>
        <w:t>The workflow should mirror the standards sequence rather than inventing a parallel process. The natural backbone is CRD for coverage requirement discovery, DTR for documentation capture, and PAS for submission packaging and exchange [R3][R6][R7][R8][R9].</w:t>
      </w:r>
    </w:p>
    <w:p>
      <w:pPr>
        <w:pStyle w:val="Heading2"/>
        <w:spacing w:before="160" w:after="80"/>
      </w:pPr>
      <w:r>
        <w:t>5.1 Workflow 1: Requirement discovery</w:t>
      </w:r>
    </w:p>
    <w:p>
      <w:pPr>
        <w:pStyle w:val="ListNumber"/>
      </w:pPr>
      <w:r>
        <w:t>Clinician launches the app from patient and order context using SMART App Launch [R5].</w:t>
      </w:r>
    </w:p>
    <w:p>
      <w:pPr>
        <w:pStyle w:val="ListNumber"/>
      </w:pPr>
      <w:r>
        <w:t>The app reads Patient, Coverage, Encounter, Practitioner, Organization, and ServiceRequest or analogous order resource.</w:t>
      </w:r>
    </w:p>
    <w:p>
      <w:pPr>
        <w:pStyle w:val="ListNumber"/>
      </w:pPr>
      <w:r>
        <w:t>The requirement engine evaluates the request against payer/service-line rule packs and returns a structured result: requires prior auth, requires additional documentation, applicable questionnaires, missing baseline data, and explanatory notes.</w:t>
      </w:r>
    </w:p>
    <w:p>
      <w:pPr>
        <w:pStyle w:val="ListNumber"/>
      </w:pPr>
      <w:r>
        <w:t>If prior auth is required, the app creates a work item and assigns an initial state of draft or requirements-found.</w:t>
      </w:r>
    </w:p>
    <w:p>
      <w:pPr>
        <w:pStyle w:val="Heading2"/>
        <w:spacing w:before="160" w:after="80"/>
      </w:pPr>
      <w:r>
        <w:t>5.2 Workflow 2: Documentation and questionnaire capture</w:t>
      </w:r>
    </w:p>
    <w:p>
      <w:pPr>
        <w:pStyle w:val="ListNumber"/>
      </w:pPr>
      <w:r>
        <w:t>An authorization specialist opens the work item.</w:t>
      </w:r>
    </w:p>
    <w:p>
      <w:pPr>
        <w:pStyle w:val="ListNumber"/>
      </w:pPr>
      <w:r>
        <w:t>The questionnaire service retrieves a questionnaire package in a DTR-like shape: Questionnaire plus draft QuestionnaireResponse plus any dependent ValueSets and Libraries [R6].</w:t>
      </w:r>
    </w:p>
    <w:p>
      <w:pPr>
        <w:pStyle w:val="ListNumber"/>
      </w:pPr>
      <w:r>
        <w:t>The renderer prefills fields from available FHIR data and the local rules context.</w:t>
      </w:r>
    </w:p>
    <w:p>
      <w:pPr>
        <w:pStyle w:val="ListNumber"/>
      </w:pPr>
      <w:r>
        <w:t>The specialist completes missing fields, uploads supporting documents, and runs validation.</w:t>
      </w:r>
    </w:p>
    <w:p>
      <w:pPr>
        <w:pStyle w:val="ListNumber"/>
      </w:pPr>
      <w:r>
        <w:t>The case moves to review-ready.</w:t>
      </w:r>
    </w:p>
    <w:p>
      <w:pPr>
        <w:pStyle w:val="Heading2"/>
        <w:spacing w:before="160" w:after="80"/>
      </w:pPr>
      <w:r>
        <w:t>5.3 Workflow 3: Review and submission packaging</w:t>
      </w:r>
    </w:p>
    <w:p>
      <w:pPr>
        <w:pStyle w:val="ListNumber"/>
      </w:pPr>
      <w:r>
        <w:t>A reviewer inspects the assembled packet: request resource, QuestionnaireResponse bundle, attachments manifest, and metadata.</w:t>
      </w:r>
    </w:p>
    <w:p>
      <w:pPr>
        <w:pStyle w:val="ListNumber"/>
      </w:pPr>
      <w:r>
        <w:t>The submission service builds a PAS-style packet and either submits to a mock endpoint or exports a standards-aligned artifact for handoff [R3][R9].</w:t>
      </w:r>
    </w:p>
    <w:p>
      <w:pPr>
        <w:pStyle w:val="ListNumber"/>
      </w:pPr>
      <w:r>
        <w:t>The system records an external tracking ID, transport receipt, and first status event.</w:t>
      </w:r>
    </w:p>
    <w:p>
      <w:pPr>
        <w:pStyle w:val="ListNumber"/>
      </w:pPr>
      <w:r>
        <w:t>The work item moves to submitted.</w:t>
      </w:r>
    </w:p>
    <w:p>
      <w:pPr>
        <w:pStyle w:val="Heading2"/>
        <w:spacing w:before="160" w:after="80"/>
      </w:pPr>
      <w:r>
        <w:t>5.4 Workflow 4: Status, denials, and more-info-needed loop</w:t>
      </w:r>
    </w:p>
    <w:p>
      <w:pPr>
        <w:pStyle w:val="ListNumber"/>
      </w:pPr>
      <w:r>
        <w:t>The status service records changes such as pended, more-info-needed, approved, denied, or cancelled.</w:t>
      </w:r>
    </w:p>
    <w:p>
      <w:pPr>
        <w:pStyle w:val="ListNumber"/>
      </w:pPr>
      <w:r>
        <w:t>Specific denial reasons and requests for more information are surfaced to the operator, consistent with the direction CMS is enforcing in payer APIs and operational reporting [R2].</w:t>
      </w:r>
    </w:p>
    <w:p>
      <w:pPr>
        <w:pStyle w:val="ListNumber"/>
      </w:pPr>
      <w:r>
        <w:t>The work item either re-enters the questionnaire/evidence workspace or closes out.</w:t>
      </w:r>
    </w:p>
    <w:p>
      <w:pPr>
        <w:pStyle w:val="Heading2"/>
        <w:spacing w:before="160" w:after="80"/>
      </w:pPr>
      <w:r>
        <w:t>5.5 Workflow 5: Optional integration automations</w:t>
      </w:r>
    </w:p>
    <w:p>
      <w:pPr>
        <w:spacing w:after="80"/>
      </w:pPr>
      <w:r>
        <w:t>This is where n8n becomes useful. After the core workflow exists, n8n can handle side automations such as Slack alerts, email digests, helpdesk ticket creation, or customer-specific handoffs. It should not own the canonical case state. Use it to react to state transitions, not to define them [R31][R32][R33][R34].</w:t>
      </w:r>
    </w:p>
    <w:p>
      <w:pPr>
        <w:pStyle w:val="Heading1"/>
        <w:spacing w:before="160" w:after="80"/>
      </w:pPr>
      <w:r>
        <w:t>6. Reference architecture</w:t>
      </w:r>
    </w:p>
    <w:p>
      <w:pPr>
        <w:pStyle w:val="Heading2"/>
        <w:spacing w:before="160" w:after="80"/>
      </w:pPr>
      <w:r>
        <w:t>6.1 Architecture principles</w:t>
      </w:r>
    </w:p>
    <w:p>
      <w:pPr>
        <w:pStyle w:val="ListBullet"/>
      </w:pPr>
      <w:r>
        <w:t>FHIR-native, not FHIR-adjacent: clinical and payer-context resources stay in standard FHIR resources whenever practical [R3][R5].</w:t>
      </w:r>
    </w:p>
    <w:p>
      <w:pPr>
        <w:pStyle w:val="ListBullet"/>
      </w:pPr>
      <w:r>
        <w:t>Workflow state outside the FHIR record: operational queue state, ownership, and retries live in app tables and workflow history.</w:t>
      </w:r>
    </w:p>
    <w:p>
      <w:pPr>
        <w:pStyle w:val="ListBullet"/>
      </w:pPr>
      <w:r>
        <w:t>Durable orchestration beats best-effort automation: long-running cases need a workflow engine that survives retries, timeouts, and human pauses [R18].</w:t>
      </w:r>
    </w:p>
    <w:p>
      <w:pPr>
        <w:pStyle w:val="ListBullet"/>
      </w:pPr>
      <w:r>
        <w:t>Human-in-the-loop by default: AI may suggest, extract, summarize, and validate, but staff approve final packets.</w:t>
      </w:r>
    </w:p>
    <w:p>
      <w:pPr>
        <w:pStyle w:val="ListBullet"/>
      </w:pPr>
      <w:r>
        <w:t>Synthetic-first development: every core feature should run locally against synthetic patients and fixtures [R29].</w:t>
      </w:r>
    </w:p>
    <w:p>
      <w:pPr>
        <w:pStyle w:val="ListBullet"/>
      </w:pPr>
      <w:r>
        <w:t>Replaceable subsystems: form renderer, parser, vector store, and FHIR substrate should be swappable behind adapters.</w:t>
      </w:r>
    </w:p>
    <w:p>
      <w:pPr>
        <w:pStyle w:val="Heading2"/>
        <w:spacing w:before="160" w:after="80"/>
      </w:pPr>
      <w:r>
        <w:t>6.2 Logical architecture</w:t>
      </w:r>
    </w:p>
    <w:tbl>
      <w:tblPr>
        <w:tblStyle w:val="TableGrid"/>
        <w:tblW w:type="auto" w:w="0"/>
        <w:tblLook w:firstColumn="1" w:firstRow="1" w:lastColumn="0" w:lastRow="0" w:noHBand="0" w:noVBand="1" w:val="04A0"/>
      </w:tblPr>
      <w:tblGrid>
        <w:gridCol w:w="10080"/>
      </w:tblGrid>
      <w:tr>
        <w:tc>
          <w:tcPr>
            <w:tcW w:type="dxa" w:w="10080"/>
          </w:tcPr>
          <w:p>
            <w:r>
              <w:rPr>
                <w:rFonts w:ascii="Courier New" w:hAnsi="Courier New" w:eastAsia="Courier New"/>
                <w:sz w:val="18"/>
              </w:rPr>
              <w:t>Clinician / staff web app (Next.js + React + SMART launch)</w:t>
              <w:br/>
              <w:t xml:space="preserve">        |</w:t>
              <w:br/>
              <w:t xml:space="preserve">        v</w:t>
              <w:br/>
              <w:t>API gateway / application API (TypeScript)</w:t>
              <w:br/>
              <w:t xml:space="preserve">        |</w:t>
              <w:br/>
              <w:t xml:space="preserve">        +--&gt; Requirement engine (payer rules + FHIRPath + coverage logic)</w:t>
              <w:br/>
              <w:t xml:space="preserve">        +--&gt; Questionnaire service (DTR-like package, prefill, validation)</w:t>
              <w:br/>
              <w:t xml:space="preserve">        +--&gt; Submission service (packet builder, mock PAS transport)</w:t>
              <w:br/>
              <w:t xml:space="preserve">        +--&gt; Status service (case state transitions, metrics, audit hooks)</w:t>
              <w:br/>
              <w:t xml:space="preserve">        +--&gt; AI/document service (Python: extraction, summarization, evidence mapping)</w:t>
              <w:br/>
              <w:t xml:space="preserve">        +--&gt; Integration sidecar (n8n for Slack/email/helpdesk/CRM automations)</w:t>
              <w:br/>
              <w:t xml:space="preserve">        |</w:t>
              <w:br/>
              <w:t xml:space="preserve">        v</w:t>
              <w:br/>
              <w:t>Durable workflow engine (Temporal)</w:t>
              <w:br/>
              <w:t xml:space="preserve">        |</w:t>
              <w:br/>
              <w:t xml:space="preserve">        v</w:t>
              <w:br/>
              <w:t>FHIR platform (Medplum primary, HAPI compatibility target)</w:t>
              <w:br/>
              <w:t xml:space="preserve">        |</w:t>
              <w:br/>
              <w:t xml:space="preserve">        +--&gt; External standards/test harnesses (Inferno, CDS Hooks Sandbox, Da Vinci RIs)</w:t>
              <w:br/>
              <w:t xml:space="preserve">        +--&gt; Optional vector retrieval, authz, observability, and document stores</w:t>
            </w:r>
          </w:p>
        </w:tc>
      </w:tr>
    </w:tbl>
    <w:p>
      <w:pPr>
        <w:pStyle w:val="Heading2"/>
        <w:spacing w:before="160" w:after="80"/>
      </w:pPr>
      <w:r>
        <w:t>6.3 Service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Service</w:t>
            </w:r>
          </w:p>
        </w:tc>
        <w:tc>
          <w:tcPr>
            <w:tcW w:type="dxa" w:w="3360"/>
            <w:shd w:fill="D9EAF7"/>
          </w:tcPr>
          <w:p>
            <w:r>
              <w:rPr>
                <w:b/>
              </w:rPr>
              <w:t>Primary responsibility</w:t>
            </w:r>
          </w:p>
        </w:tc>
        <w:tc>
          <w:tcPr>
            <w:tcW w:type="dxa" w:w="3360"/>
            <w:shd w:fill="D9EAF7"/>
          </w:tcPr>
          <w:p>
            <w:r>
              <w:rPr>
                <w:b/>
              </w:rPr>
              <w:t>Why it exists</w:t>
            </w:r>
          </w:p>
        </w:tc>
      </w:tr>
      <w:tr>
        <w:tc>
          <w:tcPr>
            <w:tcW w:type="dxa" w:w="3360"/>
          </w:tcPr>
          <w:p>
            <w:r>
              <w:t>Web app</w:t>
            </w:r>
          </w:p>
        </w:tc>
        <w:tc>
          <w:tcPr>
            <w:tcW w:type="dxa" w:w="3360"/>
          </w:tcPr>
          <w:p>
            <w:r>
              <w:t>SMART launch, queues, forms, review, dashboards</w:t>
            </w:r>
          </w:p>
        </w:tc>
        <w:tc>
          <w:tcPr>
            <w:tcW w:type="dxa" w:w="3360"/>
          </w:tcPr>
          <w:p>
            <w:r>
              <w:t>Primary user experience</w:t>
            </w:r>
          </w:p>
        </w:tc>
      </w:tr>
      <w:tr>
        <w:tc>
          <w:tcPr>
            <w:tcW w:type="dxa" w:w="3360"/>
          </w:tcPr>
          <w:p>
            <w:r>
              <w:t>API gateway</w:t>
            </w:r>
          </w:p>
        </w:tc>
        <w:tc>
          <w:tcPr>
            <w:tcW w:type="dxa" w:w="3360"/>
          </w:tcPr>
          <w:p>
            <w:r>
              <w:t>Single product-facing API surface</w:t>
            </w:r>
          </w:p>
        </w:tc>
        <w:tc>
          <w:tcPr>
            <w:tcW w:type="dxa" w:w="3360"/>
          </w:tcPr>
          <w:p>
            <w:r>
              <w:t>Keeps front end simple and isolates backend changes</w:t>
            </w:r>
          </w:p>
        </w:tc>
      </w:tr>
      <w:tr>
        <w:tc>
          <w:tcPr>
            <w:tcW w:type="dxa" w:w="3360"/>
          </w:tcPr>
          <w:p>
            <w:r>
              <w:t>Requirement engine</w:t>
            </w:r>
          </w:p>
        </w:tc>
        <w:tc>
          <w:tcPr>
            <w:tcW w:type="dxa" w:w="3360"/>
          </w:tcPr>
          <w:p>
            <w:r>
              <w:t>Evaluates whether prior auth and documentation are needed</w:t>
            </w:r>
          </w:p>
        </w:tc>
        <w:tc>
          <w:tcPr>
            <w:tcW w:type="dxa" w:w="3360"/>
          </w:tcPr>
          <w:p>
            <w:r>
              <w:t>Core product logic</w:t>
            </w:r>
          </w:p>
        </w:tc>
      </w:tr>
      <w:tr>
        <w:tc>
          <w:tcPr>
            <w:tcW w:type="dxa" w:w="3360"/>
          </w:tcPr>
          <w:p>
            <w:r>
              <w:t>Questionnaire service</w:t>
            </w:r>
          </w:p>
        </w:tc>
        <w:tc>
          <w:tcPr>
            <w:tcW w:type="dxa" w:w="3360"/>
          </w:tcPr>
          <w:p>
            <w:r>
              <w:t>Retrieves packages, prefills, validates, saves responses</w:t>
            </w:r>
          </w:p>
        </w:tc>
        <w:tc>
          <w:tcPr>
            <w:tcW w:type="dxa" w:w="3360"/>
          </w:tcPr>
          <w:p>
            <w:r>
              <w:t>Separates forms complexity from general API logic</w:t>
            </w:r>
          </w:p>
        </w:tc>
      </w:tr>
      <w:tr>
        <w:tc>
          <w:tcPr>
            <w:tcW w:type="dxa" w:w="3360"/>
          </w:tcPr>
          <w:p>
            <w:r>
              <w:t>Submission service</w:t>
            </w:r>
          </w:p>
        </w:tc>
        <w:tc>
          <w:tcPr>
            <w:tcW w:type="dxa" w:w="3360"/>
          </w:tcPr>
          <w:p>
            <w:r>
              <w:t>Builds packet, mock transport, tracking IDs</w:t>
            </w:r>
          </w:p>
        </w:tc>
        <w:tc>
          <w:tcPr>
            <w:tcW w:type="dxa" w:w="3360"/>
          </w:tcPr>
          <w:p>
            <w:r>
              <w:t>Keeps submission deterministic and testable</w:t>
            </w:r>
          </w:p>
        </w:tc>
      </w:tr>
      <w:tr>
        <w:tc>
          <w:tcPr>
            <w:tcW w:type="dxa" w:w="3360"/>
          </w:tcPr>
          <w:p>
            <w:r>
              <w:t>Status service</w:t>
            </w:r>
          </w:p>
        </w:tc>
        <w:tc>
          <w:tcPr>
            <w:tcW w:type="dxa" w:w="3360"/>
          </w:tcPr>
          <w:p>
            <w:r>
              <w:t>Transitions, timelines, denial reasons, aging</w:t>
            </w:r>
          </w:p>
        </w:tc>
        <w:tc>
          <w:tcPr>
            <w:tcW w:type="dxa" w:w="3360"/>
          </w:tcPr>
          <w:p>
            <w:r>
              <w:t>Drives operations and metrics</w:t>
            </w:r>
          </w:p>
        </w:tc>
      </w:tr>
      <w:tr>
        <w:tc>
          <w:tcPr>
            <w:tcW w:type="dxa" w:w="3360"/>
          </w:tcPr>
          <w:p>
            <w:r>
              <w:t>AI/document service</w:t>
            </w:r>
          </w:p>
        </w:tc>
        <w:tc>
          <w:tcPr>
            <w:tcW w:type="dxa" w:w="3360"/>
          </w:tcPr>
          <w:p>
            <w:r>
              <w:t>Extracts evidence, classifies docs, generates summaries</w:t>
            </w:r>
          </w:p>
        </w:tc>
        <w:tc>
          <w:tcPr>
            <w:tcW w:type="dxa" w:w="3360"/>
          </w:tcPr>
          <w:p>
            <w:r>
              <w:t>Python/LLM strengths live here</w:t>
            </w:r>
          </w:p>
        </w:tc>
      </w:tr>
      <w:tr>
        <w:tc>
          <w:tcPr>
            <w:tcW w:type="dxa" w:w="3360"/>
          </w:tcPr>
          <w:p>
            <w:r>
              <w:t>Temporal workers</w:t>
            </w:r>
          </w:p>
        </w:tc>
        <w:tc>
          <w:tcPr>
            <w:tcW w:type="dxa" w:w="3360"/>
          </w:tcPr>
          <w:p>
            <w:r>
              <w:t>Own durable case lifecycle</w:t>
            </w:r>
          </w:p>
        </w:tc>
        <w:tc>
          <w:tcPr>
            <w:tcW w:type="dxa" w:w="3360"/>
          </w:tcPr>
          <w:p>
            <w:r>
              <w:t>Reliable long-running orchestration</w:t>
            </w:r>
          </w:p>
        </w:tc>
      </w:tr>
      <w:tr>
        <w:tc>
          <w:tcPr>
            <w:tcW w:type="dxa" w:w="3360"/>
          </w:tcPr>
          <w:p>
            <w:r>
              <w:t>FHIR platform</w:t>
            </w:r>
          </w:p>
        </w:tc>
        <w:tc>
          <w:tcPr>
            <w:tcW w:type="dxa" w:w="3360"/>
          </w:tcPr>
          <w:p>
            <w:r>
              <w:t>Stores canonical resources and subscriptions</w:t>
            </w:r>
          </w:p>
        </w:tc>
        <w:tc>
          <w:tcPr>
            <w:tcW w:type="dxa" w:w="3360"/>
          </w:tcPr>
          <w:p>
            <w:r>
              <w:t>Standards-compliant data plane</w:t>
            </w:r>
          </w:p>
        </w:tc>
      </w:tr>
    </w:tbl>
    <w:p>
      <w:pPr>
        <w:pStyle w:val="Heading2"/>
        <w:spacing w:before="160" w:after="80"/>
      </w:pPr>
      <w:r>
        <w:t>6.4 Security and trust boundaries</w:t>
      </w:r>
    </w:p>
    <w:p>
      <w:pPr>
        <w:pStyle w:val="ListBullet"/>
      </w:pPr>
      <w:r>
        <w:t>Identity should flow through SMART/OAuth where appropriate [R5].</w:t>
      </w:r>
    </w:p>
    <w:p>
      <w:pPr>
        <w:pStyle w:val="ListBullet"/>
      </w:pPr>
      <w:r>
        <w:t>Application authorization should not rely only on IAM roles; case- and org-level decisions should run through a fine-grained authorization engine such as OpenFGA [R27][R28].</w:t>
      </w:r>
    </w:p>
    <w:p>
      <w:pPr>
        <w:pStyle w:val="ListBullet"/>
      </w:pPr>
      <w:r>
        <w:t>LLM prompts should receive minimum-necessary data, with Presidio-based redaction and masking available before evaluation or external routing [R25].</w:t>
      </w:r>
    </w:p>
    <w:p>
      <w:pPr>
        <w:pStyle w:val="ListBullet"/>
      </w:pPr>
      <w:r>
        <w:t>Audit records should capture who changed what, when, and in response to which workflow transition.</w:t>
      </w:r>
    </w:p>
    <w:p>
      <w:pPr>
        <w:pStyle w:val="ListBullet"/>
      </w:pPr>
      <w:r>
        <w:t>The default open-source developer workflow should assume synthetic data and sandbox FHIR servers [R29][R30].</w:t>
      </w:r>
    </w:p>
    <w:p>
      <w:pPr>
        <w:pStyle w:val="Heading1"/>
        <w:spacing w:before="160" w:after="80"/>
      </w:pPr>
      <w:r>
        <w:t>7. Detailed technical stack: what to use, where, and why</w:t>
      </w:r>
    </w:p>
    <w:tbl/>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Layer</w:t>
            </w:r>
          </w:p>
        </w:tc>
        <w:tc>
          <w:tcPr>
            <w:tcW w:type="dxa" w:w="3360"/>
            <w:shd w:fill="D9EAF7"/>
          </w:tcPr>
          <w:p>
            <w:r>
              <w:rPr>
                <w:b/>
              </w:rPr>
              <w:t>Recommendation</w:t>
            </w:r>
          </w:p>
        </w:tc>
        <w:tc>
          <w:tcPr>
            <w:tcW w:type="dxa" w:w="3360"/>
            <w:shd w:fill="D9EAF7"/>
          </w:tcPr>
          <w:p>
            <w:r>
              <w:rPr>
                <w:b/>
              </w:rPr>
              <w:t>Why this is the default</w:t>
            </w:r>
          </w:p>
        </w:tc>
      </w:tr>
      <w:tr>
        <w:tc>
          <w:tcPr>
            <w:tcW w:type="dxa" w:w="3360"/>
          </w:tcPr>
          <w:p>
            <w:r>
              <w:t>Frontend</w:t>
            </w:r>
          </w:p>
        </w:tc>
        <w:tc>
          <w:tcPr>
            <w:tcW w:type="dxa" w:w="3360"/>
          </w:tcPr>
          <w:p>
            <w:r>
              <w:t>Next.js + React + TypeScript + SMART client JS</w:t>
            </w:r>
          </w:p>
        </w:tc>
        <w:tc>
          <w:tcPr>
            <w:tcW w:type="dxa" w:w="3360"/>
          </w:tcPr>
          <w:p>
            <w:r>
              <w:t>Best fit for an embedded workflow app and fastest UI iteration.</w:t>
            </w:r>
          </w:p>
        </w:tc>
      </w:tr>
      <w:tr>
        <w:tc>
          <w:tcPr>
            <w:tcW w:type="dxa" w:w="3360"/>
          </w:tcPr>
          <w:p>
            <w:r>
              <w:t>FHIR substrate</w:t>
            </w:r>
          </w:p>
        </w:tc>
        <w:tc>
          <w:tcPr>
            <w:tcW w:type="dxa" w:w="3360"/>
          </w:tcPr>
          <w:p>
            <w:r>
              <w:t>Medplum primary, HAPI starter as compatibility target</w:t>
            </w:r>
          </w:p>
        </w:tc>
        <w:tc>
          <w:tcPr>
            <w:tcW w:type="dxa" w:w="3360"/>
          </w:tcPr>
          <w:p>
            <w:r>
              <w:t>Best balance of speed and standards portability.</w:t>
            </w:r>
          </w:p>
        </w:tc>
      </w:tr>
      <w:tr>
        <w:tc>
          <w:tcPr>
            <w:tcW w:type="dxa" w:w="3360"/>
          </w:tcPr>
          <w:p>
            <w:r>
              <w:t>Workflow engine</w:t>
            </w:r>
          </w:p>
        </w:tc>
        <w:tc>
          <w:tcPr>
            <w:tcW w:type="dxa" w:w="3360"/>
          </w:tcPr>
          <w:p>
            <w:r>
              <w:t>Temporal</w:t>
            </w:r>
          </w:p>
        </w:tc>
        <w:tc>
          <w:tcPr>
            <w:tcW w:type="dxa" w:w="3360"/>
          </w:tcPr>
          <w:p>
            <w:r>
              <w:t>Durable execution for long-running prior-auth cases.</w:t>
            </w:r>
          </w:p>
        </w:tc>
      </w:tr>
      <w:tr>
        <w:tc>
          <w:tcPr>
            <w:tcW w:type="dxa" w:w="3360"/>
          </w:tcPr>
          <w:p>
            <w:r>
              <w:t>Form layer</w:t>
            </w:r>
          </w:p>
        </w:tc>
        <w:tc>
          <w:tcPr>
            <w:tcW w:type="dxa" w:w="3360"/>
          </w:tcPr>
          <w:p>
            <w:r>
              <w:t>Refero first, Smart Forms second, LForms fallback</w:t>
            </w:r>
          </w:p>
        </w:tc>
        <w:tc>
          <w:tcPr>
            <w:tcW w:type="dxa" w:w="3360"/>
          </w:tcPr>
          <w:p>
            <w:r>
              <w:t>Use an adapter because no single renderer wins every edge case.</w:t>
            </w:r>
          </w:p>
        </w:tc>
      </w:tr>
      <w:tr>
        <w:tc>
          <w:tcPr>
            <w:tcW w:type="dxa" w:w="3360"/>
          </w:tcPr>
          <w:p>
            <w:r>
              <w:t>Rules</w:t>
            </w:r>
          </w:p>
        </w:tc>
        <w:tc>
          <w:tcPr>
            <w:tcW w:type="dxa" w:w="3360"/>
          </w:tcPr>
          <w:p>
            <w:r>
              <w:t>JSON/YAML rule packs plus FHIRPath</w:t>
            </w:r>
          </w:p>
        </w:tc>
        <w:tc>
          <w:tcPr>
            <w:tcW w:type="dxa" w:w="3360"/>
          </w:tcPr>
          <w:p>
            <w:r>
              <w:t>Keeps payer logic data-driven and extensible.</w:t>
            </w:r>
          </w:p>
        </w:tc>
      </w:tr>
      <w:tr>
        <w:tc>
          <w:tcPr>
            <w:tcW w:type="dxa" w:w="3360"/>
          </w:tcPr>
          <w:p>
            <w:r>
              <w:t>AI/document service</w:t>
            </w:r>
          </w:p>
        </w:tc>
        <w:tc>
          <w:tcPr>
            <w:tcW w:type="dxa" w:w="3360"/>
          </w:tcPr>
          <w:p>
            <w:r>
              <w:t>Python + FastAPI</w:t>
            </w:r>
          </w:p>
        </w:tc>
        <w:tc>
          <w:tcPr>
            <w:tcW w:type="dxa" w:w="3360"/>
          </w:tcPr>
          <w:p>
            <w:r>
              <w:t>Right ecosystem for parsing, extraction, and LLM tasks.</w:t>
            </w:r>
          </w:p>
        </w:tc>
      </w:tr>
      <w:tr>
        <w:tc>
          <w:tcPr>
            <w:tcW w:type="dxa" w:w="3360"/>
          </w:tcPr>
          <w:p>
            <w:r>
              <w:t>Document parsers</w:t>
            </w:r>
          </w:p>
        </w:tc>
        <w:tc>
          <w:tcPr>
            <w:tcW w:type="dxa" w:w="3360"/>
          </w:tcPr>
          <w:p>
            <w:r>
              <w:t>Docling first; Marker or OCR fallback; Unstructured for ETL</w:t>
            </w:r>
          </w:p>
        </w:tc>
        <w:tc>
          <w:tcPr>
            <w:tcW w:type="dxa" w:w="3360"/>
          </w:tcPr>
          <w:p>
            <w:r>
              <w:t>Parser performance varies by document class, so use a tiered stack.</w:t>
            </w:r>
          </w:p>
        </w:tc>
      </w:tr>
      <w:tr>
        <w:tc>
          <w:tcPr>
            <w:tcW w:type="dxa" w:w="3360"/>
          </w:tcPr>
          <w:p>
            <w:r>
              <w:t>Security</w:t>
            </w:r>
          </w:p>
        </w:tc>
        <w:tc>
          <w:tcPr>
            <w:tcW w:type="dxa" w:w="3360"/>
          </w:tcPr>
          <w:p>
            <w:r>
              <w:t>Keycloak + OpenFGA + Presidio</w:t>
            </w:r>
          </w:p>
        </w:tc>
        <w:tc>
          <w:tcPr>
            <w:tcW w:type="dxa" w:w="3360"/>
          </w:tcPr>
          <w:p>
            <w:r>
              <w:t>Split identity, fine-grained authz, and redaction cleanly.</w:t>
            </w:r>
          </w:p>
        </w:tc>
      </w:tr>
      <w:tr>
        <w:tc>
          <w:tcPr>
            <w:tcW w:type="dxa" w:w="3360"/>
          </w:tcPr>
          <w:p>
            <w:r>
              <w:t>Observability</w:t>
            </w:r>
          </w:p>
        </w:tc>
        <w:tc>
          <w:tcPr>
            <w:tcW w:type="dxa" w:w="3360"/>
          </w:tcPr>
          <w:p>
            <w:r>
              <w:t>OpenTelemetry + Langfuse</w:t>
            </w:r>
          </w:p>
        </w:tc>
        <w:tc>
          <w:tcPr>
            <w:tcW w:type="dxa" w:w="3360"/>
          </w:tcPr>
          <w:p>
            <w:r>
              <w:t>Separate system telemetry from AI telemetry and evals.</w:t>
            </w:r>
          </w:p>
        </w:tc>
      </w:tr>
      <w:tr>
        <w:tc>
          <w:tcPr>
            <w:tcW w:type="dxa" w:w="3360"/>
          </w:tcPr>
          <w:p>
            <w:r>
              <w:t>Testing</w:t>
            </w:r>
          </w:p>
        </w:tc>
        <w:tc>
          <w:tcPr>
            <w:tcW w:type="dxa" w:w="3360"/>
          </w:tcPr>
          <w:p>
            <w:r>
              <w:t>Synthea + Inferno + CDS Hooks Sandbox + Da Vinci RIs</w:t>
            </w:r>
          </w:p>
        </w:tc>
        <w:tc>
          <w:tcPr>
            <w:tcW w:type="dxa" w:w="3360"/>
          </w:tcPr>
          <w:p>
            <w:r>
              <w:t>Keeps the product anchored to real standards and realistic fixtures.</w:t>
            </w:r>
          </w:p>
        </w:tc>
      </w:tr>
      <w:tr>
        <w:tc>
          <w:tcPr>
            <w:tcW w:type="dxa" w:w="3360"/>
          </w:tcPr>
          <w:p>
            <w:r>
              <w:t>Automation sidecar</w:t>
            </w:r>
          </w:p>
        </w:tc>
        <w:tc>
          <w:tcPr>
            <w:tcW w:type="dxa" w:w="3360"/>
          </w:tcPr>
          <w:p>
            <w:r>
              <w:t>n8n</w:t>
            </w:r>
          </w:p>
        </w:tc>
        <w:tc>
          <w:tcPr>
            <w:tcW w:type="dxa" w:w="3360"/>
          </w:tcPr>
          <w:p>
            <w:r>
              <w:t>Great for Slack/email/helpdesk glue, but not for core case state.</w:t>
            </w:r>
          </w:p>
        </w:tc>
      </w:tr>
      <w:tr>
        <w:tc>
          <w:tcPr>
            <w:tcW w:type="dxa" w:w="3360"/>
          </w:tcPr>
          <w:p>
            <w:r>
              <w:t>Developer accelerators</w:t>
            </w:r>
          </w:p>
        </w:tc>
        <w:tc>
          <w:tcPr>
            <w:tcW w:type="dxa" w:w="3360"/>
          </w:tcPr>
          <w:p>
            <w:r>
              <w:t>Codex + GitHub connector + Gamma</w:t>
            </w:r>
          </w:p>
        </w:tc>
        <w:tc>
          <w:tcPr>
            <w:tcW w:type="dxa" w:w="3360"/>
          </w:tcPr>
          <w:p>
            <w:r>
              <w:t>Useful for coding, repo analysis, and polished external artifacts.</w:t>
            </w:r>
          </w:p>
        </w:tc>
      </w:tr>
    </w:tbl>
    <w:p>
      <w:pPr>
        <w:pStyle w:val="Heading2"/>
        <w:spacing w:before="160" w:after="80"/>
      </w:pPr>
      <w:r>
        <w:t>7.1 Frontend and app shell</w:t>
      </w:r>
    </w:p>
    <w:p>
      <w:pPr>
        <w:spacing w:after="80"/>
      </w:pPr>
      <w:r>
        <w:t>Use Next.js, React, and TypeScript for the product shell. This is the right fit for a SMART-on-FHIR app because the application is mostly a workflow interface: queues, forms, review surfaces, dashboards, and launch-context handling. The SMART client JS library is the natural companion because it is purpose-built for SMART launch and works both in browsers and Node [R5].</w:t>
      </w:r>
    </w:p>
    <w:p>
      <w:pPr>
        <w:spacing w:after="80"/>
      </w:pPr>
      <w:r>
        <w:t>Important implementation note: isolate launch and token exchange logic behind a dedicated auth adapter. Public field reports show that SMART launch details vary across vendors and sandboxes, especially around auth flow expectations and context propagation [R42].</w:t>
      </w:r>
    </w:p>
    <w:p>
      <w:pPr>
        <w:pStyle w:val="Heading2"/>
        <w:spacing w:before="160" w:after="80"/>
      </w:pPr>
      <w:r>
        <w:t>7.2 Why Medplum is the default FHIR layer</w:t>
      </w:r>
    </w:p>
    <w:p>
      <w:pPr>
        <w:spacing w:after="80"/>
      </w:pPr>
      <w:r>
        <w:t>Medplum gives the best velocity for an independent developer because it combines a clinical data repository, FHIR API, SDK, and healthcare-oriented auth story in one open-source platform [R13]. Its documentation also shows a tight link between Bots, Subscriptions, and Questionnaires, which is unusually helpful for the sort of workflow-heavy app this project needs [R14][R15].</w:t>
      </w:r>
    </w:p>
    <w:p>
      <w:pPr>
        <w:spacing w:after="80"/>
      </w:pPr>
      <w:r>
        <w:t>Caveat: Medplum subscriptions with Bot endpoints only execute once and do not retry on failure [R16]. That is exactly why Medplum should not be the only orchestration layer. Use it for FHIR events and integrations, but put case durability into Temporal.</w:t>
      </w:r>
    </w:p>
    <w:p>
      <w:pPr>
        <w:pStyle w:val="Heading2"/>
        <w:spacing w:before="160" w:after="80"/>
      </w:pPr>
      <w:r>
        <w:t>7.3 Why HAPI still belongs in the stack</w:t>
      </w:r>
    </w:p>
    <w:p>
      <w:pPr>
        <w:spacing w:after="80"/>
      </w:pPr>
      <w:r>
        <w:t>HAPI FHIR JPA starter should stay in the repo as a reference compatibility target. It gives you a second standards-oriented environment and makes the project more portable across organizations that already use HAPI or similar self-hosted FHIR stacks [R17]. Public developer threads repeatedly recommend HAPI in Docker as the easy local sandbox when full control is needed [R40][R41].</w:t>
      </w:r>
    </w:p>
    <w:p>
      <w:pPr>
        <w:pStyle w:val="Heading2"/>
        <w:spacing w:before="160" w:after="80"/>
      </w:pPr>
      <w:r>
        <w:t>7.4 Why Temporal should own the core workflow</w:t>
      </w:r>
    </w:p>
    <w:p>
      <w:pPr>
        <w:spacing w:after="80"/>
      </w:pPr>
      <w:r>
        <w:t>Prior auth is a long-running workflow with human review, retries, missing-information loops, and asynchronous status updates. Temporal is built exactly for durable execution and retryable long-lived workflows [R18]. That makes it the correct source of truth for case state. A basic queue is not enough because the business value lives in correct lifecycle handling, not just task dispatch.</w:t>
      </w:r>
    </w:p>
    <w:p>
      <w:pPr>
        <w:pStyle w:val="Heading2"/>
        <w:spacing w:before="160" w:after="80"/>
      </w:pPr>
      <w:r>
        <w:t>7.5 Why n8n should be a sidecar, not the backbone</w:t>
      </w:r>
    </w:p>
    <w:p>
      <w:pPr>
        <w:spacing w:after="80"/>
      </w:pPr>
      <w:r>
        <w:t>n8n is worth using, but only for side automations and SaaS glue. Its official materials make clear that it is a workflow automation platform with native AI features and broad integrations [R31]. Its docs also describe strong scaling options through queue mode and worker concurrency [R32][R34].</w:t>
      </w:r>
    </w:p>
    <w:p>
      <w:pPr>
        <w:spacing w:after="80"/>
      </w:pPr>
      <w:r>
        <w:t>However, its docs also note that binary data are in memory by default and can cause crashes with large files; queue mode does not support filesystem binary-data mode, which matters for attachment-heavy healthcare workflows [R33][R32]. Community issues in 2026 also show examples of queued executions stuck in starting states or parent workflows waiting indefinitely under some conditions. Those reports do not disqualify n8n, but they do reinforce the design rule: use n8n for notifications, approvals, and customer-specific connectors; do not make it the canonical case-lifecycle engine [R46][R47][R48][R49].</w:t>
      </w:r>
    </w:p>
    <w:p>
      <w:pPr>
        <w:pStyle w:val="Heading2"/>
        <w:spacing w:before="160" w:after="80"/>
      </w:pPr>
      <w:r>
        <w:t>7.6 Questionnaire rendering strategy</w:t>
      </w:r>
    </w:p>
    <w:p>
      <w:pPr>
        <w:spacing w:after="80"/>
      </w:pPr>
      <w:r>
        <w:t>No single open-source renderer currently wins every structured-data-capture edge case. The best design is an adapter pattern. Refero is attractive as a React-native renderer; Smart Forms is particularly compelling for Structured Data Capture support and healthcare-system integration; and LForms remains a useful SMART-compatible fallback [R19][R20][R21].</w:t>
      </w:r>
    </w:p>
    <w:p>
      <w:pPr>
        <w:spacing w:after="80"/>
      </w:pPr>
      <w:r>
        <w:t>Recommendation: implement the form workspace around a renderer abstraction. Start with Refero for speed if your MVP forms are straightforward; switch to or borrow more from Smart Forms if you need deeper SDC and advanced prepopulation behavior. This keeps you from overcommitting to one renderer early.</w:t>
      </w:r>
    </w:p>
    <w:p>
      <w:pPr>
        <w:pStyle w:val="Heading2"/>
        <w:spacing w:before="160" w:after="80"/>
      </w:pPr>
      <w:r>
        <w:t>7.7 Document intelligence stack</w:t>
      </w:r>
    </w:p>
    <w:p>
      <w:pPr>
        <w:spacing w:after="80"/>
      </w:pPr>
      <w:r>
        <w:t>Healthcare prior-auth packets are messy. Expect scanned PDFs, fax-quality pages, forms with tables, and partial narratives. The safest design is a tiered parser stack. Start with Docling for general structured PDF understanding, fall back to Marker when you need strong markdown/JSON extraction, and use Unstructured for connector-heavy ETL or chunking tasks [R22][R23][R24].</w:t>
      </w:r>
    </w:p>
    <w:p>
      <w:pPr>
        <w:spacing w:after="80"/>
      </w:pPr>
      <w:r>
        <w:t>Make parsing confidence explicit. One parser should not silently own the truth. For each document, record parser used, OCR needed or not, extracted section confidence, and whether a human accepted or edited the extracted evidence.</w:t>
      </w:r>
    </w:p>
    <w:p>
      <w:pPr>
        <w:pStyle w:val="Heading2"/>
        <w:spacing w:before="160" w:after="80"/>
      </w:pPr>
      <w:r>
        <w:t>7.8 AI layer design</w:t>
      </w:r>
    </w:p>
    <w:p>
      <w:pPr>
        <w:spacing w:after="80"/>
      </w:pPr>
      <w:r>
        <w:t>The AI service should be narrow and auditable. Good tasks: classify documents, extract candidate evidence fields, summarize denial reasons, map missing evidence to requested documents, and produce patient-friendly or operator-friendly summaries. Bad tasks: autonomous submission, autonomous coverage decisions, or unreviewed packet completion.</w:t>
      </w:r>
    </w:p>
    <w:p>
      <w:pPr>
        <w:spacing w:after="80"/>
      </w:pPr>
      <w:r>
        <w:t>LangGraph is appropriate only inside bounded AI subflows, not as the source of business truth. Its own project positioning is a low-level orchestration framework for building long-running stateful agents [R35]. That is useful for document reasoning, but the overall case state should remain in Temporal.</w:t>
      </w:r>
    </w:p>
    <w:p>
      <w:pPr>
        <w:pStyle w:val="Heading2"/>
        <w:spacing w:before="160" w:after="80"/>
      </w:pPr>
      <w:r>
        <w:t>7.9 Authorization and security stack</w:t>
      </w:r>
    </w:p>
    <w:p>
      <w:pPr>
        <w:spacing w:after="80"/>
      </w:pPr>
      <w:r>
        <w:t>Use Keycloak for identity and OpenFGA for application authorization. The split is important. Keycloak is excellent for authentication, federation, and baseline role handling [R28]. OpenFGA is purpose-built for fine-grained authorization and Zanzibar-style relationship modeling [R27]. Public architecture discussions often separate identity providers from fine-grained authz engines for exactly this reason [R44].</w:t>
      </w:r>
    </w:p>
    <w:p>
      <w:pPr>
        <w:pStyle w:val="Heading2"/>
        <w:spacing w:before="160" w:after="80"/>
      </w:pPr>
      <w:r>
        <w:t>7.10 Observability and evals</w:t>
      </w:r>
    </w:p>
    <w:p>
      <w:pPr>
        <w:spacing w:after="80"/>
      </w:pPr>
      <w:r>
        <w:t>Use OpenTelemetry for system traces and metrics, and Langfuse for LLM traces, prompt versions, datasets, and evaluation runs [R26]. The health of the product depends on seeing both system behavior and AI behavior separately: packet assembly failures are not the same thing as extraction hallucinations.</w:t>
      </w:r>
    </w:p>
    <w:p>
      <w:pPr>
        <w:pStyle w:val="Heading1"/>
        <w:spacing w:before="160" w:after="80"/>
      </w:pPr>
      <w:r>
        <w:t>8. Open-source integration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Project</w:t>
            </w:r>
          </w:p>
        </w:tc>
        <w:tc>
          <w:tcPr>
            <w:tcW w:type="dxa" w:w="3360"/>
            <w:shd w:fill="D9EAF7"/>
          </w:tcPr>
          <w:p>
            <w:r>
              <w:rPr>
                <w:b/>
              </w:rPr>
              <w:t>Role in this product</w:t>
            </w:r>
          </w:p>
        </w:tc>
        <w:tc>
          <w:tcPr>
            <w:tcW w:type="dxa" w:w="3360"/>
            <w:shd w:fill="D9EAF7"/>
          </w:tcPr>
          <w:p>
            <w:r>
              <w:rPr>
                <w:b/>
              </w:rPr>
              <w:t>Why it belongs</w:t>
            </w:r>
          </w:p>
        </w:tc>
      </w:tr>
      <w:tr>
        <w:tc>
          <w:tcPr>
            <w:tcW w:type="dxa" w:w="3360"/>
          </w:tcPr>
          <w:p>
            <w:r>
              <w:t>HL7-DaVinci/CRD</w:t>
            </w:r>
          </w:p>
        </w:tc>
        <w:tc>
          <w:tcPr>
            <w:tcW w:type="dxa" w:w="3360"/>
          </w:tcPr>
          <w:p>
            <w:r>
              <w:t>Coverage-requirement examples and test fixtures</w:t>
            </w:r>
          </w:p>
        </w:tc>
        <w:tc>
          <w:tcPr>
            <w:tcW w:type="dxa" w:w="3360"/>
          </w:tcPr>
          <w:p>
            <w:r>
              <w:t>Reuse request shapes, logic patterns, and conformance examples [R7]</w:t>
            </w:r>
          </w:p>
        </w:tc>
      </w:tr>
      <w:tr>
        <w:tc>
          <w:tcPr>
            <w:tcW w:type="dxa" w:w="3360"/>
          </w:tcPr>
          <w:p>
            <w:r>
              <w:t>HL7-DaVinci/DTR</w:t>
            </w:r>
          </w:p>
        </w:tc>
        <w:tc>
          <w:tcPr>
            <w:tcW w:type="dxa" w:w="3360"/>
          </w:tcPr>
          <w:p>
            <w:r>
              <w:t>Questionnaire-package and SMART app reference</w:t>
            </w:r>
          </w:p>
        </w:tc>
        <w:tc>
          <w:tcPr>
            <w:tcW w:type="dxa" w:w="3360"/>
          </w:tcPr>
          <w:p>
            <w:r>
              <w:t>Reference for DTR-style package flow [R8]</w:t>
            </w:r>
          </w:p>
        </w:tc>
      </w:tr>
      <w:tr>
        <w:tc>
          <w:tcPr>
            <w:tcW w:type="dxa" w:w="3360"/>
          </w:tcPr>
          <w:p>
            <w:r>
              <w:t>HL7-DaVinci/prior-auth</w:t>
            </w:r>
          </w:p>
        </w:tc>
        <w:tc>
          <w:tcPr>
            <w:tcW w:type="dxa" w:w="3360"/>
          </w:tcPr>
          <w:p>
            <w:r>
              <w:t>Submission/reference packet ideas</w:t>
            </w:r>
          </w:p>
        </w:tc>
        <w:tc>
          <w:tcPr>
            <w:tcW w:type="dxa" w:w="3360"/>
          </w:tcPr>
          <w:p>
            <w:r>
              <w:t>Reference implementation for PAS-aligned work [R9]</w:t>
            </w:r>
          </w:p>
        </w:tc>
      </w:tr>
      <w:tr>
        <w:tc>
          <w:tcPr>
            <w:tcW w:type="dxa" w:w="3360"/>
          </w:tcPr>
          <w:p>
            <w:r>
              <w:t>cds-hooks/sandbox</w:t>
            </w:r>
          </w:p>
        </w:tc>
        <w:tc>
          <w:tcPr>
            <w:tcW w:type="dxa" w:w="3360"/>
          </w:tcPr>
          <w:p>
            <w:r>
              <w:t>Mock EHR and CDS testing</w:t>
            </w:r>
          </w:p>
        </w:tc>
        <w:tc>
          <w:tcPr>
            <w:tcW w:type="dxa" w:w="3360"/>
          </w:tcPr>
          <w:p>
            <w:r>
              <w:t>Useful for local test loops [R30]</w:t>
            </w:r>
          </w:p>
        </w:tc>
      </w:tr>
      <w:tr>
        <w:tc>
          <w:tcPr>
            <w:tcW w:type="dxa" w:w="3360"/>
          </w:tcPr>
          <w:p>
            <w:r>
              <w:t>Inferno g(10)</w:t>
            </w:r>
          </w:p>
        </w:tc>
        <w:tc>
          <w:tcPr>
            <w:tcW w:type="dxa" w:w="3360"/>
          </w:tcPr>
          <w:p>
            <w:r>
              <w:t>Conformance testing</w:t>
            </w:r>
          </w:p>
        </w:tc>
        <w:tc>
          <w:tcPr>
            <w:tcW w:type="dxa" w:w="3360"/>
          </w:tcPr>
          <w:p>
            <w:r>
              <w:t>Grounds SMART/US Core/Bulk behavior [R10]</w:t>
            </w:r>
          </w:p>
        </w:tc>
      </w:tr>
      <w:tr>
        <w:tc>
          <w:tcPr>
            <w:tcW w:type="dxa" w:w="3360"/>
          </w:tcPr>
          <w:p>
            <w:r>
              <w:t>Synthea</w:t>
            </w:r>
          </w:p>
        </w:tc>
        <w:tc>
          <w:tcPr>
            <w:tcW w:type="dxa" w:w="3360"/>
          </w:tcPr>
          <w:p>
            <w:r>
              <w:t>Synthetic patients and encounters</w:t>
            </w:r>
          </w:p>
        </w:tc>
        <w:tc>
          <w:tcPr>
            <w:tcW w:type="dxa" w:w="3360"/>
          </w:tcPr>
          <w:p>
            <w:r>
              <w:t>Seed realistic development datasets [R29]</w:t>
            </w:r>
          </w:p>
        </w:tc>
      </w:tr>
      <w:tr>
        <w:tc>
          <w:tcPr>
            <w:tcW w:type="dxa" w:w="3360"/>
          </w:tcPr>
          <w:p>
            <w:r>
              <w:t>Medplum</w:t>
            </w:r>
          </w:p>
        </w:tc>
        <w:tc>
          <w:tcPr>
            <w:tcW w:type="dxa" w:w="3360"/>
          </w:tcPr>
          <w:p>
            <w:r>
              <w:t>FHIR app platform</w:t>
            </w:r>
          </w:p>
        </w:tc>
        <w:tc>
          <w:tcPr>
            <w:tcW w:type="dxa" w:w="3360"/>
          </w:tcPr>
          <w:p>
            <w:r>
              <w:t>Accelerates healthcare-specific product work [R13]</w:t>
            </w:r>
          </w:p>
        </w:tc>
      </w:tr>
      <w:tr>
        <w:tc>
          <w:tcPr>
            <w:tcW w:type="dxa" w:w="3360"/>
          </w:tcPr>
          <w:p>
            <w:r>
              <w:t>HAPI FHIR JPA starter</w:t>
            </w:r>
          </w:p>
        </w:tc>
        <w:tc>
          <w:tcPr>
            <w:tcW w:type="dxa" w:w="3360"/>
          </w:tcPr>
          <w:p>
            <w:r>
              <w:t>Secondary FHIR target</w:t>
            </w:r>
          </w:p>
        </w:tc>
        <w:tc>
          <w:tcPr>
            <w:tcW w:type="dxa" w:w="3360"/>
          </w:tcPr>
          <w:p>
            <w:r>
              <w:t>Ensures portability and local control [R17]</w:t>
            </w:r>
          </w:p>
        </w:tc>
      </w:tr>
      <w:tr>
        <w:tc>
          <w:tcPr>
            <w:tcW w:type="dxa" w:w="3360"/>
          </w:tcPr>
          <w:p>
            <w:r>
              <w:t>Refero / Smart Forms / LForms</w:t>
            </w:r>
          </w:p>
        </w:tc>
        <w:tc>
          <w:tcPr>
            <w:tcW w:type="dxa" w:w="3360"/>
          </w:tcPr>
          <w:p>
            <w:r>
              <w:t>Form renderer choices</w:t>
            </w:r>
          </w:p>
        </w:tc>
        <w:tc>
          <w:tcPr>
            <w:tcW w:type="dxa" w:w="3360"/>
          </w:tcPr>
          <w:p>
            <w:r>
              <w:t>Shortlist of usable FHIR form OSS projects [R19][R20][R21]</w:t>
            </w:r>
          </w:p>
        </w:tc>
      </w:tr>
      <w:tr>
        <w:tc>
          <w:tcPr>
            <w:tcW w:type="dxa" w:w="3360"/>
          </w:tcPr>
          <w:p>
            <w:r>
              <w:t>Docling / Marker / Unstructured</w:t>
            </w:r>
          </w:p>
        </w:tc>
        <w:tc>
          <w:tcPr>
            <w:tcW w:type="dxa" w:w="3360"/>
          </w:tcPr>
          <w:p>
            <w:r>
              <w:t>Document ingestion</w:t>
            </w:r>
          </w:p>
        </w:tc>
        <w:tc>
          <w:tcPr>
            <w:tcW w:type="dxa" w:w="3360"/>
          </w:tcPr>
          <w:p>
            <w:r>
              <w:t>Shortlist of practical parsers [R22][R23][R24]</w:t>
            </w:r>
          </w:p>
        </w:tc>
      </w:tr>
      <w:tr>
        <w:tc>
          <w:tcPr>
            <w:tcW w:type="dxa" w:w="3360"/>
          </w:tcPr>
          <w:p>
            <w:r>
              <w:t>Presidio</w:t>
            </w:r>
          </w:p>
        </w:tc>
        <w:tc>
          <w:tcPr>
            <w:tcW w:type="dxa" w:w="3360"/>
          </w:tcPr>
          <w:p>
            <w:r>
              <w:t>Redaction and de-identification</w:t>
            </w:r>
          </w:p>
        </w:tc>
        <w:tc>
          <w:tcPr>
            <w:tcW w:type="dxa" w:w="3360"/>
          </w:tcPr>
          <w:p>
            <w:r>
              <w:t>Protect prompts and datasets [R25]</w:t>
            </w:r>
          </w:p>
        </w:tc>
      </w:tr>
      <w:tr>
        <w:tc>
          <w:tcPr>
            <w:tcW w:type="dxa" w:w="3360"/>
          </w:tcPr>
          <w:p>
            <w:r>
              <w:t>Langfuse</w:t>
            </w:r>
          </w:p>
        </w:tc>
        <w:tc>
          <w:tcPr>
            <w:tcW w:type="dxa" w:w="3360"/>
          </w:tcPr>
          <w:p>
            <w:r>
              <w:t>AI telemetry and evals</w:t>
            </w:r>
          </w:p>
        </w:tc>
        <w:tc>
          <w:tcPr>
            <w:tcW w:type="dxa" w:w="3360"/>
          </w:tcPr>
          <w:p>
            <w:r>
              <w:t>Prompt and extraction visibility [R26]</w:t>
            </w:r>
          </w:p>
        </w:tc>
      </w:tr>
      <w:tr>
        <w:tc>
          <w:tcPr>
            <w:tcW w:type="dxa" w:w="3360"/>
          </w:tcPr>
          <w:p>
            <w:r>
              <w:t>OpenFGA</w:t>
            </w:r>
          </w:p>
        </w:tc>
        <w:tc>
          <w:tcPr>
            <w:tcW w:type="dxa" w:w="3360"/>
          </w:tcPr>
          <w:p>
            <w:r>
              <w:t>Fine-grained authorization</w:t>
            </w:r>
          </w:p>
        </w:tc>
        <w:tc>
          <w:tcPr>
            <w:tcW w:type="dxa" w:w="3360"/>
          </w:tcPr>
          <w:p>
            <w:r>
              <w:t>Keeps app authorization explicit [R27]</w:t>
            </w:r>
          </w:p>
        </w:tc>
      </w:tr>
      <w:tr>
        <w:tc>
          <w:tcPr>
            <w:tcW w:type="dxa" w:w="3360"/>
          </w:tcPr>
          <w:p>
            <w:r>
              <w:t>n8n</w:t>
            </w:r>
          </w:p>
        </w:tc>
        <w:tc>
          <w:tcPr>
            <w:tcW w:type="dxa" w:w="3360"/>
          </w:tcPr>
          <w:p>
            <w:r>
              <w:t>Edge integrations and operator automation</w:t>
            </w:r>
          </w:p>
        </w:tc>
        <w:tc>
          <w:tcPr>
            <w:tcW w:type="dxa" w:w="3360"/>
          </w:tcPr>
          <w:p>
            <w:r>
              <w:t>Fast sidecar automation [R31]</w:t>
            </w:r>
          </w:p>
        </w:tc>
      </w:tr>
    </w:tbl>
    <w:p>
      <w:pPr>
        <w:pStyle w:val="Heading1"/>
        <w:spacing w:before="160" w:after="80"/>
      </w:pPr>
      <w:r>
        <w:t>9. Core data model and API shape</w:t>
      </w:r>
    </w:p>
    <w:p>
      <w:pPr>
        <w:pStyle w:val="Heading2"/>
        <w:spacing w:before="160" w:after="80"/>
      </w:pPr>
      <w:r>
        <w:t>9.1 Canonical FHIR resources</w:t>
      </w:r>
    </w:p>
    <w:p>
      <w:pPr>
        <w:pStyle w:val="ListBullet"/>
      </w:pPr>
      <w:r>
        <w:t>Patient</w:t>
      </w:r>
    </w:p>
    <w:p>
      <w:pPr>
        <w:pStyle w:val="ListBullet"/>
      </w:pPr>
      <w:r>
        <w:t>Coverage</w:t>
      </w:r>
    </w:p>
    <w:p>
      <w:pPr>
        <w:pStyle w:val="ListBullet"/>
      </w:pPr>
      <w:r>
        <w:t>Encounter</w:t>
      </w:r>
    </w:p>
    <w:p>
      <w:pPr>
        <w:pStyle w:val="ListBullet"/>
      </w:pPr>
      <w:r>
        <w:t>Practitioner and PractitionerRole</w:t>
      </w:r>
    </w:p>
    <w:p>
      <w:pPr>
        <w:pStyle w:val="ListBullet"/>
      </w:pPr>
      <w:r>
        <w:t>Organization</w:t>
      </w:r>
    </w:p>
    <w:p>
      <w:pPr>
        <w:pStyle w:val="ListBullet"/>
      </w:pPr>
      <w:r>
        <w:t>ServiceRequest, MedicationRequest, or DeviceRequest depending on service line</w:t>
      </w:r>
    </w:p>
    <w:p>
      <w:pPr>
        <w:pStyle w:val="ListBullet"/>
      </w:pPr>
      <w:r>
        <w:t>Questionnaire</w:t>
      </w:r>
    </w:p>
    <w:p>
      <w:pPr>
        <w:pStyle w:val="ListBullet"/>
      </w:pPr>
      <w:r>
        <w:t>QuestionnaireResponse</w:t>
      </w:r>
    </w:p>
    <w:p>
      <w:pPr>
        <w:pStyle w:val="ListBullet"/>
      </w:pPr>
      <w:r>
        <w:t>DocumentReference</w:t>
      </w:r>
    </w:p>
    <w:p>
      <w:pPr>
        <w:pStyle w:val="ListBullet"/>
      </w:pPr>
      <w:r>
        <w:t>Binary</w:t>
      </w:r>
    </w:p>
    <w:p>
      <w:pPr>
        <w:pStyle w:val="ListBullet"/>
      </w:pPr>
      <w:r>
        <w:t>Claim or packet analog for PAS-style output</w:t>
      </w:r>
    </w:p>
    <w:p>
      <w:pPr>
        <w:pStyle w:val="ListBullet"/>
      </w:pPr>
      <w:r>
        <w:t>ClaimResponse or status equivalent</w:t>
      </w:r>
    </w:p>
    <w:p>
      <w:pPr>
        <w:pStyle w:val="ListBullet"/>
      </w:pPr>
      <w:r>
        <w:t>Task</w:t>
      </w:r>
    </w:p>
    <w:p>
      <w:pPr>
        <w:pStyle w:val="ListBullet"/>
      </w:pPr>
      <w:r>
        <w:t>Provenance and AuditEvent</w:t>
      </w:r>
    </w:p>
    <w:p>
      <w:pPr>
        <w:pStyle w:val="Heading2"/>
        <w:spacing w:before="160" w:after="80"/>
      </w:pPr>
      <w:r>
        <w:t>9.2 App-owned operational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Table</w:t>
            </w:r>
          </w:p>
        </w:tc>
        <w:tc>
          <w:tcPr>
            <w:tcW w:type="dxa" w:w="3360"/>
            <w:shd w:fill="D9EAF7"/>
          </w:tcPr>
          <w:p>
            <w:r>
              <w:rPr>
                <w:b/>
              </w:rPr>
              <w:t>Key fields</w:t>
            </w:r>
          </w:p>
        </w:tc>
        <w:tc>
          <w:tcPr>
            <w:tcW w:type="dxa" w:w="3360"/>
            <w:shd w:fill="D9EAF7"/>
          </w:tcPr>
          <w:p>
            <w:r>
              <w:rPr>
                <w:b/>
              </w:rPr>
              <w:t>Purpose</w:t>
            </w:r>
          </w:p>
        </w:tc>
      </w:tr>
      <w:tr>
        <w:tc>
          <w:tcPr>
            <w:tcW w:type="dxa" w:w="3360"/>
          </w:tcPr>
          <w:p>
            <w:r>
              <w:t>work_items</w:t>
            </w:r>
          </w:p>
        </w:tc>
        <w:tc>
          <w:tcPr>
            <w:tcW w:type="dxa" w:w="3360"/>
          </w:tcPr>
          <w:p>
            <w:r>
              <w:t>id, patient_id, coverage_id, request_resource_type, request_resource_id, service_line, owner_user_id, status</w:t>
            </w:r>
          </w:p>
        </w:tc>
        <w:tc>
          <w:tcPr>
            <w:tcW w:type="dxa" w:w="3360"/>
          </w:tcPr>
          <w:p>
            <w:r>
              <w:t>Case queue and ownership</w:t>
            </w:r>
          </w:p>
        </w:tc>
      </w:tr>
      <w:tr>
        <w:tc>
          <w:tcPr>
            <w:tcW w:type="dxa" w:w="3360"/>
          </w:tcPr>
          <w:p>
            <w:r>
              <w:t>requirement_runs</w:t>
            </w:r>
          </w:p>
        </w:tc>
        <w:tc>
          <w:tcPr>
            <w:tcW w:type="dxa" w:w="3360"/>
          </w:tcPr>
          <w:p>
            <w:r>
              <w:t>work_item_id, payer_id, rule_pack_version, result_json, requires_prior_auth, requires_docs</w:t>
            </w:r>
          </w:p>
        </w:tc>
        <w:tc>
          <w:tcPr>
            <w:tcW w:type="dxa" w:w="3360"/>
          </w:tcPr>
          <w:p>
            <w:r>
              <w:t>Requirement discovery trace</w:t>
            </w:r>
          </w:p>
        </w:tc>
      </w:tr>
      <w:tr>
        <w:tc>
          <w:tcPr>
            <w:tcW w:type="dxa" w:w="3360"/>
          </w:tcPr>
          <w:p>
            <w:r>
              <w:t>questionnaire_sessions</w:t>
            </w:r>
          </w:p>
        </w:tc>
        <w:tc>
          <w:tcPr>
            <w:tcW w:type="dxa" w:w="3360"/>
          </w:tcPr>
          <w:p>
            <w:r>
              <w:t>work_item_id, questionnaire_canonical, questionnaire_response_json, completion_percent, validation_errors</w:t>
            </w:r>
          </w:p>
        </w:tc>
        <w:tc>
          <w:tcPr>
            <w:tcW w:type="dxa" w:w="3360"/>
          </w:tcPr>
          <w:p>
            <w:r>
              <w:t>Editable questionnaire workspace</w:t>
            </w:r>
          </w:p>
        </w:tc>
      </w:tr>
      <w:tr>
        <w:tc>
          <w:tcPr>
            <w:tcW w:type="dxa" w:w="3360"/>
          </w:tcPr>
          <w:p>
            <w:r>
              <w:t>submission_packets</w:t>
            </w:r>
          </w:p>
        </w:tc>
        <w:tc>
          <w:tcPr>
            <w:tcW w:type="dxa" w:w="3360"/>
          </w:tcPr>
          <w:p>
            <w:r>
              <w:t>work_item_id, packet_version, claim_json, attachments_manifest_json, transport_mode, external_tracking_id</w:t>
            </w:r>
          </w:p>
        </w:tc>
        <w:tc>
          <w:tcPr>
            <w:tcW w:type="dxa" w:w="3360"/>
          </w:tcPr>
          <w:p>
            <w:r>
              <w:t>Deterministic packet history</w:t>
            </w:r>
          </w:p>
        </w:tc>
      </w:tr>
      <w:tr>
        <w:tc>
          <w:tcPr>
            <w:tcW w:type="dxa" w:w="3360"/>
          </w:tcPr>
          <w:p>
            <w:r>
              <w:t>status_events</w:t>
            </w:r>
          </w:p>
        </w:tc>
        <w:tc>
          <w:tcPr>
            <w:tcW w:type="dxa" w:w="3360"/>
          </w:tcPr>
          <w:p>
            <w:r>
              <w:t>work_item_id, event_type, payload_json, occurred_at</w:t>
            </w:r>
          </w:p>
        </w:tc>
        <w:tc>
          <w:tcPr>
            <w:tcW w:type="dxa" w:w="3360"/>
          </w:tcPr>
          <w:p>
            <w:r>
              <w:t>Lifecycle timeline</w:t>
            </w:r>
          </w:p>
        </w:tc>
      </w:tr>
      <w:tr>
        <w:tc>
          <w:tcPr>
            <w:tcW w:type="dxa" w:w="3360"/>
          </w:tcPr>
          <w:p>
            <w:r>
              <w:t>audit_log</w:t>
            </w:r>
          </w:p>
        </w:tc>
        <w:tc>
          <w:tcPr>
            <w:tcW w:type="dxa" w:w="3360"/>
          </w:tcPr>
          <w:p>
            <w:r>
              <w:t>actor, action, resource_type, resource_id, before_json, after_json, timestamp</w:t>
            </w:r>
          </w:p>
        </w:tc>
        <w:tc>
          <w:tcPr>
            <w:tcW w:type="dxa" w:w="3360"/>
          </w:tcPr>
          <w:p>
            <w:r>
              <w:t>Compliance and debugging</w:t>
            </w:r>
          </w:p>
        </w:tc>
      </w:tr>
    </w:tbl>
    <w:p>
      <w:pPr>
        <w:pStyle w:val="Heading2"/>
        <w:spacing w:before="160" w:after="80"/>
      </w:pPr>
      <w:r>
        <w:t>9.3 Product-facing endpoints</w:t>
      </w:r>
    </w:p>
    <w:p>
      <w:pPr>
        <w:pStyle w:val="ListBullet"/>
      </w:pPr>
      <w:r>
        <w:t>GET /smart/launch</w:t>
      </w:r>
    </w:p>
    <w:p>
      <w:pPr>
        <w:pStyle w:val="ListBullet"/>
      </w:pPr>
      <w:r>
        <w:t>GET /context/patient/:id</w:t>
      </w:r>
    </w:p>
    <w:p>
      <w:pPr>
        <w:pStyle w:val="ListBullet"/>
      </w:pPr>
      <w:r>
        <w:t>POST /crd/evaluate</w:t>
      </w:r>
    </w:p>
    <w:p>
      <w:pPr>
        <w:pStyle w:val="ListBullet"/>
      </w:pPr>
      <w:r>
        <w:t>POST /dtr/package</w:t>
      </w:r>
    </w:p>
    <w:p>
      <w:pPr>
        <w:pStyle w:val="ListBullet"/>
      </w:pPr>
      <w:r>
        <w:t>POST /dtr/save-response</w:t>
      </w:r>
    </w:p>
    <w:p>
      <w:pPr>
        <w:pStyle w:val="ListBullet"/>
      </w:pPr>
      <w:r>
        <w:t>POST /pas/build-packet</w:t>
      </w:r>
    </w:p>
    <w:p>
      <w:pPr>
        <w:pStyle w:val="ListBullet"/>
      </w:pPr>
      <w:r>
        <w:t>POST /pas/submit</w:t>
      </w:r>
    </w:p>
    <w:p>
      <w:pPr>
        <w:pStyle w:val="ListBullet"/>
      </w:pPr>
      <w:r>
        <w:t>GET /work-items/:id</w:t>
      </w:r>
    </w:p>
    <w:p>
      <w:pPr>
        <w:pStyle w:val="ListBullet"/>
      </w:pPr>
      <w:r>
        <w:t>GET /work-items/:id/status</w:t>
      </w:r>
    </w:p>
    <w:p>
      <w:pPr>
        <w:pStyle w:val="ListBullet"/>
      </w:pPr>
      <w:r>
        <w:t>POST /work-items/:id/request-more-info</w:t>
      </w:r>
    </w:p>
    <w:p>
      <w:pPr>
        <w:pStyle w:val="Heading1"/>
        <w:spacing w:before="160" w:after="80"/>
      </w:pPr>
      <w:r>
        <w:t>10. Repository structure</w:t>
      </w:r>
    </w:p>
    <w:tbl>
      <w:tblPr>
        <w:tblStyle w:val="TableGrid"/>
        <w:tblW w:type="auto" w:w="0"/>
        <w:tblLook w:firstColumn="1" w:firstRow="1" w:lastColumn="0" w:lastRow="0" w:noHBand="0" w:noVBand="1" w:val="04A0"/>
      </w:tblPr>
      <w:tblGrid>
        <w:gridCol w:w="10080"/>
      </w:tblGrid>
      <w:tr>
        <w:tc>
          <w:tcPr>
            <w:tcW w:type="dxa" w:w="10080"/>
          </w:tcPr>
          <w:p>
            <w:r>
              <w:rPr>
                <w:rFonts w:ascii="Courier New" w:hAnsi="Courier New" w:eastAsia="Courier New"/>
                <w:sz w:val="18"/>
              </w:rPr>
              <w:t>open-prior-auth-workbench/</w:t>
              <w:br/>
              <w:t xml:space="preserve">  apps/</w:t>
              <w:br/>
              <w:t xml:space="preserve">    web/</w:t>
              <w:br/>
              <w:t xml:space="preserve">    api/</w:t>
              <w:br/>
              <w:t xml:space="preserve">  workers/</w:t>
              <w:br/>
              <w:t xml:space="preserve">    temporal/</w:t>
              <w:br/>
              <w:t xml:space="preserve">  services/</w:t>
              <w:br/>
              <w:t xml:space="preserve">    ai-docs/</w:t>
              <w:br/>
              <w:t xml:space="preserve">  packages/</w:t>
              <w:br/>
              <w:t xml:space="preserve">    fhir-models/</w:t>
              <w:br/>
              <w:t xml:space="preserve">    rules-sdk/</w:t>
              <w:br/>
              <w:t xml:space="preserve">    questionnaire-adapter/</w:t>
              <w:br/>
              <w:t xml:space="preserve">    shared-types/</w:t>
              <w:br/>
              <w:t xml:space="preserve">    validation/</w:t>
              <w:br/>
              <w:t xml:space="preserve">  data/</w:t>
              <w:br/>
              <w:t xml:space="preserve">    seed/</w:t>
              <w:br/>
              <w:t xml:space="preserve">    payer-rules/</w:t>
              <w:br/>
              <w:t xml:space="preserve">    questionnaires/</w:t>
              <w:br/>
              <w:t xml:space="preserve">  infra/</w:t>
              <w:br/>
              <w:t xml:space="preserve">    compose/</w:t>
              <w:br/>
              <w:t xml:space="preserve">    k8s/</w:t>
              <w:br/>
              <w:t xml:space="preserve">    observability/</w:t>
              <w:br/>
              <w:t xml:space="preserve">  tests/</w:t>
              <w:br/>
              <w:t xml:space="preserve">    contract/</w:t>
              <w:br/>
              <w:t xml:space="preserve">    integration/</w:t>
              <w:br/>
              <w:t xml:space="preserve">    e2e/</w:t>
              <w:br/>
              <w:t xml:space="preserve">    fixtures/</w:t>
              <w:br/>
              <w:t xml:space="preserve">  docs/</w:t>
              <w:br/>
              <w:t xml:space="preserve">    architecture/</w:t>
              <w:br/>
              <w:t xml:space="preserve">    workflows/</w:t>
              <w:br/>
              <w:t xml:space="preserve">    adr/</w:t>
              <w:br/>
              <w:t xml:space="preserve">    api/</w:t>
              <w:br/>
              <w:t xml:space="preserve">  examples/</w:t>
              <w:br/>
              <w:t xml:space="preserve">    mri-lumbar-spine/</w:t>
              <w:br/>
              <w:t xml:space="preserve">    home-oxygen/</w:t>
              <w:br/>
              <w:t xml:space="preserve">    specialty-infusion/</w:t>
            </w:r>
          </w:p>
        </w:tc>
      </w:tr>
    </w:tbl>
    <w:p>
      <w:pPr>
        <w:pStyle w:val="Heading1"/>
        <w:spacing w:before="160" w:after="80"/>
      </w:pPr>
      <w:r>
        <w:t>11. Roadmap and delivery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Milestone</w:t>
            </w:r>
          </w:p>
        </w:tc>
        <w:tc>
          <w:tcPr>
            <w:tcW w:type="dxa" w:w="3360"/>
            <w:shd w:fill="D9EAF7"/>
          </w:tcPr>
          <w:p>
            <w:r>
              <w:rPr>
                <w:b/>
              </w:rPr>
              <w:t>Deliverables</w:t>
            </w:r>
          </w:p>
        </w:tc>
        <w:tc>
          <w:tcPr>
            <w:tcW w:type="dxa" w:w="3360"/>
            <w:shd w:fill="D9EAF7"/>
          </w:tcPr>
          <w:p>
            <w:r>
              <w:rPr>
                <w:b/>
              </w:rPr>
              <w:t>Exit criteria</w:t>
            </w:r>
          </w:p>
        </w:tc>
      </w:tr>
      <w:tr>
        <w:tc>
          <w:tcPr>
            <w:tcW w:type="dxa" w:w="3360"/>
          </w:tcPr>
          <w:p>
            <w:r>
              <w:t>M1: Standards sandbox</w:t>
            </w:r>
          </w:p>
        </w:tc>
        <w:tc>
          <w:tcPr>
            <w:tcW w:type="dxa" w:w="3360"/>
          </w:tcPr>
          <w:p>
            <w:r>
              <w:t>SMART launch stub, Medplum or HAPI dev stack, Synthea seed data, first service line, requirement engine skeleton</w:t>
            </w:r>
          </w:p>
        </w:tc>
        <w:tc>
          <w:tcPr>
            <w:tcW w:type="dxa" w:w="3360"/>
          </w:tcPr>
          <w:p>
            <w:r>
              <w:t>Local end-to-end launch works and returns requirement result</w:t>
            </w:r>
          </w:p>
        </w:tc>
      </w:tr>
      <w:tr>
        <w:tc>
          <w:tcPr>
            <w:tcW w:type="dxa" w:w="3360"/>
          </w:tcPr>
          <w:p>
            <w:r>
              <w:t>M2: Form workspace</w:t>
            </w:r>
          </w:p>
        </w:tc>
        <w:tc>
          <w:tcPr>
            <w:tcW w:type="dxa" w:w="3360"/>
          </w:tcPr>
          <w:p>
            <w:r>
              <w:t>DTR-like package endpoint, renderer adapter, prefill, save draft, validation</w:t>
            </w:r>
          </w:p>
        </w:tc>
        <w:tc>
          <w:tcPr>
            <w:tcW w:type="dxa" w:w="3360"/>
          </w:tcPr>
          <w:p>
            <w:r>
              <w:t>One questionnaire can be completed and stored reproducibly</w:t>
            </w:r>
          </w:p>
        </w:tc>
      </w:tr>
      <w:tr>
        <w:tc>
          <w:tcPr>
            <w:tcW w:type="dxa" w:w="3360"/>
          </w:tcPr>
          <w:p>
            <w:r>
              <w:t>M3: Packet builder</w:t>
            </w:r>
          </w:p>
        </w:tc>
        <w:tc>
          <w:tcPr>
            <w:tcW w:type="dxa" w:w="3360"/>
          </w:tcPr>
          <w:p>
            <w:r>
              <w:t>Submission service, mock PAS transport, status timeline, audit trail</w:t>
            </w:r>
          </w:p>
        </w:tc>
        <w:tc>
          <w:tcPr>
            <w:tcW w:type="dxa" w:w="3360"/>
          </w:tcPr>
          <w:p>
            <w:r>
              <w:t>One case can move from order to submitted in local demo</w:t>
            </w:r>
          </w:p>
        </w:tc>
      </w:tr>
      <w:tr>
        <w:tc>
          <w:tcPr>
            <w:tcW w:type="dxa" w:w="3360"/>
          </w:tcPr>
          <w:p>
            <w:r>
              <w:t>M4: Operations layer</w:t>
            </w:r>
          </w:p>
        </w:tc>
        <w:tc>
          <w:tcPr>
            <w:tcW w:type="dxa" w:w="3360"/>
          </w:tcPr>
          <w:p>
            <w:r>
              <w:t>Queues, aging, missing-info loop, denial reasons, metrics</w:t>
            </w:r>
          </w:p>
        </w:tc>
        <w:tc>
          <w:tcPr>
            <w:tcW w:type="dxa" w:w="3360"/>
          </w:tcPr>
          <w:p>
            <w:r>
              <w:t>Operations user can manage multiple cases</w:t>
            </w:r>
          </w:p>
        </w:tc>
      </w:tr>
      <w:tr>
        <w:tc>
          <w:tcPr>
            <w:tcW w:type="dxa" w:w="3360"/>
          </w:tcPr>
          <w:p>
            <w:r>
              <w:t>M5: OSS polish</w:t>
            </w:r>
          </w:p>
        </w:tc>
        <w:tc>
          <w:tcPr>
            <w:tcW w:type="dxa" w:w="3360"/>
          </w:tcPr>
          <w:p>
            <w:r>
              <w:t>Contributor docs, fixtures, architecture docs, CI, sample automations, screenshots</w:t>
            </w:r>
          </w:p>
        </w:tc>
        <w:tc>
          <w:tcPr>
            <w:tcW w:type="dxa" w:w="3360"/>
          </w:tcPr>
          <w:p>
            <w:r>
              <w:t>Project is usable by external builders</w:t>
            </w:r>
          </w:p>
        </w:tc>
      </w:tr>
    </w:tbl>
    <w:p>
      <w:pPr>
        <w:pStyle w:val="Heading1"/>
        <w:spacing w:before="160" w:after="80"/>
      </w:pPr>
      <w:r>
        <w:t>12. Risks and mitigation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Risk</w:t>
            </w:r>
          </w:p>
        </w:tc>
        <w:tc>
          <w:tcPr>
            <w:tcW w:type="dxa" w:w="3360"/>
            <w:shd w:fill="D9EAF7"/>
          </w:tcPr>
          <w:p>
            <w:r>
              <w:rPr>
                <w:b/>
              </w:rPr>
              <w:t>Why it matters</w:t>
            </w:r>
          </w:p>
        </w:tc>
        <w:tc>
          <w:tcPr>
            <w:tcW w:type="dxa" w:w="3360"/>
            <w:shd w:fill="D9EAF7"/>
          </w:tcPr>
          <w:p>
            <w:r>
              <w:rPr>
                <w:b/>
              </w:rPr>
              <w:t>Mitigation</w:t>
            </w:r>
          </w:p>
        </w:tc>
      </w:tr>
      <w:tr>
        <w:tc>
          <w:tcPr>
            <w:tcW w:type="dxa" w:w="3360"/>
          </w:tcPr>
          <w:p>
            <w:r>
              <w:t>SMART/EHR auth variability</w:t>
            </w:r>
          </w:p>
        </w:tc>
        <w:tc>
          <w:tcPr>
            <w:tcW w:type="dxa" w:w="3360"/>
          </w:tcPr>
          <w:p>
            <w:r>
              <w:t>Can stall real integration</w:t>
            </w:r>
          </w:p>
        </w:tc>
        <w:tc>
          <w:tcPr>
            <w:tcW w:type="dxa" w:w="3360"/>
          </w:tcPr>
          <w:p>
            <w:r>
              <w:t>Build launch adapter, keep local sandbox strong, log auth traces [R42]</w:t>
            </w:r>
          </w:p>
        </w:tc>
      </w:tr>
      <w:tr>
        <w:tc>
          <w:tcPr>
            <w:tcW w:type="dxa" w:w="3360"/>
          </w:tcPr>
          <w:p>
            <w:r>
              <w:t>FHIR data incompleteness</w:t>
            </w:r>
          </w:p>
        </w:tc>
        <w:tc>
          <w:tcPr>
            <w:tcW w:type="dxa" w:w="3360"/>
          </w:tcPr>
          <w:p>
            <w:r>
              <w:t>Prefill quality may be weak</w:t>
            </w:r>
          </w:p>
        </w:tc>
        <w:tc>
          <w:tcPr>
            <w:tcW w:type="dxa" w:w="3360"/>
          </w:tcPr>
          <w:p>
            <w:r>
              <w:t>Show prefill confidence and missing-data reasons; never hide gaps</w:t>
            </w:r>
          </w:p>
        </w:tc>
      </w:tr>
      <w:tr>
        <w:tc>
          <w:tcPr>
            <w:tcW w:type="dxa" w:w="3360"/>
          </w:tcPr>
          <w:p>
            <w:r>
              <w:t>Questionnaire renderer edge cases</w:t>
            </w:r>
          </w:p>
        </w:tc>
        <w:tc>
          <w:tcPr>
            <w:tcW w:type="dxa" w:w="3360"/>
          </w:tcPr>
          <w:p>
            <w:r>
              <w:t>Complex forms can break UX</w:t>
            </w:r>
          </w:p>
        </w:tc>
        <w:tc>
          <w:tcPr>
            <w:tcW w:type="dxa" w:w="3360"/>
          </w:tcPr>
          <w:p>
            <w:r>
              <w:t>Use renderer abstraction and test against multiple OSS renderers [R19][R20][R21]</w:t>
            </w:r>
          </w:p>
        </w:tc>
      </w:tr>
      <w:tr>
        <w:tc>
          <w:tcPr>
            <w:tcW w:type="dxa" w:w="3360"/>
          </w:tcPr>
          <w:p>
            <w:r>
              <w:t>Document parsing variability</w:t>
            </w:r>
          </w:p>
        </w:tc>
        <w:tc>
          <w:tcPr>
            <w:tcW w:type="dxa" w:w="3360"/>
          </w:tcPr>
          <w:p>
            <w:r>
              <w:t>Bad extraction can poison AI output</w:t>
            </w:r>
          </w:p>
        </w:tc>
        <w:tc>
          <w:tcPr>
            <w:tcW w:type="dxa" w:w="3360"/>
          </w:tcPr>
          <w:p>
            <w:r>
              <w:t>Use parser confidence, fallbacks, and human approval [R22][R23][R24]</w:t>
            </w:r>
          </w:p>
        </w:tc>
      </w:tr>
      <w:tr>
        <w:tc>
          <w:tcPr>
            <w:tcW w:type="dxa" w:w="3360"/>
          </w:tcPr>
          <w:p>
            <w:r>
              <w:t>Overusing n8n or agents</w:t>
            </w:r>
          </w:p>
        </w:tc>
        <w:tc>
          <w:tcPr>
            <w:tcW w:type="dxa" w:w="3360"/>
          </w:tcPr>
          <w:p>
            <w:r>
              <w:t>Workflow state can become unreliable</w:t>
            </w:r>
          </w:p>
        </w:tc>
        <w:tc>
          <w:tcPr>
            <w:tcW w:type="dxa" w:w="3360"/>
          </w:tcPr>
          <w:p>
            <w:r>
              <w:t>Keep Temporal as system of record [R18][R31][R32]</w:t>
            </w:r>
          </w:p>
        </w:tc>
      </w:tr>
      <w:tr>
        <w:tc>
          <w:tcPr>
            <w:tcW w:type="dxa" w:w="3360"/>
          </w:tcPr>
          <w:p>
            <w:r>
              <w:t>Auth model complexity</w:t>
            </w:r>
          </w:p>
        </w:tc>
        <w:tc>
          <w:tcPr>
            <w:tcW w:type="dxa" w:w="3360"/>
          </w:tcPr>
          <w:p>
            <w:r>
              <w:t>Healthcare permissions are contextual</w:t>
            </w:r>
          </w:p>
        </w:tc>
        <w:tc>
          <w:tcPr>
            <w:tcW w:type="dxa" w:w="3360"/>
          </w:tcPr>
          <w:p>
            <w:r>
              <w:t>Split IAM from app authz with Keycloak + OpenFGA [R27][R28]</w:t>
            </w:r>
          </w:p>
        </w:tc>
      </w:tr>
      <w:tr>
        <w:tc>
          <w:tcPr>
            <w:tcW w:type="dxa" w:w="3360"/>
          </w:tcPr>
          <w:p>
            <w:r>
              <w:t>Scope creep</w:t>
            </w:r>
          </w:p>
        </w:tc>
        <w:tc>
          <w:tcPr>
            <w:tcW w:type="dxa" w:w="3360"/>
          </w:tcPr>
          <w:p>
            <w:r>
              <w:t>Could turn into claims platform or full RCM product</w:t>
            </w:r>
          </w:p>
        </w:tc>
        <w:tc>
          <w:tcPr>
            <w:tcW w:type="dxa" w:w="3360"/>
          </w:tcPr>
          <w:p>
            <w:r>
              <w:t>Keep phase one tightly centered on prior-auth workbench</w:t>
            </w:r>
          </w:p>
        </w:tc>
      </w:tr>
    </w:tbl>
    <w:p>
      <w:pPr>
        <w:pStyle w:val="Heading1"/>
        <w:spacing w:before="160" w:after="80"/>
      </w:pPr>
      <w:r>
        <w:t>13. Public forum and developer field notes</w:t>
      </w:r>
    </w:p>
    <w:p>
      <w:pPr>
        <w:spacing w:after="80"/>
      </w:pPr>
      <w:r>
        <w:t>Public forums are not primary sources, but they are useful for implementation realism. The strongest patterns found during research were:</w:t>
      </w:r>
    </w:p>
    <w:p>
      <w:pPr>
        <w:pStyle w:val="ListBullet"/>
      </w:pPr>
      <w:r>
        <w:t>Developers still commonly recommend local HAPI in Docker when they want a simple self-hosted FHIR sandbox with full control [R40][R41].</w:t>
      </w:r>
    </w:p>
    <w:p>
      <w:pPr>
        <w:pStyle w:val="ListBullet"/>
      </w:pPr>
      <w:r>
        <w:t>SMART on FHIR authentication architecture is a recurring source of confusion, especially around whether the EHR should act as the identity provider for launch flows [R42].</w:t>
      </w:r>
    </w:p>
    <w:p>
      <w:pPr>
        <w:pStyle w:val="ListBullet"/>
      </w:pPr>
      <w:r>
        <w:t>Teams using Keycloak often still evaluate a separate fine-grained authorization engine when application authorization becomes complex [R44].</w:t>
      </w:r>
    </w:p>
    <w:p>
      <w:pPr>
        <w:pStyle w:val="ListBullet"/>
      </w:pPr>
      <w:r>
        <w:t>LLM observability discussions frequently compare Langfuse and Phoenix, which supports treating Langfuse as a sensible open-source default rather than a guaranteed permanent choice [R43].</w:t>
      </w:r>
    </w:p>
    <w:p>
      <w:pPr>
        <w:pStyle w:val="ListBullet"/>
      </w:pPr>
      <w:r>
        <w:t>n8n community issues in 2026 show that queueing and long-wait execution paths can still fail in ways that are unacceptable for a case system of record [R46][R47][R48][R49].</w:t>
      </w:r>
    </w:p>
    <w:p>
      <w:pPr>
        <w:pStyle w:val="Heading1"/>
        <w:spacing w:before="160" w:after="80"/>
      </w:pPr>
      <w:r>
        <w:t>14. Final recommendation</w:t>
      </w:r>
    </w:p>
    <w:p>
      <w:pPr>
        <w:spacing w:after="80"/>
      </w:pPr>
      <w:r>
        <w:t>Build the Open Prior Auth Workbench as a standards-aligned, provider-side workflow product. Keep the architecture opinionated: FHIR-native data plane, Temporal-owned case lifecycle, TypeScript-first product layer, Python-only AI/document sidecar, renderer abstraction for questionnaires, and n8n only for edge integrations. That combination gives the best balance of speed, standards credibility, and solo-founder tractability.</w:t>
      </w:r>
    </w:p>
    <w:p>
      <w:pPr>
        <w:spacing w:after="80"/>
      </w:pPr>
      <w:r>
        <w:t>The sequence to implement is straightforward: start with one service line, one or two mock payer rule packs, one complete CRD-to-DTR-to-PAS local flow, and one well-instrumented operations queue. Once that exists, every future capability - attachments, denials, payer connectors, analytics, or even patient-facing explainers - can be added on top of a stable case-workflow core.</w:t>
      </w:r>
    </w:p>
    <w:p>
      <w:pPr>
        <w:pStyle w:val="Heading1"/>
        <w:spacing w:before="160" w:after="80"/>
      </w:pPr>
      <w:r>
        <w:t>15. References</w:t>
      </w:r>
    </w:p>
    <w:p>
      <w:pPr/>
      <w:r>
        <w:rPr>
          <w:b/>
        </w:rPr>
        <w:t xml:space="preserve">[R1] CAQH administrative cost report. </w:t>
      </w:r>
      <w:r>
        <w:t>https://www.caqh.org/blog/new-caqh-report-reveals-significant-differences-in-administrative-costs</w:t>
      </w:r>
      <w:r>
        <w:t xml:space="preserve"> - Annual administrative cost burden and provider share.</w:t>
      </w:r>
    </w:p>
    <w:p>
      <w:pPr/>
      <w:r>
        <w:rPr>
          <w:b/>
        </w:rPr>
        <w:t xml:space="preserve">[R2] CMS Interoperability and Prior Authorization Final Rule fact sheet. </w:t>
      </w:r>
      <w:r>
        <w:t>https://www.cms.gov/newsroom/fact-sheets/cms-interoperability-prior-authorization-final-rule-cms-0057-f</w:t>
      </w:r>
      <w:r>
        <w:t xml:space="preserve"> - Rule dates, denial reasons, timelines, reporting, API direction.</w:t>
      </w:r>
    </w:p>
    <w:p>
      <w:pPr/>
      <w:r>
        <w:rPr>
          <w:b/>
        </w:rPr>
        <w:t xml:space="preserve">[R3] CMS APIs and Relevant Standards / IGs. </w:t>
      </w:r>
      <w:r>
        <w:t>https://www.cms.gov/priorities/burden-reduction/overview/interoperability/implementation-guides-standards/application-programming-interfaces-apis-relevant-standards-implementation-guides-igs</w:t>
      </w:r>
      <w:r>
        <w:t xml:space="preserve"> - FHIR R4, SMART App Launch, CRD, DTR, PAS positioning.</w:t>
      </w:r>
    </w:p>
    <w:p>
      <w:pPr/>
      <w:r>
        <w:rPr>
          <w:b/>
        </w:rPr>
        <w:t xml:space="preserve">[R4] Federal Register claims attachments final rule. </w:t>
      </w:r>
      <w:r>
        <w:t>https://www.federalregister.gov/documents/2026/03/24/2026-05676/administrative-simplification-adoption-of-standards-for-health-care-claims-attachments-transactions</w:t>
      </w:r>
      <w:r>
        <w:t xml:space="preserve"> - Claims attachments timeline and continued manual exchange.</w:t>
      </w:r>
    </w:p>
    <w:p>
      <w:pPr/>
      <w:r>
        <w:rPr>
          <w:b/>
        </w:rPr>
        <w:t xml:space="preserve">[R5] SMART App Launch overview. </w:t>
      </w:r>
      <w:r>
        <w:t>https://hl7.org/fhir/smart-app-launch/</w:t>
      </w:r>
      <w:r>
        <w:t xml:space="preserve"> - SMART launch standard overview.</w:t>
      </w:r>
    </w:p>
    <w:p>
      <w:pPr/>
      <w:r>
        <w:rPr>
          <w:b/>
        </w:rPr>
        <w:t xml:space="preserve">[R6] Da Vinci DTR questionnaire-package operation. </w:t>
      </w:r>
      <w:r>
        <w:t>https://build.fhir.org/ig/HL7/davinci-dtr/en/OperationDefinition-questionnaire-package.html</w:t>
      </w:r>
      <w:r>
        <w:t xml:space="preserve"> - Bundle shape for Questionnaire plus QuestionnaireResponse plus dependencies.</w:t>
      </w:r>
    </w:p>
    <w:p>
      <w:pPr/>
      <w:r>
        <w:rPr>
          <w:b/>
        </w:rPr>
        <w:t xml:space="preserve">[R7] HL7 Da Vinci CRD reference implementation. </w:t>
      </w:r>
      <w:r>
        <w:t>https://github.com/HL7-DaVinci/CRD</w:t>
      </w:r>
      <w:r>
        <w:t xml:space="preserve"> - Coverage Requirements Discovery reference implementation.</w:t>
      </w:r>
    </w:p>
    <w:p>
      <w:pPr/>
      <w:r>
        <w:rPr>
          <w:b/>
        </w:rPr>
        <w:t xml:space="preserve">[R8] HL7 Da Vinci DTR reference implementation. </w:t>
      </w:r>
      <w:r>
        <w:t>https://github.com/HL7-DaVinci/DTR</w:t>
      </w:r>
      <w:r>
        <w:t xml:space="preserve"> - Documentation Templates and Rules SMART app.</w:t>
      </w:r>
    </w:p>
    <w:p>
      <w:pPr/>
      <w:r>
        <w:rPr>
          <w:b/>
        </w:rPr>
        <w:t xml:space="preserve">[R9] HL7 Da Vinci Prior Authorization reference implementation. </w:t>
      </w:r>
      <w:r>
        <w:t>https://github.com/HL7-DaVinci/prior-auth</w:t>
      </w:r>
      <w:r>
        <w:t xml:space="preserve"> - Prior authorization implementation reference.</w:t>
      </w:r>
    </w:p>
    <w:p>
      <w:pPr/>
      <w:r>
        <w:rPr>
          <w:b/>
        </w:rPr>
        <w:t xml:space="preserve">[R10] Inferno g(10) test kit. </w:t>
      </w:r>
      <w:r>
        <w:t>https://inferno.healthit.gov/test-kits/</w:t>
      </w:r>
      <w:r>
        <w:t xml:space="preserve"> - SMART App Launch, US Core, Bulk Data conformance testing.</w:t>
      </w:r>
    </w:p>
    <w:p>
      <w:pPr/>
      <w:r>
        <w:rPr>
          <w:b/>
        </w:rPr>
        <w:t xml:space="preserve">[R11] ONC HTI-1 overview and key dates. </w:t>
      </w:r>
      <w:r>
        <w:t>https://healthit.gov/wp-content/uploads/2025/03/Overview-and-Key-Dates-2024_508.pdf</w:t>
      </w:r>
      <w:r>
        <w:t xml:space="preserve"> - USCDI v3 certification timeline.</w:t>
      </w:r>
    </w:p>
    <w:p>
      <w:pPr/>
      <w:r>
        <w:rPr>
          <w:b/>
        </w:rPr>
        <w:t xml:space="preserve">[R12] ONC / HHS event page citing TEFCA record volume. </w:t>
      </w:r>
      <w:r>
        <w:t>https://healthit.gov/event/health-information-technology-advisory-committee-2/</w:t>
      </w:r>
      <w:r>
        <w:t xml:space="preserve"> - Nearly 500 million health records exchanged by early 2026.</w:t>
      </w:r>
    </w:p>
    <w:p>
      <w:pPr/>
      <w:r>
        <w:rPr>
          <w:b/>
        </w:rPr>
        <w:t xml:space="preserve">[R13] Medplum GitHub repository. </w:t>
      </w:r>
      <w:r>
        <w:t>https://github.com/medplum/medplum</w:t>
      </w:r>
      <w:r>
        <w:t xml:space="preserve"> - FHIR platform overview.</w:t>
      </w:r>
    </w:p>
    <w:p>
      <w:pPr/>
      <w:r>
        <w:rPr>
          <w:b/>
        </w:rPr>
        <w:t xml:space="preserve">[R14] Medplum Bots documentation. </w:t>
      </w:r>
      <w:r>
        <w:t>https://www.medplum.com/docs/bots</w:t>
      </w:r>
      <w:r>
        <w:t xml:space="preserve"> - Bot model and integration posture.</w:t>
      </w:r>
    </w:p>
    <w:p>
      <w:pPr/>
      <w:r>
        <w:rPr>
          <w:b/>
        </w:rPr>
        <w:t xml:space="preserve">[R15] Medplum Subscriptions documentation. </w:t>
      </w:r>
      <w:r>
        <w:t>https://www.medplum.com/docs/subscriptions</w:t>
      </w:r>
      <w:r>
        <w:t xml:space="preserve"> - Subscriptions plus bots and questionnaires.</w:t>
      </w:r>
    </w:p>
    <w:p>
      <w:pPr/>
      <w:r>
        <w:rPr>
          <w:b/>
        </w:rPr>
        <w:t xml:space="preserve">[R16] Medplum Subscription extensions. </w:t>
      </w:r>
      <w:r>
        <w:t>https://www.medplum.com/docs/subscriptions/subscription-extensions</w:t>
      </w:r>
      <w:r>
        <w:t xml:space="preserve"> - Bot endpoint subscriptions execute once and do not retry on failure.</w:t>
      </w:r>
    </w:p>
    <w:p>
      <w:pPr/>
      <w:r>
        <w:rPr>
          <w:b/>
        </w:rPr>
        <w:t xml:space="preserve">[R17] HAPI FHIR JPA starter. </w:t>
      </w:r>
      <w:r>
        <w:t>https://github.com/hapifhir/hapi-fhir-jpaserver-starter</w:t>
      </w:r>
      <w:r>
        <w:t xml:space="preserve"> - Self-hosted FHIR starter project.</w:t>
      </w:r>
    </w:p>
    <w:p>
      <w:pPr/>
      <w:r>
        <w:rPr>
          <w:b/>
        </w:rPr>
        <w:t xml:space="preserve">[R18] Temporal GitHub repository. </w:t>
      </w:r>
      <w:r>
        <w:t>https://github.com/temporalio/temporal</w:t>
      </w:r>
      <w:r>
        <w:t xml:space="preserve"> - Durable execution and resilient workflows.</w:t>
      </w:r>
    </w:p>
    <w:p>
      <w:pPr/>
      <w:r>
        <w:rPr>
          <w:b/>
        </w:rPr>
        <w:t xml:space="preserve">[R19] Refero questionnaire renderer. </w:t>
      </w:r>
      <w:r>
        <w:t>https://github.com/helsenorge/refero</w:t>
      </w:r>
      <w:r>
        <w:t xml:space="preserve"> - React renderer for FHIR Questionnaires.</w:t>
      </w:r>
    </w:p>
    <w:p>
      <w:pPr/>
      <w:r>
        <w:rPr>
          <w:b/>
        </w:rPr>
        <w:t xml:space="preserve">[R20] AEHRC Smart Forms. </w:t>
      </w:r>
      <w:r>
        <w:t>https://github.com/aehrc/smart-forms</w:t>
      </w:r>
      <w:r>
        <w:t xml:space="preserve"> - React-based SDC-capable form renderer.</w:t>
      </w:r>
    </w:p>
    <w:p>
      <w:pPr/>
      <w:r>
        <w:rPr>
          <w:b/>
        </w:rPr>
        <w:t xml:space="preserve">[R21] LForms FHIR app. </w:t>
      </w:r>
      <w:r>
        <w:t>https://github.com/LHNCBC/lforms-fhir-app</w:t>
      </w:r>
      <w:r>
        <w:t xml:space="preserve"> - SMART-on-FHIR form handling app.</w:t>
      </w:r>
    </w:p>
    <w:p>
      <w:pPr/>
      <w:r>
        <w:rPr>
          <w:b/>
        </w:rPr>
        <w:t xml:space="preserve">[R22] Docling. </w:t>
      </w:r>
      <w:r>
        <w:t>https://github.com/docling-project/docling</w:t>
      </w:r>
      <w:r>
        <w:t xml:space="preserve"> - Document processing for gen AI workflows.</w:t>
      </w:r>
    </w:p>
    <w:p>
      <w:pPr/>
      <w:r>
        <w:rPr>
          <w:b/>
        </w:rPr>
        <w:t xml:space="preserve">[R23] Marker. </w:t>
      </w:r>
      <w:r>
        <w:t>https://github.com/datalab-to/marker</w:t>
      </w:r>
      <w:r>
        <w:t xml:space="preserve"> - PDF to markdown/JSON extraction.</w:t>
      </w:r>
    </w:p>
    <w:p>
      <w:pPr/>
      <w:r>
        <w:rPr>
          <w:b/>
        </w:rPr>
        <w:t xml:space="preserve">[R24] Unstructured. </w:t>
      </w:r>
      <w:r>
        <w:t>https://github.com/Unstructured-IO/unstructured</w:t>
      </w:r>
      <w:r>
        <w:t xml:space="preserve"> - Open-source ETL for documents and LLM preprocessing.</w:t>
      </w:r>
    </w:p>
    <w:p>
      <w:pPr/>
      <w:r>
        <w:rPr>
          <w:b/>
        </w:rPr>
        <w:t xml:space="preserve">[R25] Microsoft Presidio. </w:t>
      </w:r>
      <w:r>
        <w:t>https://github.com/microsoft/presidio</w:t>
      </w:r>
      <w:r>
        <w:t xml:space="preserve"> - PII detection, masking, redaction, anonymization.</w:t>
      </w:r>
    </w:p>
    <w:p>
      <w:pPr/>
      <w:r>
        <w:rPr>
          <w:b/>
        </w:rPr>
        <w:t xml:space="preserve">[R26] Langfuse. </w:t>
      </w:r>
      <w:r>
        <w:t>https://github.com/langfuse/langfuse</w:t>
      </w:r>
      <w:r>
        <w:t xml:space="preserve"> - Open-source LLM engineering and observability platform.</w:t>
      </w:r>
    </w:p>
    <w:p>
      <w:pPr/>
      <w:r>
        <w:rPr>
          <w:b/>
        </w:rPr>
        <w:t xml:space="preserve">[R27] OpenFGA. </w:t>
      </w:r>
      <w:r>
        <w:t>https://github.com/openfga/openfga</w:t>
      </w:r>
      <w:r>
        <w:t xml:space="preserve"> - Fine-grained authorization engine.</w:t>
      </w:r>
    </w:p>
    <w:p>
      <w:pPr/>
      <w:r>
        <w:rPr>
          <w:b/>
        </w:rPr>
        <w:t xml:space="preserve">[R28] Keycloak. </w:t>
      </w:r>
      <w:r>
        <w:t>https://github.com/keycloak/keycloak</w:t>
      </w:r>
      <w:r>
        <w:t xml:space="preserve"> - Open-source identity and access management.</w:t>
      </w:r>
    </w:p>
    <w:p>
      <w:pPr/>
      <w:r>
        <w:rPr>
          <w:b/>
        </w:rPr>
        <w:t xml:space="preserve">[R29] Synthea. </w:t>
      </w:r>
      <w:r>
        <w:t>https://github.com/synthetichealth/synthea</w:t>
      </w:r>
      <w:r>
        <w:t xml:space="preserve"> - Synthetic patient population simulator.</w:t>
      </w:r>
    </w:p>
    <w:p>
      <w:pPr/>
      <w:r>
        <w:rPr>
          <w:b/>
        </w:rPr>
        <w:t xml:space="preserve">[R30] CDS Hooks Sandbox. </w:t>
      </w:r>
      <w:r>
        <w:t>https://github.com/cds-hooks/sandbox</w:t>
      </w:r>
      <w:r>
        <w:t xml:space="preserve"> - Mock EHR and CDS testing sandbox.</w:t>
      </w:r>
    </w:p>
    <w:p>
      <w:pPr/>
      <w:r>
        <w:rPr>
          <w:b/>
        </w:rPr>
        <w:t xml:space="preserve">[R31] n8n repository. </w:t>
      </w:r>
      <w:r>
        <w:t>https://github.com/n8n-io/n8n</w:t>
      </w:r>
      <w:r>
        <w:t xml:space="preserve"> - Workflow automation platform overview.</w:t>
      </w:r>
    </w:p>
    <w:p>
      <w:pPr/>
      <w:r>
        <w:rPr>
          <w:b/>
        </w:rPr>
        <w:t xml:space="preserve">[R32] n8n queue mode docs. </w:t>
      </w:r>
      <w:r>
        <w:t>https://docs.n8n.io/hosting/scaling/queue-mode/</w:t>
      </w:r>
      <w:r>
        <w:t xml:space="preserve"> - Scaling posture and queue mode constraints.</w:t>
      </w:r>
    </w:p>
    <w:p>
      <w:pPr/>
      <w:r>
        <w:rPr>
          <w:b/>
        </w:rPr>
        <w:t xml:space="preserve">[R33] n8n binary data docs. </w:t>
      </w:r>
      <w:r>
        <w:t>https://docs.n8n.io/hosting/scaling/binary-data/</w:t>
      </w:r>
      <w:r>
        <w:t xml:space="preserve"> - Binary data defaults and large-file caveats.</w:t>
      </w:r>
    </w:p>
    <w:p>
      <w:pPr/>
      <w:r>
        <w:rPr>
          <w:b/>
        </w:rPr>
        <w:t xml:space="preserve">[R34] n8n benchmarking docs. </w:t>
      </w:r>
      <w:r>
        <w:t>https://docs.n8n.io/hosting/scaling/performance-benchmarking/</w:t>
      </w:r>
      <w:r>
        <w:t xml:space="preserve"> - Performance and scaling guidance.</w:t>
      </w:r>
    </w:p>
    <w:p>
      <w:pPr/>
      <w:r>
        <w:rPr>
          <w:b/>
        </w:rPr>
        <w:t xml:space="preserve">[R35] LangGraph. </w:t>
      </w:r>
      <w:r>
        <w:t>https://github.com/langchain-ai/langgraph</w:t>
      </w:r>
      <w:r>
        <w:t xml:space="preserve"> - Stateful agent framework.</w:t>
      </w:r>
    </w:p>
    <w:p>
      <w:pPr/>
      <w:r>
        <w:rPr>
          <w:b/>
        </w:rPr>
        <w:t xml:space="preserve">[R36] Qdrant. </w:t>
      </w:r>
      <w:r>
        <w:t>https://github.com/qdrant/qdrant</w:t>
      </w:r>
      <w:r>
        <w:t xml:space="preserve"> - Vector DB and filtering option.</w:t>
      </w:r>
    </w:p>
    <w:p>
      <w:pPr/>
      <w:r>
        <w:rPr>
          <w:b/>
        </w:rPr>
        <w:t xml:space="preserve">[R37] OpenAI Codex. </w:t>
      </w:r>
      <w:r>
        <w:t>https://openai.com/index/introducing-codex/</w:t>
      </w:r>
      <w:r>
        <w:t xml:space="preserve"> - AI coding agent for repo and implementation work.</w:t>
      </w:r>
    </w:p>
    <w:p>
      <w:pPr/>
      <w:r>
        <w:rPr>
          <w:b/>
        </w:rPr>
        <w:t xml:space="preserve">[R38] OpenAI Help: Connecting GitHub to ChatGPT. </w:t>
      </w:r>
      <w:r>
        <w:t>https://help.openai.com/en/articles/11145903-connecting-github-to-chatgpt</w:t>
      </w:r>
      <w:r>
        <w:t xml:space="preserve"> - Official GitHub connector guidance.</w:t>
      </w:r>
    </w:p>
    <w:p>
      <w:pPr/>
      <w:r>
        <w:rPr>
          <w:b/>
        </w:rPr>
        <w:t xml:space="preserve">[R39] Gamma Developer Docs. </w:t>
      </w:r>
      <w:r>
        <w:t>https://developers.gamma.app/</w:t>
      </w:r>
      <w:r>
        <w:t xml:space="preserve"> - Programmatic generation of presentations and docs.</w:t>
      </w:r>
    </w:p>
    <w:p>
      <w:pPr/>
      <w:r>
        <w:rPr>
          <w:b/>
        </w:rPr>
        <w:t xml:space="preserve">[R40] Reddit healthIT: easiest FHIR server. </w:t>
      </w:r>
      <w:r>
        <w:t>https://www.reddit.com/r/healthIT/comments/1h6ugga/question_about_besteasiest_wayplatform_to_set_up/</w:t>
      </w:r>
      <w:r>
        <w:t xml:space="preserve"> - Developer field note on local/self-hosted FHIR options.</w:t>
      </w:r>
    </w:p>
    <w:p>
      <w:pPr/>
      <w:r>
        <w:rPr>
          <w:b/>
        </w:rPr>
        <w:t xml:space="preserve">[R41] Reddit Servers_on_FHIR: free test servers. </w:t>
      </w:r>
      <w:r>
        <w:t>https://www.reddit.com/r/Servers_on_FHIR/comments/1i4kk8r/free_fhir_test_servers/</w:t>
      </w:r>
      <w:r>
        <w:t xml:space="preserve"> - Developer field note on HAPI local Docker approach.</w:t>
      </w:r>
    </w:p>
    <w:p>
      <w:pPr/>
      <w:r>
        <w:rPr>
          <w:b/>
        </w:rPr>
        <w:t xml:space="preserve">[R42] Reddit healthIT: SMART launch architecture advice. </w:t>
      </w:r>
      <w:r>
        <w:t>https://www.reddit.com/r/healthIT/comments/1ph8ilh/architecture_advice_smart_on_fhir_ehr_launch/</w:t>
      </w:r>
      <w:r>
        <w:t xml:space="preserve"> - Developer field note on EHR launch auth architecture.</w:t>
      </w:r>
    </w:p>
    <w:p>
      <w:pPr/>
      <w:r>
        <w:rPr>
          <w:b/>
        </w:rPr>
        <w:t xml:space="preserve">[R43] Reddit selfhosted: Langfuse vs Phoenix. </w:t>
      </w:r>
      <w:r>
        <w:t>https://www.reddit.com/r/selfhosted/comments/1h8p8xk/selfhosted_llm_observability_tool_recommendations/</w:t>
      </w:r>
      <w:r>
        <w:t xml:space="preserve"> - Developer field note on self-hosted LLM observability tools.</w:t>
      </w:r>
    </w:p>
    <w:p>
      <w:pPr/>
      <w:r>
        <w:rPr>
          <w:b/>
        </w:rPr>
        <w:t xml:space="preserve">[R44] Reddit softwarearchitecture: Keycloak and fine-grained auth. </w:t>
      </w:r>
      <w:r>
        <w:t>https://www.reddit.com/r/softwarearchitecture/comments/1gu02wz/using_keycloak_for_fine_grained_authorization/</w:t>
      </w:r>
      <w:r>
        <w:t xml:space="preserve"> - Developer field note on separating IAM from app authz.</w:t>
      </w:r>
    </w:p>
    <w:p>
      <w:pPr/>
      <w:r>
        <w:rPr>
          <w:b/>
        </w:rPr>
        <w:t xml:space="preserve">[R45] AMA prior authorization physician survey. </w:t>
      </w:r>
      <w:r>
        <w:t>https://www.ama-assn.org/system/files/prior-authorization-survey.pdf</w:t>
      </w:r>
      <w:r>
        <w:t xml:space="preserve"> - 2024 physician burden survey for prior authorization.</w:t>
      </w:r>
    </w:p>
    <w:p>
      <w:pPr/>
      <w:r>
        <w:rPr>
          <w:b/>
        </w:rPr>
        <w:t xml:space="preserve">[R46] n8n issue: executions stuck queued. </w:t>
      </w:r>
      <w:r>
        <w:t>https://github.com/n8n-io/n8n/issues/24594</w:t>
      </w:r>
      <w:r>
        <w:t xml:space="preserve"> - Example of queued executions stuck in cloud.</w:t>
      </w:r>
    </w:p>
    <w:p>
      <w:pPr/>
      <w:r>
        <w:rPr>
          <w:b/>
        </w:rPr>
        <w:t xml:space="preserve">[R47] n8n issue: parent workflow stuck waiting. </w:t>
      </w:r>
      <w:r>
        <w:t>https://github.com/n8n-io/n8n/issues/28208</w:t>
      </w:r>
      <w:r>
        <w:t xml:space="preserve"> - Example of wait-state regression.</w:t>
      </w:r>
    </w:p>
    <w:p>
      <w:pPr/>
      <w:r>
        <w:rPr>
          <w:b/>
        </w:rPr>
        <w:t xml:space="preserve">[R48] n8n issue: sub-workflow queue-mode status oddity. </w:t>
      </w:r>
      <w:r>
        <w:t>https://github.com/n8n-io/n8n/issues/25531</w:t>
      </w:r>
      <w:r>
        <w:t xml:space="preserve"> - Example of queue status inconsistency.</w:t>
      </w:r>
    </w:p>
    <w:p>
      <w:pPr/>
      <w:r>
        <w:rPr>
          <w:b/>
        </w:rPr>
        <w:t xml:space="preserve">[R49] n8n issue: webhook executions stuck queued. </w:t>
      </w:r>
      <w:r>
        <w:t>https://github.com/n8n-io/n8n/issues/25080</w:t>
      </w:r>
      <w:r>
        <w:t xml:space="preserve"> - Example of webhook-triggered executions not starting.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