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D1E47" w14:textId="77777777" w:rsidR="007879A5" w:rsidRDefault="007879A5" w:rsidP="006113DA">
      <w:pPr>
        <w:ind w:left="567"/>
      </w:pPr>
    </w:p>
    <w:p w14:paraId="763A4D99" w14:textId="77777777" w:rsidR="007879A5" w:rsidRDefault="007879A5" w:rsidP="007879A5">
      <w:pPr>
        <w:ind w:left="567"/>
        <w:jc w:val="center"/>
      </w:pPr>
    </w:p>
    <w:p w14:paraId="1B705C84" w14:textId="77777777" w:rsidR="007879A5" w:rsidRDefault="007879A5" w:rsidP="007879A5">
      <w:pPr>
        <w:ind w:left="567"/>
        <w:jc w:val="center"/>
      </w:pPr>
    </w:p>
    <w:p w14:paraId="6A9B20C7" w14:textId="77777777" w:rsidR="007879A5" w:rsidRDefault="007879A5" w:rsidP="007879A5">
      <w:pPr>
        <w:ind w:left="567"/>
        <w:jc w:val="center"/>
      </w:pPr>
    </w:p>
    <w:p w14:paraId="6DDEF3F9" w14:textId="77777777" w:rsidR="007879A5" w:rsidRDefault="007879A5" w:rsidP="006113DA">
      <w:pPr>
        <w:jc w:val="center"/>
      </w:pPr>
    </w:p>
    <w:p w14:paraId="1B6586BD" w14:textId="77777777" w:rsidR="007879A5" w:rsidRDefault="007879A5" w:rsidP="006113DA">
      <w:pPr>
        <w:jc w:val="center"/>
      </w:pPr>
    </w:p>
    <w:p w14:paraId="011F8D47" w14:textId="77777777" w:rsidR="007879A5" w:rsidRDefault="007879A5" w:rsidP="006113DA">
      <w:pPr>
        <w:jc w:val="center"/>
      </w:pPr>
    </w:p>
    <w:p w14:paraId="24A7A99D" w14:textId="77777777" w:rsidR="007879A5" w:rsidRDefault="007879A5" w:rsidP="006113DA">
      <w:pPr>
        <w:pBdr>
          <w:top w:val="single" w:sz="24" w:space="1" w:color="002060"/>
          <w:left w:val="single" w:sz="24" w:space="4" w:color="002060"/>
          <w:bottom w:val="single" w:sz="24" w:space="1" w:color="002060"/>
          <w:right w:val="single" w:sz="24" w:space="4" w:color="002060"/>
        </w:pBdr>
        <w:shd w:val="clear" w:color="auto" w:fill="FFFFFF"/>
        <w:jc w:val="center"/>
        <w:rPr>
          <w:rFonts w:eastAsia="Times New Roman" w:cs="Times New Roman"/>
          <w:b/>
          <w:color w:val="323E4F"/>
          <w:szCs w:val="20"/>
        </w:rPr>
      </w:pPr>
    </w:p>
    <w:p w14:paraId="4F22A8CD" w14:textId="77777777" w:rsidR="007879A5" w:rsidRDefault="007879A5" w:rsidP="006113DA">
      <w:pPr>
        <w:pBdr>
          <w:top w:val="single" w:sz="24" w:space="1" w:color="002060"/>
          <w:left w:val="single" w:sz="24" w:space="4" w:color="002060"/>
          <w:bottom w:val="single" w:sz="24" w:space="1" w:color="002060"/>
          <w:right w:val="single" w:sz="24" w:space="4" w:color="002060"/>
        </w:pBdr>
        <w:shd w:val="clear" w:color="auto" w:fill="FFFFFF"/>
        <w:jc w:val="center"/>
      </w:pPr>
      <w:r>
        <w:rPr>
          <w:rFonts w:eastAsia="Times New Roman" w:cs="Times New Roman"/>
          <w:b/>
          <w:color w:val="404040"/>
          <w:sz w:val="28"/>
          <w:szCs w:val="28"/>
        </w:rPr>
        <w:t>Rapport de Stratégie Patrimoniale</w:t>
      </w:r>
    </w:p>
    <w:p w14:paraId="7FB2A639" w14:textId="76DBB063" w:rsidR="007879A5" w:rsidRDefault="007879A5" w:rsidP="006113DA">
      <w:pPr>
        <w:pBdr>
          <w:top w:val="single" w:sz="24" w:space="1" w:color="002060"/>
          <w:left w:val="single" w:sz="24" w:space="4" w:color="002060"/>
          <w:bottom w:val="single" w:sz="24" w:space="1" w:color="002060"/>
          <w:right w:val="single" w:sz="24" w:space="4" w:color="002060"/>
        </w:pBdr>
        <w:shd w:val="clear" w:color="auto" w:fill="FFFFFF"/>
        <w:jc w:val="center"/>
      </w:pPr>
    </w:p>
    <w:p w14:paraId="039FCC2D" w14:textId="650AB502" w:rsidR="007879A5" w:rsidRPr="00C44910" w:rsidRDefault="007879A5" w:rsidP="006113DA">
      <w:pPr>
        <w:pBdr>
          <w:top w:val="single" w:sz="24" w:space="1" w:color="002060"/>
          <w:left w:val="single" w:sz="24" w:space="4" w:color="002060"/>
          <w:bottom w:val="single" w:sz="24" w:space="1" w:color="002060"/>
          <w:right w:val="single" w:sz="24" w:space="4" w:color="002060"/>
        </w:pBdr>
        <w:shd w:val="clear" w:color="auto" w:fill="FFFFFF"/>
        <w:jc w:val="center"/>
        <w:rPr>
          <w:color w:val="002060"/>
        </w:rPr>
      </w:pPr>
      <w:r>
        <w:rPr>
          <w:rFonts w:eastAsia="Times New Roman" w:cs="Times New Roman"/>
          <w:b/>
          <w:color w:val="002060"/>
          <w:sz w:val="28"/>
          <w:szCs w:val="28"/>
        </w:rPr>
        <w:t>Madame/Monsieur Prénom NOM</w:t>
      </w:r>
    </w:p>
    <w:p w14:paraId="24688A61" w14:textId="66CEEF0E" w:rsidR="007879A5" w:rsidRDefault="007879A5" w:rsidP="006113DA">
      <w:pPr>
        <w:pBdr>
          <w:top w:val="single" w:sz="24" w:space="1" w:color="002060"/>
          <w:left w:val="single" w:sz="24" w:space="4" w:color="002060"/>
          <w:bottom w:val="single" w:sz="24" w:space="1" w:color="002060"/>
          <w:right w:val="single" w:sz="24" w:space="4" w:color="002060"/>
        </w:pBdr>
        <w:shd w:val="clear" w:color="auto" w:fill="FFFFFF"/>
        <w:jc w:val="center"/>
      </w:pPr>
    </w:p>
    <w:p w14:paraId="59916F46" w14:textId="4D89BF2D" w:rsidR="007879A5" w:rsidRDefault="0084320F" w:rsidP="006113DA">
      <w:pPr>
        <w:pBdr>
          <w:top w:val="single" w:sz="24" w:space="1" w:color="002060"/>
          <w:left w:val="single" w:sz="24" w:space="4" w:color="002060"/>
          <w:bottom w:val="single" w:sz="24" w:space="1" w:color="002060"/>
          <w:right w:val="single" w:sz="24" w:space="4" w:color="002060"/>
        </w:pBdr>
        <w:shd w:val="clear" w:color="auto" w:fill="FFFFFF"/>
        <w:jc w:val="center"/>
        <w:rPr>
          <w:rFonts w:eastAsia="Times New Roman" w:cs="Times New Roman"/>
          <w:b/>
          <w:i/>
          <w:color w:val="404040"/>
          <w:sz w:val="28"/>
          <w:szCs w:val="28"/>
        </w:rPr>
      </w:pPr>
      <w:r>
        <w:rPr>
          <w:rFonts w:eastAsia="Times New Roman" w:cs="Times New Roman"/>
          <w:b/>
          <w:i/>
          <w:color w:val="404040"/>
          <w:sz w:val="28"/>
          <w:szCs w:val="28"/>
        </w:rPr>
        <w:t>12 janvier 2026</w:t>
      </w:r>
    </w:p>
    <w:p w14:paraId="3B66A792" w14:textId="77777777" w:rsidR="007879A5" w:rsidRDefault="007879A5" w:rsidP="006113DA">
      <w:pPr>
        <w:pBdr>
          <w:top w:val="single" w:sz="24" w:space="1" w:color="002060"/>
          <w:left w:val="single" w:sz="24" w:space="4" w:color="002060"/>
          <w:bottom w:val="single" w:sz="24" w:space="1" w:color="002060"/>
          <w:right w:val="single" w:sz="24" w:space="4" w:color="002060"/>
        </w:pBdr>
        <w:shd w:val="clear" w:color="auto" w:fill="FFFFFF"/>
        <w:jc w:val="center"/>
        <w:rPr>
          <w:rFonts w:eastAsia="Times New Roman" w:cs="Times New Roman"/>
          <w:color w:val="323E4F"/>
          <w:sz w:val="28"/>
          <w:szCs w:val="28"/>
        </w:rPr>
      </w:pPr>
    </w:p>
    <w:p w14:paraId="6C376F64" w14:textId="2BB5EA6B" w:rsidR="007879A5" w:rsidRDefault="007879A5" w:rsidP="006113DA">
      <w:pPr>
        <w:jc w:val="center"/>
      </w:pPr>
    </w:p>
    <w:p w14:paraId="64F0976B" w14:textId="77777777" w:rsidR="00C013C1" w:rsidRDefault="00C013C1" w:rsidP="006113DA">
      <w:pPr>
        <w:jc w:val="center"/>
      </w:pPr>
    </w:p>
    <w:p w14:paraId="4B6C684C" w14:textId="77777777" w:rsidR="007879A5" w:rsidRDefault="007879A5" w:rsidP="006113DA"/>
    <w:p w14:paraId="66F0C6A7" w14:textId="77777777" w:rsidR="007879A5" w:rsidRDefault="007879A5" w:rsidP="00C013C1"/>
    <w:p w14:paraId="7ECB3D4D" w14:textId="77777777" w:rsidR="007879A5" w:rsidRDefault="007879A5" w:rsidP="00C013C1"/>
    <w:p w14:paraId="02C3C27B" w14:textId="77777777" w:rsidR="007879A5" w:rsidRDefault="007879A5" w:rsidP="00C013C1"/>
    <w:p w14:paraId="05C5D247" w14:textId="77777777" w:rsidR="007879A5" w:rsidRDefault="007879A5" w:rsidP="006113DA">
      <w:pPr>
        <w:jc w:val="center"/>
      </w:pPr>
    </w:p>
    <w:p w14:paraId="16C620A5" w14:textId="5F2DD547" w:rsidR="007879A5" w:rsidRPr="006113DA" w:rsidRDefault="007879A5" w:rsidP="006113DA">
      <w:pPr>
        <w:jc w:val="center"/>
      </w:pPr>
      <w:r>
        <w:rPr>
          <w:rFonts w:eastAsia="Times New Roman" w:cs="Times New Roman"/>
          <w:b/>
          <w:i/>
          <w:color w:val="002060"/>
          <w:szCs w:val="20"/>
        </w:rPr>
        <w:t>Département Ingénierie patrimoniale</w:t>
      </w:r>
    </w:p>
    <w:p w14:paraId="49DF282B" w14:textId="77777777" w:rsidR="007879A5" w:rsidRDefault="007879A5" w:rsidP="0084320F">
      <w:pPr>
        <w:spacing w:line="240" w:lineRule="auto"/>
        <w:jc w:val="center"/>
      </w:pPr>
      <w:r>
        <w:rPr>
          <w:rFonts w:eastAsia="Times New Roman" w:cs="Times New Roman"/>
          <w:color w:val="404040"/>
          <w:szCs w:val="20"/>
        </w:rPr>
        <w:t>21 rue Edouard Vaillant 37000 TOURS</w:t>
      </w:r>
    </w:p>
    <w:p w14:paraId="1114C560" w14:textId="77777777" w:rsidR="007879A5" w:rsidRDefault="007879A5" w:rsidP="0084320F">
      <w:pPr>
        <w:spacing w:line="240" w:lineRule="auto"/>
        <w:jc w:val="center"/>
      </w:pPr>
      <w:r>
        <w:rPr>
          <w:rFonts w:eastAsia="Times New Roman" w:cs="Times New Roman"/>
          <w:color w:val="404040"/>
          <w:szCs w:val="20"/>
        </w:rPr>
        <w:t>Tél : 09.74.97.20.60</w:t>
      </w:r>
    </w:p>
    <w:p w14:paraId="2C25423F" w14:textId="77777777" w:rsidR="007879A5" w:rsidRDefault="007879A5" w:rsidP="007879A5">
      <w:pPr>
        <w:jc w:val="center"/>
      </w:pPr>
    </w:p>
    <w:p w14:paraId="07E07313" w14:textId="77777777" w:rsidR="007879A5" w:rsidRDefault="007879A5" w:rsidP="007879A5">
      <w:pPr>
        <w:jc w:val="center"/>
      </w:pPr>
    </w:p>
    <w:p w14:paraId="0CA80B5F" w14:textId="77777777" w:rsidR="007879A5" w:rsidRDefault="007879A5" w:rsidP="006113DA"/>
    <w:p w14:paraId="7164EAE7" w14:textId="77777777" w:rsidR="0055541F" w:rsidRDefault="0055541F" w:rsidP="006113DA"/>
    <w:p w14:paraId="28B63AB4" w14:textId="77777777" w:rsidR="0055541F" w:rsidRDefault="0055541F" w:rsidP="006113DA"/>
    <w:p w14:paraId="3B277D35" w14:textId="77777777" w:rsidR="0084320F" w:rsidRDefault="0084320F" w:rsidP="006113DA"/>
    <w:p w14:paraId="62C29D22" w14:textId="77777777" w:rsidR="0084320F" w:rsidRDefault="0084320F" w:rsidP="006113DA"/>
    <w:p w14:paraId="3282D55E" w14:textId="77777777" w:rsidR="0084320F" w:rsidRDefault="0084320F" w:rsidP="006113DA"/>
    <w:p w14:paraId="0A43D298" w14:textId="77777777" w:rsidR="007879A5" w:rsidRPr="007C7EA6" w:rsidRDefault="007879A5" w:rsidP="007879A5">
      <w:pPr>
        <w:pStyle w:val="Style2"/>
        <w:ind w:left="0"/>
      </w:pPr>
      <w:r w:rsidRPr="007C7EA6">
        <w:t>SITUATION PATRIMONIALE DU CLIENT</w:t>
      </w:r>
    </w:p>
    <w:p w14:paraId="66F2B987" w14:textId="77777777" w:rsidR="007879A5" w:rsidRDefault="007879A5" w:rsidP="007879A5">
      <w:pPr>
        <w:jc w:val="both"/>
        <w:rPr>
          <w:rFonts w:eastAsia="Times New Roman" w:cs="Times New Roman"/>
          <w:szCs w:val="20"/>
        </w:rPr>
      </w:pPr>
    </w:p>
    <w:p w14:paraId="08C4659C" w14:textId="1B8D6496" w:rsidR="007879A5" w:rsidRDefault="007879A5" w:rsidP="007879A5">
      <w:pPr>
        <w:jc w:val="both"/>
        <w:rPr>
          <w:rFonts w:eastAsia="Times New Roman" w:cs="Times New Roman"/>
          <w:szCs w:val="20"/>
        </w:rPr>
      </w:pPr>
      <w:r w:rsidRPr="00374A01">
        <w:rPr>
          <w:rFonts w:eastAsia="Times New Roman" w:cs="Times New Roman"/>
          <w:szCs w:val="20"/>
          <w:highlight w:val="yellow"/>
        </w:rPr>
        <w:t xml:space="preserve">Madame </w:t>
      </w:r>
      <w:r w:rsidR="00B2318A" w:rsidRPr="00B2318A">
        <w:rPr>
          <w:rFonts w:eastAsia="Times New Roman" w:cs="Times New Roman"/>
          <w:szCs w:val="20"/>
          <w:highlight w:val="yellow"/>
        </w:rPr>
        <w:t>XXX</w:t>
      </w:r>
      <w:r w:rsidRPr="00053CE7">
        <w:rPr>
          <w:rFonts w:eastAsia="Times New Roman" w:cs="Times New Roman"/>
          <w:szCs w:val="20"/>
        </w:rPr>
        <w:t xml:space="preserve"> a complété un recueil d’informations client détaillé, signé en date du </w:t>
      </w:r>
      <w:r w:rsidRPr="00374A01">
        <w:rPr>
          <w:rFonts w:eastAsia="Times New Roman" w:cs="Times New Roman"/>
          <w:szCs w:val="20"/>
          <w:highlight w:val="yellow"/>
        </w:rPr>
        <w:t>11/12/2023</w:t>
      </w:r>
      <w:r w:rsidRPr="00053CE7">
        <w:rPr>
          <w:rFonts w:eastAsia="Times New Roman" w:cs="Times New Roman"/>
          <w:szCs w:val="20"/>
        </w:rPr>
        <w:t xml:space="preserve">. </w:t>
      </w:r>
      <w:r>
        <w:rPr>
          <w:rFonts w:eastAsia="Times New Roman" w:cs="Times New Roman"/>
          <w:szCs w:val="20"/>
        </w:rPr>
        <w:t>Elle</w:t>
      </w:r>
      <w:r w:rsidRPr="00053CE7">
        <w:rPr>
          <w:rFonts w:eastAsia="Times New Roman" w:cs="Times New Roman"/>
          <w:szCs w:val="20"/>
        </w:rPr>
        <w:t xml:space="preserve"> est classé</w:t>
      </w:r>
      <w:r>
        <w:rPr>
          <w:rFonts w:eastAsia="Times New Roman" w:cs="Times New Roman"/>
          <w:szCs w:val="20"/>
        </w:rPr>
        <w:t>e</w:t>
      </w:r>
      <w:r w:rsidRPr="00053CE7">
        <w:rPr>
          <w:rFonts w:eastAsia="Times New Roman" w:cs="Times New Roman"/>
          <w:szCs w:val="20"/>
        </w:rPr>
        <w:t xml:space="preserve"> dans la catégorie des clients « Non Professionnels ». </w:t>
      </w:r>
    </w:p>
    <w:p w14:paraId="717AC4EC" w14:textId="77777777" w:rsidR="007879A5" w:rsidRDefault="007879A5" w:rsidP="007879A5">
      <w:pPr>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w:t>
      </w:r>
    </w:p>
    <w:p w14:paraId="0DE174DE" w14:textId="77777777" w:rsidR="007879A5" w:rsidRPr="00374A01" w:rsidRDefault="007879A5" w:rsidP="007879A5">
      <w:pPr>
        <w:jc w:val="both"/>
        <w:rPr>
          <w:rFonts w:eastAsia="Times New Roman" w:cs="Times New Roman"/>
          <w:szCs w:val="20"/>
        </w:rPr>
      </w:pPr>
    </w:p>
    <w:p w14:paraId="1D4D281D" w14:textId="5636F053" w:rsidR="007879A5" w:rsidRPr="00492514" w:rsidRDefault="007879A5" w:rsidP="007879A5">
      <w:pPr>
        <w:jc w:val="both"/>
        <w:rPr>
          <w:rFonts w:eastAsia="Times New Roman" w:cs="Times New Roman"/>
          <w:szCs w:val="20"/>
        </w:rPr>
      </w:pPr>
      <w:r w:rsidRPr="00374A01">
        <w:rPr>
          <w:rFonts w:eastAsia="Times New Roman" w:cs="Times New Roman"/>
          <w:szCs w:val="20"/>
          <w:highlight w:val="yellow"/>
        </w:rPr>
        <w:t>Madame</w:t>
      </w:r>
      <w:r w:rsidRPr="00053CE7">
        <w:rPr>
          <w:rFonts w:eastAsia="Times New Roman" w:cs="Times New Roman"/>
          <w:szCs w:val="20"/>
        </w:rPr>
        <w:t xml:space="preserve">, vous avez </w:t>
      </w:r>
      <w:r w:rsidRPr="00374A01">
        <w:rPr>
          <w:rFonts w:eastAsia="Times New Roman" w:cs="Times New Roman"/>
          <w:szCs w:val="20"/>
          <w:highlight w:val="yellow"/>
        </w:rPr>
        <w:t>36 ans</w:t>
      </w:r>
      <w:r w:rsidRPr="00053CE7">
        <w:rPr>
          <w:rFonts w:eastAsia="Times New Roman" w:cs="Times New Roman"/>
          <w:szCs w:val="20"/>
        </w:rPr>
        <w:t xml:space="preserve">, êtes </w:t>
      </w:r>
      <w:r w:rsidRPr="00374A01">
        <w:rPr>
          <w:rFonts w:eastAsia="Times New Roman" w:cs="Times New Roman"/>
          <w:szCs w:val="20"/>
          <w:highlight w:val="yellow"/>
        </w:rPr>
        <w:t>mariée</w:t>
      </w:r>
      <w:r>
        <w:rPr>
          <w:rFonts w:eastAsia="Times New Roman" w:cs="Times New Roman"/>
          <w:szCs w:val="20"/>
        </w:rPr>
        <w:t xml:space="preserve"> depuis le </w:t>
      </w:r>
      <w:r w:rsidRPr="007D7246">
        <w:rPr>
          <w:rFonts w:eastAsia="Times New Roman" w:cs="Times New Roman"/>
          <w:szCs w:val="20"/>
          <w:highlight w:val="yellow"/>
        </w:rPr>
        <w:t>28 août 2014</w:t>
      </w:r>
      <w:r>
        <w:rPr>
          <w:rFonts w:eastAsia="Times New Roman" w:cs="Times New Roman"/>
          <w:szCs w:val="20"/>
        </w:rPr>
        <w:t xml:space="preserve"> avec </w:t>
      </w:r>
      <w:r w:rsidR="00D577CF">
        <w:rPr>
          <w:rFonts w:eastAsia="Times New Roman" w:cs="Times New Roman"/>
          <w:szCs w:val="20"/>
          <w:highlight w:val="yellow"/>
        </w:rPr>
        <w:t>XXX</w:t>
      </w:r>
      <w:r w:rsidRPr="005C688C">
        <w:rPr>
          <w:rFonts w:eastAsia="Times New Roman" w:cs="Times New Roman"/>
          <w:szCs w:val="20"/>
          <w:highlight w:val="yellow"/>
        </w:rPr>
        <w:t>, 39</w:t>
      </w:r>
      <w:r>
        <w:rPr>
          <w:rFonts w:eastAsia="Times New Roman" w:cs="Times New Roman"/>
          <w:szCs w:val="20"/>
        </w:rPr>
        <w:t xml:space="preserve"> ans, </w:t>
      </w:r>
      <w:r w:rsidRPr="00053CE7">
        <w:rPr>
          <w:rFonts w:eastAsia="Times New Roman" w:cs="Times New Roman"/>
          <w:szCs w:val="20"/>
        </w:rPr>
        <w:t xml:space="preserve">sous le régime de la </w:t>
      </w:r>
      <w:r w:rsidRPr="00374A01">
        <w:rPr>
          <w:rFonts w:eastAsia="Times New Roman" w:cs="Times New Roman"/>
          <w:szCs w:val="20"/>
          <w:highlight w:val="yellow"/>
        </w:rPr>
        <w:t>séparation de biens</w:t>
      </w:r>
      <w:r w:rsidRPr="00053CE7">
        <w:rPr>
          <w:rFonts w:eastAsia="Times New Roman" w:cs="Times New Roman"/>
          <w:szCs w:val="20"/>
        </w:rPr>
        <w:t>,</w:t>
      </w:r>
      <w:r>
        <w:rPr>
          <w:rFonts w:eastAsia="Times New Roman" w:cs="Times New Roman"/>
          <w:szCs w:val="20"/>
        </w:rPr>
        <w:t xml:space="preserve"> et avez ensemble deux enfants mineurs de 3 et 6 ans</w:t>
      </w:r>
      <w:r w:rsidRPr="00053CE7">
        <w:rPr>
          <w:rFonts w:eastAsia="Times New Roman" w:cs="Times New Roman"/>
          <w:szCs w:val="20"/>
        </w:rPr>
        <w:t xml:space="preserve">. </w:t>
      </w:r>
      <w:r>
        <w:rPr>
          <w:rFonts w:eastAsia="Times New Roman" w:cs="Times New Roman"/>
          <w:szCs w:val="20"/>
        </w:rPr>
        <w:t>V</w:t>
      </w:r>
      <w:r w:rsidRPr="00492514">
        <w:rPr>
          <w:rFonts w:eastAsia="Times New Roman" w:cs="Times New Roman"/>
          <w:szCs w:val="20"/>
        </w:rPr>
        <w:t xml:space="preserve">ous </w:t>
      </w:r>
      <w:r>
        <w:rPr>
          <w:rFonts w:eastAsia="Times New Roman" w:cs="Times New Roman"/>
          <w:szCs w:val="20"/>
        </w:rPr>
        <w:t xml:space="preserve">êtes propriétaires de votre résidence principale située </w:t>
      </w:r>
      <w:r w:rsidR="00D577CF">
        <w:rPr>
          <w:rFonts w:eastAsia="Times New Roman" w:cs="Times New Roman"/>
          <w:szCs w:val="20"/>
          <w:highlight w:val="yellow"/>
        </w:rPr>
        <w:t>XXX</w:t>
      </w:r>
      <w:r w:rsidRPr="00374A01">
        <w:rPr>
          <w:rFonts w:eastAsia="Times New Roman" w:cs="Times New Roman"/>
          <w:szCs w:val="20"/>
          <w:highlight w:val="yellow"/>
        </w:rPr>
        <w:t xml:space="preserve"> (</w:t>
      </w:r>
      <w:r w:rsidR="00D577CF">
        <w:rPr>
          <w:rFonts w:eastAsia="Times New Roman" w:cs="Times New Roman"/>
          <w:szCs w:val="20"/>
          <w:highlight w:val="yellow"/>
        </w:rPr>
        <w:t>XX</w:t>
      </w:r>
      <w:r w:rsidRPr="00374A01">
        <w:rPr>
          <w:rFonts w:eastAsia="Times New Roman" w:cs="Times New Roman"/>
          <w:szCs w:val="20"/>
          <w:highlight w:val="yellow"/>
        </w:rPr>
        <w:t>),</w:t>
      </w:r>
      <w:r>
        <w:rPr>
          <w:rFonts w:eastAsia="Times New Roman" w:cs="Times New Roman"/>
          <w:szCs w:val="20"/>
        </w:rPr>
        <w:t xml:space="preserve"> d’une valeur actuelle que vous avez estimée à environ à 1</w:t>
      </w:r>
      <w:r w:rsidRPr="00374A01">
        <w:rPr>
          <w:rFonts w:eastAsia="Times New Roman" w:cs="Times New Roman"/>
          <w:szCs w:val="20"/>
          <w:highlight w:val="yellow"/>
        </w:rPr>
        <w:t>.056.000€,</w:t>
      </w:r>
      <w:r>
        <w:rPr>
          <w:rFonts w:eastAsia="Times New Roman" w:cs="Times New Roman"/>
          <w:szCs w:val="20"/>
        </w:rPr>
        <w:t xml:space="preserve"> et à laquelle restent attachés deux crédits bancaires dont le capital restant dû total au 31/12/</w:t>
      </w:r>
      <w:r w:rsidRPr="00374A01">
        <w:rPr>
          <w:rFonts w:eastAsia="Times New Roman" w:cs="Times New Roman"/>
          <w:szCs w:val="20"/>
          <w:highlight w:val="yellow"/>
        </w:rPr>
        <w:t>2023</w:t>
      </w:r>
      <w:r>
        <w:rPr>
          <w:rFonts w:eastAsia="Times New Roman" w:cs="Times New Roman"/>
          <w:szCs w:val="20"/>
        </w:rPr>
        <w:t xml:space="preserve"> s’élevait à </w:t>
      </w:r>
      <w:r w:rsidRPr="00374A01">
        <w:rPr>
          <w:rFonts w:eastAsia="Times New Roman" w:cs="Times New Roman"/>
          <w:szCs w:val="20"/>
          <w:highlight w:val="yellow"/>
        </w:rPr>
        <w:t>307.317€.</w:t>
      </w:r>
    </w:p>
    <w:p w14:paraId="3408B49B" w14:textId="77777777" w:rsidR="007879A5" w:rsidRDefault="007879A5" w:rsidP="007879A5">
      <w:pPr>
        <w:jc w:val="both"/>
      </w:pPr>
    </w:p>
    <w:p w14:paraId="0FF7A0BD" w14:textId="77777777" w:rsidR="007B133E" w:rsidRPr="00281E8E" w:rsidRDefault="007B133E" w:rsidP="007B133E">
      <w:pPr>
        <w:jc w:val="both"/>
        <w:rPr>
          <w:rFonts w:eastAsia="Times New Roman" w:cs="Times New Roman"/>
          <w:szCs w:val="20"/>
          <w:highlight w:val="yellow"/>
        </w:rPr>
      </w:pPr>
      <w:r w:rsidRPr="00BE5646">
        <w:rPr>
          <w:rFonts w:eastAsia="Times New Roman" w:cs="Times New Roman"/>
          <w:szCs w:val="20"/>
        </w:rPr>
        <w:t xml:space="preserve">Vous exercez depuis le </w:t>
      </w:r>
      <w:r>
        <w:rPr>
          <w:rFonts w:eastAsia="Times New Roman" w:cs="Times New Roman"/>
          <w:szCs w:val="20"/>
        </w:rPr>
        <w:t>09/11/2010</w:t>
      </w:r>
      <w:r w:rsidRPr="00BE5646">
        <w:rPr>
          <w:rFonts w:eastAsia="Times New Roman" w:cs="Times New Roman"/>
          <w:szCs w:val="20"/>
        </w:rPr>
        <w:t xml:space="preserve"> la profession de médecin spécialisé en </w:t>
      </w:r>
      <w:r>
        <w:rPr>
          <w:rFonts w:eastAsia="Times New Roman" w:cs="Times New Roman"/>
          <w:szCs w:val="20"/>
        </w:rPr>
        <w:t>chirurgie orthopédiste et traumatologie</w:t>
      </w:r>
      <w:r w:rsidRPr="00BE5646">
        <w:rPr>
          <w:rFonts w:eastAsia="Times New Roman" w:cs="Times New Roman"/>
          <w:szCs w:val="20"/>
        </w:rPr>
        <w:t xml:space="preserve">, conventionné </w:t>
      </w:r>
      <w:r w:rsidRPr="00281E8E">
        <w:rPr>
          <w:rFonts w:eastAsia="Times New Roman" w:cs="Times New Roman"/>
          <w:szCs w:val="20"/>
        </w:rPr>
        <w:t>secteur 2</w:t>
      </w:r>
      <w:r w:rsidRPr="00BE5646">
        <w:rPr>
          <w:rFonts w:eastAsia="Times New Roman" w:cs="Times New Roman"/>
          <w:szCs w:val="20"/>
        </w:rPr>
        <w:t xml:space="preserve"> </w:t>
      </w:r>
      <w:r>
        <w:rPr>
          <w:rFonts w:eastAsia="Times New Roman" w:cs="Times New Roman"/>
          <w:szCs w:val="20"/>
        </w:rPr>
        <w:t>à la Clinique de la Côte d’Emeraude sise 1 rue de la Maison Neuve à SAINT-MALO (35400)</w:t>
      </w:r>
      <w:r w:rsidRPr="00281E8E">
        <w:rPr>
          <w:rFonts w:eastAsia="Times New Roman" w:cs="Times New Roman"/>
          <w:szCs w:val="20"/>
        </w:rPr>
        <w:t xml:space="preserve"> </w:t>
      </w:r>
      <w:r w:rsidRPr="00281E8E">
        <w:rPr>
          <w:rFonts w:eastAsia="Times New Roman" w:cs="Times New Roman"/>
          <w:szCs w:val="20"/>
          <w:highlight w:val="yellow"/>
        </w:rPr>
        <w:t>sous le régime fiscal du BNC, dont le montant, reconstitué sur la base de votre activité prévisionnelle, que vous avez estimée à 420.000 € de chiffre d’affaires en tenant compte des cotisations sociales correspondant à ce chiffre d’affaires, s’élèverait à environ 262.000€, étant précisé qu’il s’agit d’une création de fonds libéral. Vous avez souscrit à cette occasion 30 parts sociales sur les 105 parts sociales composant le capital de la SCM DE CHIRURGIE ORTHOPEDIQUE DE SAUMUR dont vous êtes également cogérant.</w:t>
      </w:r>
    </w:p>
    <w:p w14:paraId="64B9E8AA" w14:textId="77777777" w:rsidR="007879A5" w:rsidRPr="00F45D67" w:rsidRDefault="007879A5" w:rsidP="0055541F">
      <w:pPr>
        <w:suppressAutoHyphens w:val="0"/>
        <w:autoSpaceDN/>
        <w:spacing w:before="240" w:line="315" w:lineRule="atLeast"/>
        <w:textAlignment w:val="auto"/>
        <w:rPr>
          <w:rFonts w:ascii="Source Sans Pro" w:eastAsia="Times New Roman" w:hAnsi="Source Sans Pro" w:cs="Times New Roman"/>
          <w:b/>
          <w:bCs/>
          <w:color w:val="43425D"/>
          <w:sz w:val="21"/>
          <w:szCs w:val="21"/>
        </w:rPr>
      </w:pPr>
      <w:r w:rsidRPr="00F45D67">
        <w:rPr>
          <w:rFonts w:eastAsia="Times New Roman" w:cs="Times New Roman"/>
          <w:szCs w:val="20"/>
        </w:rPr>
        <w:t>Votre époux exerce</w:t>
      </w:r>
      <w:r>
        <w:rPr>
          <w:rFonts w:eastAsia="Times New Roman" w:cs="Times New Roman"/>
          <w:szCs w:val="20"/>
        </w:rPr>
        <w:t xml:space="preserve"> de son côté</w:t>
      </w:r>
      <w:r w:rsidRPr="00F45D67">
        <w:rPr>
          <w:rFonts w:eastAsia="Times New Roman" w:cs="Times New Roman"/>
          <w:szCs w:val="20"/>
        </w:rPr>
        <w:t xml:space="preserve"> la profession de Directeur IT de la société Amiral GESTION</w:t>
      </w:r>
      <w:r>
        <w:rPr>
          <w:rFonts w:eastAsia="Times New Roman" w:cs="Times New Roman"/>
          <w:szCs w:val="20"/>
        </w:rPr>
        <w:t>, et a perçu à ce titre une rémunération salariée de 108.294€ en 2022.</w:t>
      </w:r>
    </w:p>
    <w:p w14:paraId="26B98622" w14:textId="77777777" w:rsidR="0055541F" w:rsidRDefault="0055541F" w:rsidP="006113DA">
      <w:pPr>
        <w:spacing w:line="315" w:lineRule="atLeast"/>
        <w:jc w:val="both"/>
        <w:rPr>
          <w:rFonts w:eastAsia="Times New Roman" w:cs="Times New Roman"/>
          <w:szCs w:val="20"/>
        </w:rPr>
      </w:pPr>
    </w:p>
    <w:p w14:paraId="38CCE016" w14:textId="71F6DE42" w:rsidR="007879A5" w:rsidRDefault="007879A5" w:rsidP="006113DA">
      <w:pPr>
        <w:spacing w:line="315" w:lineRule="atLeast"/>
        <w:jc w:val="both"/>
        <w:rPr>
          <w:rFonts w:eastAsia="Times New Roman" w:cs="Times New Roman"/>
          <w:szCs w:val="20"/>
        </w:rPr>
      </w:pPr>
      <w:r>
        <w:rPr>
          <w:rFonts w:eastAsia="Times New Roman" w:cs="Times New Roman"/>
          <w:szCs w:val="20"/>
        </w:rPr>
        <w:t>Ensemble, vous avez constitué en 2017 une société civile holding patrimoniale soumise à l’impôt sur les sociétés (IS) dénommée</w:t>
      </w:r>
      <w:r w:rsidRPr="00BF4916">
        <w:rPr>
          <w:rFonts w:eastAsia="Times New Roman" w:cs="Times New Roman"/>
          <w:szCs w:val="20"/>
        </w:rPr>
        <w:t xml:space="preserve"> JGN dont vous détenez chacun la moitié des parts sociales composant le capital social de 100€</w:t>
      </w:r>
      <w:r>
        <w:rPr>
          <w:rFonts w:eastAsia="Times New Roman" w:cs="Times New Roman"/>
          <w:szCs w:val="20"/>
        </w:rPr>
        <w:t>,</w:t>
      </w:r>
      <w:r w:rsidRPr="00BF4916">
        <w:rPr>
          <w:rFonts w:eastAsia="Times New Roman" w:cs="Times New Roman"/>
          <w:szCs w:val="20"/>
        </w:rPr>
        <w:t xml:space="preserve"> dans la quelle vous détenez chacun un compte </w:t>
      </w:r>
      <w:r>
        <w:rPr>
          <w:rFonts w:eastAsia="Times New Roman" w:cs="Times New Roman"/>
          <w:szCs w:val="20"/>
        </w:rPr>
        <w:t>courant d’associé, à concurrence de</w:t>
      </w:r>
      <w:r w:rsidRPr="00BF4916">
        <w:rPr>
          <w:rFonts w:eastAsia="Times New Roman" w:cs="Times New Roman"/>
          <w:szCs w:val="20"/>
        </w:rPr>
        <w:t xml:space="preserve"> 314.559€</w:t>
      </w:r>
      <w:r>
        <w:rPr>
          <w:rFonts w:eastAsia="Times New Roman" w:cs="Times New Roman"/>
          <w:szCs w:val="20"/>
        </w:rPr>
        <w:t xml:space="preserve"> pour votre époux et </w:t>
      </w:r>
      <w:r w:rsidRPr="00BF4916">
        <w:rPr>
          <w:rFonts w:eastAsia="Times New Roman" w:cs="Times New Roman"/>
          <w:szCs w:val="20"/>
        </w:rPr>
        <w:t>176.847€</w:t>
      </w:r>
      <w:r>
        <w:rPr>
          <w:rFonts w:eastAsia="Times New Roman" w:cs="Times New Roman"/>
          <w:szCs w:val="20"/>
        </w:rPr>
        <w:t xml:space="preserve"> pour vous-même, à la date du 31/12/2022. Elle détient des </w:t>
      </w:r>
      <w:r w:rsidRPr="00BF4916">
        <w:rPr>
          <w:rFonts w:eastAsia="Times New Roman" w:cs="Times New Roman"/>
          <w:szCs w:val="20"/>
        </w:rPr>
        <w:t>immobilisations incorporelles (usufruit de parts de SCPI et autres) pour environ 168.000€ et des immobilisations financières (titres en pleine propriété de SCPI et autres</w:t>
      </w:r>
      <w:r>
        <w:rPr>
          <w:rFonts w:eastAsia="Times New Roman" w:cs="Times New Roman"/>
          <w:szCs w:val="20"/>
        </w:rPr>
        <w:t>)</w:t>
      </w:r>
      <w:r w:rsidRPr="00BF4916">
        <w:rPr>
          <w:rFonts w:eastAsia="Times New Roman" w:cs="Times New Roman"/>
          <w:szCs w:val="20"/>
        </w:rPr>
        <w:t xml:space="preserve"> pour</w:t>
      </w:r>
      <w:r>
        <w:rPr>
          <w:rFonts w:eastAsia="Times New Roman" w:cs="Times New Roman"/>
          <w:szCs w:val="20"/>
        </w:rPr>
        <w:t xml:space="preserve"> plus d’un million</w:t>
      </w:r>
      <w:r w:rsidRPr="009449A1">
        <w:rPr>
          <w:rFonts w:eastAsia="Times New Roman" w:cs="Times New Roman"/>
          <w:szCs w:val="20"/>
        </w:rPr>
        <w:t xml:space="preserve"> </w:t>
      </w:r>
      <w:r w:rsidRPr="009C29C6">
        <w:rPr>
          <w:rFonts w:eastAsia="Times New Roman" w:cs="Times New Roman"/>
          <w:szCs w:val="20"/>
        </w:rPr>
        <w:t>au 31/12/2022</w:t>
      </w:r>
      <w:r>
        <w:rPr>
          <w:rFonts w:eastAsia="Times New Roman" w:cs="Times New Roman"/>
          <w:szCs w:val="20"/>
        </w:rPr>
        <w:t>. Le montant total du capital restant dû d</w:t>
      </w:r>
      <w:r w:rsidRPr="009C29C6">
        <w:rPr>
          <w:rFonts w:eastAsia="Times New Roman" w:cs="Times New Roman"/>
          <w:szCs w:val="20"/>
        </w:rPr>
        <w:t>es emprunts souscrits par la société à cet effet s’élevait à 640</w:t>
      </w:r>
      <w:r>
        <w:rPr>
          <w:rFonts w:eastAsia="Times New Roman" w:cs="Times New Roman"/>
          <w:szCs w:val="20"/>
        </w:rPr>
        <w:t>.</w:t>
      </w:r>
      <w:r w:rsidRPr="009C29C6">
        <w:rPr>
          <w:rFonts w:eastAsia="Times New Roman" w:cs="Times New Roman"/>
          <w:szCs w:val="20"/>
        </w:rPr>
        <w:t>356 € au 31/12/2022.</w:t>
      </w:r>
    </w:p>
    <w:p w14:paraId="1AAFB6C8" w14:textId="77777777" w:rsidR="0084320F" w:rsidRPr="006113DA" w:rsidRDefault="0084320F" w:rsidP="006113DA">
      <w:pPr>
        <w:spacing w:line="315" w:lineRule="atLeast"/>
        <w:jc w:val="both"/>
        <w:rPr>
          <w:rFonts w:ascii="Calibri" w:hAnsi="Calibri"/>
          <w:bCs/>
          <w:sz w:val="22"/>
        </w:rPr>
      </w:pPr>
    </w:p>
    <w:p w14:paraId="4C741434" w14:textId="77777777" w:rsidR="007879A5" w:rsidRDefault="007879A5" w:rsidP="007879A5">
      <w:pPr>
        <w:shd w:val="clear" w:color="auto" w:fill="FFFFFF"/>
        <w:jc w:val="both"/>
        <w:rPr>
          <w:rFonts w:eastAsia="Times New Roman" w:cs="Times New Roman"/>
          <w:szCs w:val="20"/>
        </w:rPr>
      </w:pPr>
      <w:r w:rsidRPr="009449A1">
        <w:rPr>
          <w:rFonts w:eastAsia="Times New Roman" w:cs="Times New Roman"/>
          <w:szCs w:val="20"/>
        </w:rPr>
        <w:t xml:space="preserve">Vous êtes également titulaire de divers contrats d’assurance-vie pour un montant total de </w:t>
      </w:r>
      <w:r w:rsidRPr="00374A01">
        <w:rPr>
          <w:rFonts w:eastAsia="Times New Roman" w:cs="Times New Roman"/>
          <w:szCs w:val="20"/>
          <w:highlight w:val="yellow"/>
        </w:rPr>
        <w:t>70.476€,</w:t>
      </w:r>
      <w:r w:rsidRPr="009449A1">
        <w:rPr>
          <w:rFonts w:eastAsia="Times New Roman" w:cs="Times New Roman"/>
          <w:szCs w:val="20"/>
        </w:rPr>
        <w:t xml:space="preserve"> ainsi que des comptes de dépôts et d’épargne pour un montant total de 208</w:t>
      </w:r>
      <w:r>
        <w:rPr>
          <w:rFonts w:eastAsia="Times New Roman" w:cs="Times New Roman"/>
          <w:szCs w:val="20"/>
        </w:rPr>
        <w:t>.</w:t>
      </w:r>
      <w:r w:rsidRPr="009449A1">
        <w:rPr>
          <w:rFonts w:eastAsia="Times New Roman" w:cs="Times New Roman"/>
          <w:szCs w:val="20"/>
        </w:rPr>
        <w:t>793€</w:t>
      </w:r>
      <w:r>
        <w:rPr>
          <w:rFonts w:eastAsia="Times New Roman" w:cs="Times New Roman"/>
          <w:szCs w:val="20"/>
        </w:rPr>
        <w:t> ; v</w:t>
      </w:r>
      <w:r w:rsidRPr="009449A1">
        <w:rPr>
          <w:rFonts w:eastAsia="Times New Roman" w:cs="Times New Roman"/>
          <w:szCs w:val="20"/>
        </w:rPr>
        <w:t xml:space="preserve">otre époux de son côté est également titulaire </w:t>
      </w:r>
      <w:r w:rsidRPr="009449A1">
        <w:rPr>
          <w:rFonts w:eastAsia="Times New Roman" w:cs="Times New Roman"/>
          <w:szCs w:val="20"/>
        </w:rPr>
        <w:lastRenderedPageBreak/>
        <w:t>de divers contrats d’assurance-vie pour un montant total 223</w:t>
      </w:r>
      <w:r>
        <w:rPr>
          <w:rFonts w:eastAsia="Times New Roman" w:cs="Times New Roman"/>
          <w:szCs w:val="20"/>
        </w:rPr>
        <w:t>.</w:t>
      </w:r>
      <w:r w:rsidRPr="009449A1">
        <w:rPr>
          <w:rFonts w:eastAsia="Times New Roman" w:cs="Times New Roman"/>
          <w:szCs w:val="20"/>
        </w:rPr>
        <w:t>525€ ainsi que des comptes de dépôts et d’épargne pour un montant total de 764</w:t>
      </w:r>
      <w:r>
        <w:rPr>
          <w:rFonts w:eastAsia="Times New Roman" w:cs="Times New Roman"/>
          <w:szCs w:val="20"/>
        </w:rPr>
        <w:t>.</w:t>
      </w:r>
      <w:r w:rsidRPr="009449A1">
        <w:rPr>
          <w:rFonts w:eastAsia="Times New Roman" w:cs="Times New Roman"/>
          <w:szCs w:val="20"/>
        </w:rPr>
        <w:t>74€, et d’un compte épargne entreprise pour environ 50.000€</w:t>
      </w:r>
      <w:r>
        <w:rPr>
          <w:rFonts w:eastAsia="Times New Roman" w:cs="Times New Roman"/>
          <w:szCs w:val="20"/>
        </w:rPr>
        <w:t>.</w:t>
      </w:r>
    </w:p>
    <w:p w14:paraId="1C37DC5E" w14:textId="77777777" w:rsidR="007879A5" w:rsidRPr="009449A1" w:rsidRDefault="007879A5" w:rsidP="007879A5">
      <w:pPr>
        <w:shd w:val="clear" w:color="auto" w:fill="FFFFFF"/>
        <w:jc w:val="both"/>
        <w:rPr>
          <w:rFonts w:eastAsia="Times New Roman" w:cs="Times New Roman"/>
          <w:szCs w:val="20"/>
        </w:rPr>
      </w:pPr>
    </w:p>
    <w:p w14:paraId="260DD4F2" w14:textId="6A61CF3A" w:rsidR="007879A5" w:rsidRPr="00FE78C4" w:rsidRDefault="007879A5" w:rsidP="007879A5">
      <w:pPr>
        <w:jc w:val="both"/>
        <w:rPr>
          <w:rFonts w:eastAsia="Times New Roman" w:cs="Times New Roman"/>
          <w:szCs w:val="20"/>
        </w:rPr>
      </w:pPr>
      <w:r w:rsidRPr="0058190F">
        <w:rPr>
          <w:rFonts w:eastAsia="Times New Roman" w:cs="Times New Roman"/>
          <w:szCs w:val="20"/>
        </w:rPr>
        <w:t xml:space="preserve">Sur la base de ces revenus </w:t>
      </w:r>
      <w:r w:rsidRPr="00785BF1">
        <w:rPr>
          <w:rFonts w:eastAsia="Times New Roman" w:cs="Times New Roman"/>
          <w:i/>
          <w:iCs/>
          <w:szCs w:val="20"/>
          <w:u w:val="single"/>
        </w:rPr>
        <w:t>reconstitués</w:t>
      </w:r>
      <w:r w:rsidR="0055541F">
        <w:rPr>
          <w:rFonts w:eastAsia="Times New Roman" w:cs="Times New Roman"/>
          <w:i/>
          <w:iCs/>
          <w:szCs w:val="20"/>
          <w:u w:val="single"/>
        </w:rPr>
        <w:t xml:space="preserve"> et optimisés</w:t>
      </w:r>
      <w:r w:rsidRPr="0058190F">
        <w:rPr>
          <w:rFonts w:eastAsia="Times New Roman" w:cs="Times New Roman"/>
          <w:szCs w:val="20"/>
        </w:rPr>
        <w:t xml:space="preserve">, votre impôt sur le revenu et vos prélèvements sociaux </w:t>
      </w:r>
      <w:r w:rsidRPr="003409B3">
        <w:rPr>
          <w:rFonts w:eastAsia="Times New Roman" w:cs="Times New Roman"/>
          <w:i/>
          <w:iCs/>
          <w:szCs w:val="20"/>
          <w:u w:val="single"/>
        </w:rPr>
        <w:t>théoriques</w:t>
      </w:r>
      <w:r>
        <w:rPr>
          <w:rFonts w:eastAsia="Times New Roman" w:cs="Times New Roman"/>
          <w:szCs w:val="20"/>
        </w:rPr>
        <w:t xml:space="preserve"> </w:t>
      </w:r>
      <w:r w:rsidRPr="0058190F">
        <w:rPr>
          <w:rFonts w:eastAsia="Times New Roman" w:cs="Times New Roman"/>
          <w:szCs w:val="20"/>
        </w:rPr>
        <w:t xml:space="preserve">s’élèvent à environ </w:t>
      </w:r>
      <w:r w:rsidRPr="00374A01">
        <w:rPr>
          <w:rFonts w:eastAsia="Times New Roman" w:cs="Times New Roman"/>
          <w:szCs w:val="20"/>
          <w:highlight w:val="yellow"/>
        </w:rPr>
        <w:t>42.000€</w:t>
      </w:r>
      <w:r w:rsidRPr="0058190F">
        <w:rPr>
          <w:rFonts w:eastAsia="Times New Roman" w:cs="Times New Roman"/>
          <w:szCs w:val="20"/>
        </w:rPr>
        <w:t xml:space="preserve"> par an (hors investissements Girardin). Votre Tranche Marginale d’Imposition est celle </w:t>
      </w:r>
      <w:r w:rsidRPr="00374A01">
        <w:rPr>
          <w:rFonts w:eastAsia="Times New Roman" w:cs="Times New Roman"/>
          <w:szCs w:val="20"/>
          <w:highlight w:val="yellow"/>
        </w:rPr>
        <w:t>de 30%,</w:t>
      </w:r>
      <w:r w:rsidRPr="0058190F">
        <w:rPr>
          <w:rFonts w:eastAsia="Times New Roman" w:cs="Times New Roman"/>
          <w:szCs w:val="20"/>
        </w:rPr>
        <w:t xml:space="preserve"> l’une des plus élevées du barème, et vos cotisations sociales obligatoires personnelles s’élèvent à environ de </w:t>
      </w:r>
      <w:r w:rsidRPr="00374A01">
        <w:rPr>
          <w:rFonts w:eastAsia="Times New Roman" w:cs="Times New Roman"/>
          <w:szCs w:val="20"/>
          <w:highlight w:val="yellow"/>
        </w:rPr>
        <w:t>63.000€ par an.</w:t>
      </w:r>
    </w:p>
    <w:p w14:paraId="7BAF16BC" w14:textId="77777777" w:rsidR="007879A5" w:rsidRPr="007255B0" w:rsidRDefault="007879A5" w:rsidP="007879A5">
      <w:pPr>
        <w:ind w:left="-284"/>
        <w:jc w:val="both"/>
        <w:rPr>
          <w:rFonts w:eastAsia="Times New Roman" w:cs="Times New Roman"/>
          <w:szCs w:val="20"/>
          <w:highlight w:val="yellow"/>
        </w:rPr>
      </w:pPr>
    </w:p>
    <w:p w14:paraId="07082DCD" w14:textId="77777777" w:rsidR="007879A5" w:rsidRDefault="007879A5" w:rsidP="007879A5">
      <w:pPr>
        <w:jc w:val="both"/>
        <w:rPr>
          <w:rFonts w:eastAsia="Times New Roman" w:cs="Times New Roman"/>
          <w:szCs w:val="20"/>
        </w:rPr>
      </w:pPr>
      <w:r>
        <w:rPr>
          <w:rFonts w:eastAsia="Times New Roman" w:cs="Times New Roman"/>
          <w:szCs w:val="20"/>
        </w:rPr>
        <w:t>Malgré</w:t>
      </w:r>
      <w:r w:rsidRPr="00C07ABC">
        <w:rPr>
          <w:rFonts w:eastAsia="Times New Roman" w:cs="Times New Roman"/>
          <w:szCs w:val="20"/>
        </w:rPr>
        <w:t xml:space="preserve"> </w:t>
      </w:r>
      <w:r>
        <w:rPr>
          <w:rFonts w:eastAsia="Times New Roman" w:cs="Times New Roman"/>
          <w:szCs w:val="20"/>
        </w:rPr>
        <w:t>c</w:t>
      </w:r>
      <w:r w:rsidRPr="00C07ABC">
        <w:rPr>
          <w:rFonts w:eastAsia="Times New Roman" w:cs="Times New Roman"/>
          <w:szCs w:val="20"/>
        </w:rPr>
        <w:t xml:space="preserve">es montants actuels très élevés de charges (charges fiscales et sociales, crédits bancaires), vous </w:t>
      </w:r>
      <w:r>
        <w:rPr>
          <w:rFonts w:eastAsia="Times New Roman" w:cs="Times New Roman"/>
          <w:szCs w:val="20"/>
        </w:rPr>
        <w:t xml:space="preserve">continuez de </w:t>
      </w:r>
      <w:r w:rsidRPr="006131C5">
        <w:rPr>
          <w:rFonts w:eastAsia="Times New Roman" w:cs="Times New Roman"/>
          <w:szCs w:val="20"/>
        </w:rPr>
        <w:t>disposer d’une capacité significative d’épargne régulière.</w:t>
      </w:r>
    </w:p>
    <w:p w14:paraId="5FD1BC8E" w14:textId="77777777" w:rsidR="007879A5" w:rsidRDefault="007879A5" w:rsidP="007879A5">
      <w:pPr>
        <w:suppressAutoHyphens w:val="0"/>
        <w:autoSpaceDN/>
        <w:spacing w:after="160" w:line="259" w:lineRule="auto"/>
        <w:textAlignment w:val="auto"/>
        <w:rPr>
          <w:rFonts w:eastAsia="Times New Roman" w:cs="Times New Roman"/>
          <w:b/>
          <w:color w:val="002060"/>
        </w:rPr>
      </w:pPr>
    </w:p>
    <w:p w14:paraId="0C3B7E70" w14:textId="77777777" w:rsidR="007879A5" w:rsidRDefault="007879A5" w:rsidP="007879A5">
      <w:pPr>
        <w:pBdr>
          <w:bottom w:val="single" w:sz="12" w:space="1" w:color="000000"/>
        </w:pBdr>
        <w:ind w:left="-284"/>
      </w:pPr>
      <w:r>
        <w:rPr>
          <w:rFonts w:eastAsia="Times New Roman" w:cs="Times New Roman"/>
          <w:b/>
          <w:color w:val="002060"/>
        </w:rPr>
        <w:t>OBJECTIFS DU CLIENT</w:t>
      </w:r>
    </w:p>
    <w:p w14:paraId="616E42E9" w14:textId="77777777" w:rsidR="007879A5" w:rsidRDefault="007879A5" w:rsidP="007879A5">
      <w:pPr>
        <w:spacing w:line="276" w:lineRule="auto"/>
        <w:ind w:left="567"/>
        <w:jc w:val="both"/>
        <w:rPr>
          <w:b/>
          <w:color w:val="002060"/>
          <w:szCs w:val="20"/>
        </w:rPr>
      </w:pPr>
    </w:p>
    <w:p w14:paraId="0E0109C1" w14:textId="77777777" w:rsidR="00BE7428" w:rsidRDefault="00BE7428" w:rsidP="00BE7428">
      <w:pPr>
        <w:pStyle w:val="Paragraphedeliste"/>
        <w:jc w:val="both"/>
        <w:rPr>
          <w:rFonts w:eastAsia="Times New Roman" w:cs="Times New Roman"/>
          <w:b/>
          <w:bCs/>
          <w:color w:val="002060"/>
        </w:rPr>
      </w:pPr>
    </w:p>
    <w:p w14:paraId="029E7874" w14:textId="2B73A155"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Rechercher les solutions vous permettant de développer et valoriser votre patrimoine dans les meilleures</w:t>
      </w:r>
      <w:r w:rsidR="007C7EA6" w:rsidRPr="00BE7428">
        <w:rPr>
          <w:rFonts w:eastAsia="Times New Roman" w:cs="Times New Roman"/>
          <w:b/>
          <w:bCs/>
          <w:color w:val="002060"/>
        </w:rPr>
        <w:t xml:space="preserve"> </w:t>
      </w:r>
      <w:r w:rsidRPr="00BE7428">
        <w:rPr>
          <w:rFonts w:eastAsia="Times New Roman" w:cs="Times New Roman"/>
          <w:b/>
          <w:bCs/>
          <w:color w:val="002060"/>
        </w:rPr>
        <w:t>conditions,</w:t>
      </w:r>
    </w:p>
    <w:p w14:paraId="147FA2AE" w14:textId="77777777" w:rsidR="007879A5" w:rsidRDefault="007879A5" w:rsidP="007879A5">
      <w:pPr>
        <w:pStyle w:val="Paragraphedeliste"/>
        <w:ind w:left="284"/>
        <w:jc w:val="both"/>
        <w:rPr>
          <w:rFonts w:eastAsia="Times New Roman" w:cs="Times New Roman"/>
          <w:b/>
          <w:bCs/>
          <w:color w:val="002060"/>
        </w:rPr>
      </w:pPr>
    </w:p>
    <w:p w14:paraId="7F90AAF3" w14:textId="77777777"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Préparer votre retraite et organiser la transmission de votre patrimoine.</w:t>
      </w:r>
    </w:p>
    <w:p w14:paraId="39486C73" w14:textId="1723FFAA" w:rsidR="007C7EA6" w:rsidRDefault="007C7EA6">
      <w:pPr>
        <w:suppressAutoHyphens w:val="0"/>
        <w:autoSpaceDN/>
        <w:spacing w:after="160" w:line="278" w:lineRule="auto"/>
        <w:textAlignment w:val="auto"/>
      </w:pPr>
    </w:p>
    <w:tbl>
      <w:tblPr>
        <w:tblStyle w:val="Grilledutableau"/>
        <w:tblW w:w="9077" w:type="dxa"/>
        <w:shd w:val="clear" w:color="auto" w:fill="F2F2F2" w:themeFill="background1" w:themeFillShade="F2"/>
        <w:tblLook w:val="04A0" w:firstRow="1" w:lastRow="0" w:firstColumn="1" w:lastColumn="0" w:noHBand="0" w:noVBand="1"/>
      </w:tblPr>
      <w:tblGrid>
        <w:gridCol w:w="9077"/>
      </w:tblGrid>
      <w:tr w:rsidR="007C7EA6" w14:paraId="498DE3C2" w14:textId="77777777" w:rsidTr="00993A2E">
        <w:trPr>
          <w:trHeight w:val="1089"/>
        </w:trPr>
        <w:tc>
          <w:tcPr>
            <w:tcW w:w="9077"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661307C" w14:textId="29E7F680" w:rsidR="006113DA" w:rsidRPr="00E56A71" w:rsidRDefault="007C7EA6" w:rsidP="007C7EA6">
            <w:pPr>
              <w:tabs>
                <w:tab w:val="left" w:pos="915"/>
              </w:tabs>
              <w:jc w:val="both"/>
              <w:rPr>
                <w:rFonts w:eastAsia="Times New Roman" w:cs="Times New Roman"/>
                <w:b/>
                <w:bCs/>
                <w:color w:val="002060"/>
              </w:rPr>
            </w:pPr>
            <w:r w:rsidRPr="007C7EA6">
              <w:rPr>
                <w:rFonts w:eastAsia="Times New Roman" w:cs="Times New Roman"/>
                <w:b/>
                <w:bCs/>
                <w:color w:val="002060"/>
              </w:rPr>
              <w:t>Nous vous précisons que la mission que vous nous avez confiée ne rentre pas dans le cadre de notre activité de conseiller en investissements financiers (CIF) ou d’intermédiaire en assurance (IAS), mais pourra, si vous le souhaitez, faire l’objet d’une mission complémentaire appuyée sur votre profil d’investisseur et donnant lieu à l’établissement d’un rapport d’adéquation.</w:t>
            </w:r>
          </w:p>
        </w:tc>
      </w:tr>
    </w:tbl>
    <w:p w14:paraId="4D22BF52" w14:textId="446E97C0" w:rsidR="007C7EA6" w:rsidRDefault="007C7EA6" w:rsidP="007C7EA6"/>
    <w:p w14:paraId="664D37BE" w14:textId="77777777" w:rsidR="007C7EA6" w:rsidRPr="00C013C1" w:rsidRDefault="007C7EA6" w:rsidP="007C7EA6">
      <w:pPr>
        <w:suppressAutoHyphens w:val="0"/>
        <w:autoSpaceDN/>
        <w:spacing w:after="160" w:line="278" w:lineRule="auto"/>
        <w:textAlignment w:val="auto"/>
      </w:pPr>
      <w:r>
        <w:br w:type="page"/>
      </w:r>
    </w:p>
    <w:p w14:paraId="1FE9E9A8" w14:textId="77777777" w:rsidR="0055541F" w:rsidRPr="00491926" w:rsidRDefault="0055541F" w:rsidP="0055541F">
      <w:pPr>
        <w:pBdr>
          <w:bottom w:val="single" w:sz="12" w:space="1" w:color="000000"/>
        </w:pBdr>
        <w:spacing w:line="240" w:lineRule="auto"/>
        <w:rPr>
          <w:sz w:val="24"/>
          <w:szCs w:val="28"/>
        </w:rPr>
      </w:pPr>
      <w:r w:rsidRPr="00491926">
        <w:rPr>
          <w:b/>
          <w:bCs/>
          <w:color w:val="002060"/>
          <w:sz w:val="24"/>
          <w:szCs w:val="28"/>
        </w:rPr>
        <w:lastRenderedPageBreak/>
        <w:t>SOMMAIRE</w:t>
      </w:r>
    </w:p>
    <w:p w14:paraId="6BB58CC6" w14:textId="77777777" w:rsidR="0055541F" w:rsidRDefault="0055541F" w:rsidP="0055541F">
      <w:pPr>
        <w:rPr>
          <w:rFonts w:eastAsia="Times New Roman" w:cs="Times New Roman"/>
          <w:b/>
          <w:color w:val="002060"/>
        </w:rPr>
      </w:pPr>
    </w:p>
    <w:p w14:paraId="05C47DBF" w14:textId="2732CAB7" w:rsidR="00737D54" w:rsidRDefault="00A34AE9">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r>
        <w:rPr>
          <w:b w:val="0"/>
          <w:bCs/>
        </w:rPr>
        <w:fldChar w:fldCharType="begin"/>
      </w:r>
      <w:r>
        <w:rPr>
          <w:b w:val="0"/>
          <w:bCs/>
        </w:rPr>
        <w:instrText xml:space="preserve"> TOC \o "1-2" \h \z \u </w:instrText>
      </w:r>
      <w:r>
        <w:rPr>
          <w:b w:val="0"/>
          <w:bCs/>
        </w:rPr>
        <w:fldChar w:fldCharType="separate"/>
      </w:r>
      <w:hyperlink w:anchor="_Toc234323786" w:history="1">
        <w:r w:rsidR="00737D54" w:rsidRPr="00DB5FEA">
          <w:rPr>
            <w:rStyle w:val="Lienhypertexte"/>
            <w:noProof/>
          </w:rPr>
          <w:t>ANALYSE DE VOTRE SITUATION FISCALE</w:t>
        </w:r>
        <w:r w:rsidR="00737D54">
          <w:rPr>
            <w:noProof/>
            <w:webHidden/>
          </w:rPr>
          <w:tab/>
        </w:r>
        <w:r w:rsidR="00737D54">
          <w:rPr>
            <w:noProof/>
            <w:webHidden/>
          </w:rPr>
          <w:fldChar w:fldCharType="begin"/>
        </w:r>
        <w:r w:rsidR="00737D54">
          <w:rPr>
            <w:noProof/>
            <w:webHidden/>
          </w:rPr>
          <w:instrText xml:space="preserve"> PAGEREF _Toc234323786 \h </w:instrText>
        </w:r>
        <w:r w:rsidR="00737D54">
          <w:rPr>
            <w:noProof/>
            <w:webHidden/>
          </w:rPr>
        </w:r>
        <w:r w:rsidR="00737D54">
          <w:rPr>
            <w:noProof/>
            <w:webHidden/>
          </w:rPr>
          <w:fldChar w:fldCharType="separate"/>
        </w:r>
        <w:r w:rsidR="00737D54">
          <w:rPr>
            <w:noProof/>
            <w:webHidden/>
          </w:rPr>
          <w:t>5</w:t>
        </w:r>
        <w:r w:rsidR="00737D54">
          <w:rPr>
            <w:noProof/>
            <w:webHidden/>
          </w:rPr>
          <w:fldChar w:fldCharType="end"/>
        </w:r>
      </w:hyperlink>
    </w:p>
    <w:p w14:paraId="5E18CE4B" w14:textId="6C6C62A0" w:rsidR="00737D54" w:rsidRDefault="00737D54">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3787" w:history="1">
        <w:r w:rsidRPr="00DB5FEA">
          <w:rPr>
            <w:rStyle w:val="Lienhypertexte"/>
            <w:rFonts w:eastAsia="Times New Roman"/>
            <w:noProof/>
          </w:rPr>
          <w:t>STRATÉGIE PRÉCONISÉE : CRÉER VOTRE CAISSE PERSONNELLE DE RETRAITE COMPLÉMENTAIRE ET DE PRÉVOYANCE</w:t>
        </w:r>
        <w:r>
          <w:rPr>
            <w:noProof/>
            <w:webHidden/>
          </w:rPr>
          <w:tab/>
        </w:r>
        <w:r>
          <w:rPr>
            <w:noProof/>
            <w:webHidden/>
          </w:rPr>
          <w:fldChar w:fldCharType="begin"/>
        </w:r>
        <w:r>
          <w:rPr>
            <w:noProof/>
            <w:webHidden/>
          </w:rPr>
          <w:instrText xml:space="preserve"> PAGEREF _Toc234323787 \h </w:instrText>
        </w:r>
        <w:r>
          <w:rPr>
            <w:noProof/>
            <w:webHidden/>
          </w:rPr>
        </w:r>
        <w:r>
          <w:rPr>
            <w:noProof/>
            <w:webHidden/>
          </w:rPr>
          <w:fldChar w:fldCharType="separate"/>
        </w:r>
        <w:r>
          <w:rPr>
            <w:noProof/>
            <w:webHidden/>
          </w:rPr>
          <w:t>9</w:t>
        </w:r>
        <w:r>
          <w:rPr>
            <w:noProof/>
            <w:webHidden/>
          </w:rPr>
          <w:fldChar w:fldCharType="end"/>
        </w:r>
      </w:hyperlink>
    </w:p>
    <w:p w14:paraId="78AEFF24" w14:textId="37621456" w:rsidR="00737D54" w:rsidRDefault="00737D54">
      <w:pPr>
        <w:pStyle w:val="TM1"/>
        <w:tabs>
          <w:tab w:val="left" w:pos="4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3788" w:history="1">
        <w:r w:rsidRPr="00DB5FEA">
          <w:rPr>
            <w:rStyle w:val="Lienhypertexte"/>
            <w:noProof/>
          </w:rPr>
          <w:t>I.</w:t>
        </w:r>
        <w:r>
          <w:rPr>
            <w:rFonts w:asciiTheme="minorHAnsi" w:eastAsiaTheme="minorEastAsia" w:hAnsiTheme="minorHAnsi" w:cstheme="minorBidi"/>
            <w:b w:val="0"/>
            <w:noProof/>
            <w:color w:val="auto"/>
            <w:kern w:val="2"/>
            <w:sz w:val="24"/>
            <w:szCs w:val="24"/>
            <w14:ligatures w14:val="standardContextual"/>
          </w:rPr>
          <w:tab/>
        </w:r>
        <w:r w:rsidRPr="00DB5FEA">
          <w:rPr>
            <w:rStyle w:val="Lienhypertexte"/>
            <w:noProof/>
          </w:rPr>
          <w:t>EXERCER VOTRE ACTIVITÉ PROFESSIONNELLE AU SEIN D’UNE SELARL</w:t>
        </w:r>
        <w:r>
          <w:rPr>
            <w:noProof/>
            <w:webHidden/>
          </w:rPr>
          <w:tab/>
        </w:r>
        <w:r>
          <w:rPr>
            <w:noProof/>
            <w:webHidden/>
          </w:rPr>
          <w:fldChar w:fldCharType="begin"/>
        </w:r>
        <w:r>
          <w:rPr>
            <w:noProof/>
            <w:webHidden/>
          </w:rPr>
          <w:instrText xml:space="preserve"> PAGEREF _Toc234323788 \h </w:instrText>
        </w:r>
        <w:r>
          <w:rPr>
            <w:noProof/>
            <w:webHidden/>
          </w:rPr>
        </w:r>
        <w:r>
          <w:rPr>
            <w:noProof/>
            <w:webHidden/>
          </w:rPr>
          <w:fldChar w:fldCharType="separate"/>
        </w:r>
        <w:r>
          <w:rPr>
            <w:noProof/>
            <w:webHidden/>
          </w:rPr>
          <w:t>21</w:t>
        </w:r>
        <w:r>
          <w:rPr>
            <w:noProof/>
            <w:webHidden/>
          </w:rPr>
          <w:fldChar w:fldCharType="end"/>
        </w:r>
      </w:hyperlink>
    </w:p>
    <w:p w14:paraId="6C7EF77E" w14:textId="14D60478" w:rsidR="00737D54" w:rsidRDefault="00737D54">
      <w:pPr>
        <w:pStyle w:val="TM2"/>
        <w:tabs>
          <w:tab w:val="left" w:pos="60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23789" w:history="1">
        <w:r w:rsidRPr="00DB5FEA">
          <w:rPr>
            <w:rStyle w:val="Lienhypertexte"/>
            <w:rFonts w:ascii="Wingdings" w:hAnsi="Wingdings"/>
            <w:noProof/>
          </w:rPr>
          <w:t></w:t>
        </w:r>
        <w:r>
          <w:rPr>
            <w:rFonts w:asciiTheme="minorHAnsi" w:eastAsiaTheme="minorEastAsia" w:hAnsiTheme="minorHAnsi" w:cstheme="minorBidi"/>
            <w:noProof/>
            <w:color w:val="auto"/>
            <w:kern w:val="2"/>
            <w:sz w:val="24"/>
            <w:szCs w:val="24"/>
            <w14:ligatures w14:val="standardContextual"/>
          </w:rPr>
          <w:tab/>
        </w:r>
        <w:r w:rsidRPr="00DB5FEA">
          <w:rPr>
            <w:rStyle w:val="Lienhypertexte"/>
            <w:noProof/>
          </w:rPr>
          <w:t>IL EXISTE PLUSIEURS POSSIBILITÉS POUR UN PASSAGE EN SEL : APPORT OU CESSION</w:t>
        </w:r>
        <w:r>
          <w:rPr>
            <w:noProof/>
            <w:webHidden/>
          </w:rPr>
          <w:tab/>
        </w:r>
        <w:r>
          <w:rPr>
            <w:noProof/>
            <w:webHidden/>
          </w:rPr>
          <w:fldChar w:fldCharType="begin"/>
        </w:r>
        <w:r>
          <w:rPr>
            <w:noProof/>
            <w:webHidden/>
          </w:rPr>
          <w:instrText xml:space="preserve"> PAGEREF _Toc234323789 \h </w:instrText>
        </w:r>
        <w:r>
          <w:rPr>
            <w:noProof/>
            <w:webHidden/>
          </w:rPr>
        </w:r>
        <w:r>
          <w:rPr>
            <w:noProof/>
            <w:webHidden/>
          </w:rPr>
          <w:fldChar w:fldCharType="separate"/>
        </w:r>
        <w:r>
          <w:rPr>
            <w:noProof/>
            <w:webHidden/>
          </w:rPr>
          <w:t>27</w:t>
        </w:r>
        <w:r>
          <w:rPr>
            <w:noProof/>
            <w:webHidden/>
          </w:rPr>
          <w:fldChar w:fldCharType="end"/>
        </w:r>
      </w:hyperlink>
    </w:p>
    <w:p w14:paraId="5DE9A0DF" w14:textId="5E907FAA" w:rsidR="00737D54" w:rsidRDefault="00737D54">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3790" w:history="1">
        <w:r w:rsidRPr="00DB5FEA">
          <w:rPr>
            <w:rStyle w:val="Lienhypertexte"/>
            <w:noProof/>
          </w:rPr>
          <w:t>II.</w:t>
        </w:r>
        <w:r>
          <w:rPr>
            <w:rFonts w:asciiTheme="minorHAnsi" w:eastAsiaTheme="minorEastAsia" w:hAnsiTheme="minorHAnsi" w:cstheme="minorBidi"/>
            <w:b w:val="0"/>
            <w:noProof/>
            <w:color w:val="auto"/>
            <w:kern w:val="2"/>
            <w:sz w:val="24"/>
            <w:szCs w:val="24"/>
            <w14:ligatures w14:val="standardContextual"/>
          </w:rPr>
          <w:tab/>
        </w:r>
        <w:r w:rsidRPr="00DB5FEA">
          <w:rPr>
            <w:rStyle w:val="Lienhypertexte"/>
            <w:noProof/>
          </w:rPr>
          <w:t>LES PERSPECTIVES OFFERTES PAR LA SOCIÉTÉ DE GESTION FINANCIÈRE</w:t>
        </w:r>
        <w:r>
          <w:rPr>
            <w:noProof/>
            <w:webHidden/>
          </w:rPr>
          <w:tab/>
        </w:r>
        <w:r>
          <w:rPr>
            <w:noProof/>
            <w:webHidden/>
          </w:rPr>
          <w:fldChar w:fldCharType="begin"/>
        </w:r>
        <w:r>
          <w:rPr>
            <w:noProof/>
            <w:webHidden/>
          </w:rPr>
          <w:instrText xml:space="preserve"> PAGEREF _Toc234323790 \h </w:instrText>
        </w:r>
        <w:r>
          <w:rPr>
            <w:noProof/>
            <w:webHidden/>
          </w:rPr>
        </w:r>
        <w:r>
          <w:rPr>
            <w:noProof/>
            <w:webHidden/>
          </w:rPr>
          <w:fldChar w:fldCharType="separate"/>
        </w:r>
        <w:r>
          <w:rPr>
            <w:noProof/>
            <w:webHidden/>
          </w:rPr>
          <w:t>37</w:t>
        </w:r>
        <w:r>
          <w:rPr>
            <w:noProof/>
            <w:webHidden/>
          </w:rPr>
          <w:fldChar w:fldCharType="end"/>
        </w:r>
      </w:hyperlink>
    </w:p>
    <w:p w14:paraId="66CD6DD7" w14:textId="57399603" w:rsidR="00737D54" w:rsidRDefault="00737D54">
      <w:pPr>
        <w:pStyle w:val="TM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23791" w:history="1">
        <w:r w:rsidRPr="00DB5FEA">
          <w:rPr>
            <w:rStyle w:val="Lienhypertexte"/>
            <w:noProof/>
          </w:rPr>
          <w:t>2.1.</w:t>
        </w:r>
        <w:r>
          <w:rPr>
            <w:rFonts w:asciiTheme="minorHAnsi" w:eastAsiaTheme="minorEastAsia" w:hAnsiTheme="minorHAnsi" w:cstheme="minorBidi"/>
            <w:noProof/>
            <w:color w:val="auto"/>
            <w:kern w:val="2"/>
            <w:sz w:val="24"/>
            <w:szCs w:val="24"/>
            <w14:ligatures w14:val="standardContextual"/>
          </w:rPr>
          <w:tab/>
        </w:r>
        <w:r w:rsidRPr="00DB5FEA">
          <w:rPr>
            <w:rStyle w:val="Lienhypertexte"/>
            <w:noProof/>
          </w:rPr>
          <w:t>Développer un patrimoine grâce à la Société de Gestion Financière (SGF)</w:t>
        </w:r>
        <w:r>
          <w:rPr>
            <w:noProof/>
            <w:webHidden/>
          </w:rPr>
          <w:tab/>
        </w:r>
        <w:r>
          <w:rPr>
            <w:noProof/>
            <w:webHidden/>
          </w:rPr>
          <w:fldChar w:fldCharType="begin"/>
        </w:r>
        <w:r>
          <w:rPr>
            <w:noProof/>
            <w:webHidden/>
          </w:rPr>
          <w:instrText xml:space="preserve"> PAGEREF _Toc234323791 \h </w:instrText>
        </w:r>
        <w:r>
          <w:rPr>
            <w:noProof/>
            <w:webHidden/>
          </w:rPr>
        </w:r>
        <w:r>
          <w:rPr>
            <w:noProof/>
            <w:webHidden/>
          </w:rPr>
          <w:fldChar w:fldCharType="separate"/>
        </w:r>
        <w:r>
          <w:rPr>
            <w:noProof/>
            <w:webHidden/>
          </w:rPr>
          <w:t>37</w:t>
        </w:r>
        <w:r>
          <w:rPr>
            <w:noProof/>
            <w:webHidden/>
          </w:rPr>
          <w:fldChar w:fldCharType="end"/>
        </w:r>
      </w:hyperlink>
    </w:p>
    <w:p w14:paraId="71FBC158" w14:textId="52199FF1" w:rsidR="00737D54" w:rsidRDefault="00737D54">
      <w:pPr>
        <w:pStyle w:val="TM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23792" w:history="1">
        <w:r w:rsidRPr="00DB5FEA">
          <w:rPr>
            <w:rStyle w:val="Lienhypertexte"/>
            <w:noProof/>
          </w:rPr>
          <w:t>2.2.</w:t>
        </w:r>
        <w:r>
          <w:rPr>
            <w:rFonts w:asciiTheme="minorHAnsi" w:eastAsiaTheme="minorEastAsia" w:hAnsiTheme="minorHAnsi" w:cstheme="minorBidi"/>
            <w:noProof/>
            <w:color w:val="auto"/>
            <w:kern w:val="2"/>
            <w:sz w:val="24"/>
            <w:szCs w:val="24"/>
            <w14:ligatures w14:val="standardContextual"/>
          </w:rPr>
          <w:tab/>
        </w:r>
        <w:r w:rsidRPr="00DB5FEA">
          <w:rPr>
            <w:rStyle w:val="Lienhypertexte"/>
            <w:noProof/>
          </w:rPr>
          <w:t>Faciliter la transmission à termes du patrimoine constitué grâce à la Société de Gestion Financière</w:t>
        </w:r>
        <w:r>
          <w:rPr>
            <w:noProof/>
            <w:webHidden/>
          </w:rPr>
          <w:tab/>
        </w:r>
        <w:r>
          <w:rPr>
            <w:noProof/>
            <w:webHidden/>
          </w:rPr>
          <w:fldChar w:fldCharType="begin"/>
        </w:r>
        <w:r>
          <w:rPr>
            <w:noProof/>
            <w:webHidden/>
          </w:rPr>
          <w:instrText xml:space="preserve"> PAGEREF _Toc234323792 \h </w:instrText>
        </w:r>
        <w:r>
          <w:rPr>
            <w:noProof/>
            <w:webHidden/>
          </w:rPr>
        </w:r>
        <w:r>
          <w:rPr>
            <w:noProof/>
            <w:webHidden/>
          </w:rPr>
          <w:fldChar w:fldCharType="separate"/>
        </w:r>
        <w:r>
          <w:rPr>
            <w:noProof/>
            <w:webHidden/>
          </w:rPr>
          <w:t>75</w:t>
        </w:r>
        <w:r>
          <w:rPr>
            <w:noProof/>
            <w:webHidden/>
          </w:rPr>
          <w:fldChar w:fldCharType="end"/>
        </w:r>
      </w:hyperlink>
    </w:p>
    <w:p w14:paraId="623550EA" w14:textId="44E4BF69" w:rsidR="00737D54" w:rsidRDefault="00737D54">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3793" w:history="1">
        <w:r w:rsidRPr="00DB5FEA">
          <w:rPr>
            <w:rStyle w:val="Lienhypertexte"/>
            <w:noProof/>
          </w:rPr>
          <w:t>III.</w:t>
        </w:r>
        <w:r>
          <w:rPr>
            <w:rFonts w:asciiTheme="minorHAnsi" w:eastAsiaTheme="minorEastAsia" w:hAnsiTheme="minorHAnsi" w:cstheme="minorBidi"/>
            <w:b w:val="0"/>
            <w:noProof/>
            <w:color w:val="auto"/>
            <w:kern w:val="2"/>
            <w:sz w:val="24"/>
            <w:szCs w:val="24"/>
            <w14:ligatures w14:val="standardContextual"/>
          </w:rPr>
          <w:tab/>
        </w:r>
        <w:r w:rsidRPr="00DB5FEA">
          <w:rPr>
            <w:rStyle w:val="Lienhypertexte"/>
            <w:noProof/>
          </w:rPr>
          <w:t>NOS PRÉCONISATIONS</w:t>
        </w:r>
        <w:r>
          <w:rPr>
            <w:noProof/>
            <w:webHidden/>
          </w:rPr>
          <w:tab/>
        </w:r>
        <w:r>
          <w:rPr>
            <w:noProof/>
            <w:webHidden/>
          </w:rPr>
          <w:fldChar w:fldCharType="begin"/>
        </w:r>
        <w:r>
          <w:rPr>
            <w:noProof/>
            <w:webHidden/>
          </w:rPr>
          <w:instrText xml:space="preserve"> PAGEREF _Toc234323793 \h </w:instrText>
        </w:r>
        <w:r>
          <w:rPr>
            <w:noProof/>
            <w:webHidden/>
          </w:rPr>
        </w:r>
        <w:r>
          <w:rPr>
            <w:noProof/>
            <w:webHidden/>
          </w:rPr>
          <w:fldChar w:fldCharType="separate"/>
        </w:r>
        <w:r>
          <w:rPr>
            <w:noProof/>
            <w:webHidden/>
          </w:rPr>
          <w:t>84</w:t>
        </w:r>
        <w:r>
          <w:rPr>
            <w:noProof/>
            <w:webHidden/>
          </w:rPr>
          <w:fldChar w:fldCharType="end"/>
        </w:r>
      </w:hyperlink>
    </w:p>
    <w:p w14:paraId="326E1C44" w14:textId="2BD6F2A7" w:rsidR="00737D54" w:rsidRDefault="00737D54">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3794" w:history="1">
        <w:r w:rsidRPr="00DB5FEA">
          <w:rPr>
            <w:rStyle w:val="Lienhypertexte"/>
            <w:noProof/>
          </w:rPr>
          <w:t>IV.</w:t>
        </w:r>
        <w:r>
          <w:rPr>
            <w:rFonts w:asciiTheme="minorHAnsi" w:eastAsiaTheme="minorEastAsia" w:hAnsiTheme="minorHAnsi" w:cstheme="minorBidi"/>
            <w:b w:val="0"/>
            <w:noProof/>
            <w:color w:val="auto"/>
            <w:kern w:val="2"/>
            <w:sz w:val="24"/>
            <w:szCs w:val="24"/>
            <w14:ligatures w14:val="standardContextual"/>
          </w:rPr>
          <w:tab/>
        </w:r>
        <w:r w:rsidRPr="00DB5FEA">
          <w:rPr>
            <w:rStyle w:val="Lienhypertexte"/>
            <w:noProof/>
          </w:rPr>
          <w:t>GESTION DE VOTRE ÉPARGNE DANS LE CADRE DE LA CPRP</w:t>
        </w:r>
        <w:r>
          <w:rPr>
            <w:noProof/>
            <w:webHidden/>
          </w:rPr>
          <w:tab/>
        </w:r>
        <w:r>
          <w:rPr>
            <w:noProof/>
            <w:webHidden/>
          </w:rPr>
          <w:fldChar w:fldCharType="begin"/>
        </w:r>
        <w:r>
          <w:rPr>
            <w:noProof/>
            <w:webHidden/>
          </w:rPr>
          <w:instrText xml:space="preserve"> PAGEREF _Toc234323794 \h </w:instrText>
        </w:r>
        <w:r>
          <w:rPr>
            <w:noProof/>
            <w:webHidden/>
          </w:rPr>
        </w:r>
        <w:r>
          <w:rPr>
            <w:noProof/>
            <w:webHidden/>
          </w:rPr>
          <w:fldChar w:fldCharType="separate"/>
        </w:r>
        <w:r>
          <w:rPr>
            <w:noProof/>
            <w:webHidden/>
          </w:rPr>
          <w:t>92</w:t>
        </w:r>
        <w:r>
          <w:rPr>
            <w:noProof/>
            <w:webHidden/>
          </w:rPr>
          <w:fldChar w:fldCharType="end"/>
        </w:r>
      </w:hyperlink>
    </w:p>
    <w:p w14:paraId="453F2ED3" w14:textId="3EB0D002" w:rsidR="00737D54" w:rsidRDefault="00737D54">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3795" w:history="1">
        <w:r w:rsidRPr="00DB5FEA">
          <w:rPr>
            <w:rStyle w:val="Lienhypertexte"/>
            <w:rFonts w:eastAsia="Arial"/>
            <w:noProof/>
          </w:rPr>
          <w:t>V.</w:t>
        </w:r>
        <w:r>
          <w:rPr>
            <w:rFonts w:asciiTheme="minorHAnsi" w:eastAsiaTheme="minorEastAsia" w:hAnsiTheme="minorHAnsi" w:cstheme="minorBidi"/>
            <w:b w:val="0"/>
            <w:noProof/>
            <w:color w:val="auto"/>
            <w:kern w:val="2"/>
            <w:sz w:val="24"/>
            <w:szCs w:val="24"/>
            <w14:ligatures w14:val="standardContextual"/>
          </w:rPr>
          <w:tab/>
        </w:r>
        <w:r w:rsidRPr="00DB5FEA">
          <w:rPr>
            <w:rStyle w:val="Lienhypertexte"/>
            <w:rFonts w:eastAsia="Arial"/>
            <w:noProof/>
          </w:rPr>
          <w:t>PORTÉE DE L’ETUDE</w:t>
        </w:r>
        <w:r>
          <w:rPr>
            <w:noProof/>
            <w:webHidden/>
          </w:rPr>
          <w:tab/>
        </w:r>
        <w:r>
          <w:rPr>
            <w:noProof/>
            <w:webHidden/>
          </w:rPr>
          <w:fldChar w:fldCharType="begin"/>
        </w:r>
        <w:r>
          <w:rPr>
            <w:noProof/>
            <w:webHidden/>
          </w:rPr>
          <w:instrText xml:space="preserve"> PAGEREF _Toc234323795 \h </w:instrText>
        </w:r>
        <w:r>
          <w:rPr>
            <w:noProof/>
            <w:webHidden/>
          </w:rPr>
        </w:r>
        <w:r>
          <w:rPr>
            <w:noProof/>
            <w:webHidden/>
          </w:rPr>
          <w:fldChar w:fldCharType="separate"/>
        </w:r>
        <w:r>
          <w:rPr>
            <w:noProof/>
            <w:webHidden/>
          </w:rPr>
          <w:t>100</w:t>
        </w:r>
        <w:r>
          <w:rPr>
            <w:noProof/>
            <w:webHidden/>
          </w:rPr>
          <w:fldChar w:fldCharType="end"/>
        </w:r>
      </w:hyperlink>
    </w:p>
    <w:p w14:paraId="23F4317E" w14:textId="52054BF9" w:rsidR="00737D54" w:rsidRDefault="00737D54">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3796" w:history="1">
        <w:r w:rsidRPr="00DB5FEA">
          <w:rPr>
            <w:rStyle w:val="Lienhypertexte"/>
            <w:rFonts w:eastAsia="Times New Roman"/>
            <w:noProof/>
          </w:rPr>
          <w:t>ANNEXES</w:t>
        </w:r>
        <w:r>
          <w:rPr>
            <w:noProof/>
            <w:webHidden/>
          </w:rPr>
          <w:tab/>
        </w:r>
        <w:r>
          <w:rPr>
            <w:noProof/>
            <w:webHidden/>
          </w:rPr>
          <w:fldChar w:fldCharType="begin"/>
        </w:r>
        <w:r>
          <w:rPr>
            <w:noProof/>
            <w:webHidden/>
          </w:rPr>
          <w:instrText xml:space="preserve"> PAGEREF _Toc234323796 \h </w:instrText>
        </w:r>
        <w:r>
          <w:rPr>
            <w:noProof/>
            <w:webHidden/>
          </w:rPr>
        </w:r>
        <w:r>
          <w:rPr>
            <w:noProof/>
            <w:webHidden/>
          </w:rPr>
          <w:fldChar w:fldCharType="separate"/>
        </w:r>
        <w:r>
          <w:rPr>
            <w:noProof/>
            <w:webHidden/>
          </w:rPr>
          <w:t>101</w:t>
        </w:r>
        <w:r>
          <w:rPr>
            <w:noProof/>
            <w:webHidden/>
          </w:rPr>
          <w:fldChar w:fldCharType="end"/>
        </w:r>
      </w:hyperlink>
    </w:p>
    <w:p w14:paraId="01B98FA5" w14:textId="6A1B6445" w:rsidR="0055541F" w:rsidRPr="0055541F" w:rsidRDefault="00A34AE9" w:rsidP="0055541F">
      <w:pPr>
        <w:suppressAutoHyphens w:val="0"/>
        <w:autoSpaceDN/>
        <w:spacing w:after="160" w:line="278" w:lineRule="auto"/>
        <w:textAlignment w:val="auto"/>
        <w:rPr>
          <w:b/>
          <w:bCs/>
        </w:rPr>
      </w:pPr>
      <w:r>
        <w:rPr>
          <w:b/>
          <w:bCs/>
          <w:color w:val="002060"/>
        </w:rPr>
        <w:fldChar w:fldCharType="end"/>
      </w:r>
    </w:p>
    <w:p w14:paraId="46C8588D" w14:textId="77777777" w:rsidR="0055541F" w:rsidRDefault="0055541F" w:rsidP="0055541F">
      <w:pPr>
        <w:rPr>
          <w:rFonts w:eastAsia="Times New Roman" w:cs="Times New Roman"/>
          <w:b/>
          <w:color w:val="002060"/>
        </w:rPr>
      </w:pPr>
    </w:p>
    <w:p w14:paraId="73A51F00" w14:textId="4B377497" w:rsidR="00A959FC" w:rsidRPr="0055541F" w:rsidRDefault="00A959FC">
      <w:pPr>
        <w:suppressAutoHyphens w:val="0"/>
        <w:autoSpaceDN/>
        <w:spacing w:after="160" w:line="278" w:lineRule="auto"/>
        <w:textAlignment w:val="auto"/>
        <w:rPr>
          <w:b/>
          <w:bCs/>
        </w:rPr>
      </w:pPr>
      <w:r w:rsidRPr="0055541F">
        <w:rPr>
          <w:b/>
          <w:bCs/>
        </w:rPr>
        <w:br w:type="page"/>
      </w:r>
    </w:p>
    <w:p w14:paraId="48EF1B2C" w14:textId="43AFE15B" w:rsidR="008C4311" w:rsidRDefault="00920FF4" w:rsidP="00A959FC">
      <w:pPr>
        <w:pStyle w:val="Dbutdepartie-Prudentia"/>
      </w:pPr>
      <w:bookmarkStart w:id="0" w:name="_Toc223534538"/>
      <w:bookmarkStart w:id="1" w:name="_Toc223534626"/>
      <w:bookmarkStart w:id="2" w:name="_Toc223534762"/>
      <w:bookmarkStart w:id="3" w:name="_Toc234323786"/>
      <w:r w:rsidRPr="00920FF4">
        <w:lastRenderedPageBreak/>
        <w:t>ANALYSE DE VOTRE SITUATION FISCALE</w:t>
      </w:r>
      <w:bookmarkEnd w:id="0"/>
      <w:bookmarkEnd w:id="1"/>
      <w:bookmarkEnd w:id="2"/>
      <w:bookmarkEnd w:id="3"/>
    </w:p>
    <w:p w14:paraId="3EDB44B1" w14:textId="77777777" w:rsidR="00A959FC" w:rsidRDefault="00A959FC" w:rsidP="008C4311">
      <w:pPr>
        <w:tabs>
          <w:tab w:val="left" w:pos="0"/>
        </w:tabs>
        <w:rPr>
          <w:rFonts w:eastAsia="Times New Roman" w:cs="Times New Roman"/>
          <w:b/>
          <w:smallCaps/>
          <w:color w:val="002060"/>
        </w:rPr>
      </w:pPr>
    </w:p>
    <w:p w14:paraId="45FD963B" w14:textId="2F71923E" w:rsidR="007A477B" w:rsidRDefault="008C4311" w:rsidP="008C4311">
      <w:pPr>
        <w:tabs>
          <w:tab w:val="left" w:pos="0"/>
        </w:tabs>
        <w:rPr>
          <w:rFonts w:eastAsia="Times New Roman" w:cs="Times New Roman"/>
          <w:b/>
          <w:smallCaps/>
          <w:color w:val="002060"/>
        </w:rPr>
      </w:pPr>
      <w:r w:rsidRPr="009E373E">
        <w:rPr>
          <w:rFonts w:eastAsia="Times New Roman" w:cs="Times New Roman"/>
          <w:b/>
          <w:smallCaps/>
          <w:color w:val="002060"/>
        </w:rPr>
        <w:t>Impôt sur le revenu</w:t>
      </w:r>
    </w:p>
    <w:p w14:paraId="0C84F70C" w14:textId="77777777" w:rsidR="007A477B" w:rsidRPr="008C4311" w:rsidRDefault="007A477B" w:rsidP="008C4311">
      <w:pPr>
        <w:tabs>
          <w:tab w:val="left" w:pos="0"/>
        </w:tabs>
        <w:rPr>
          <w:rFonts w:eastAsia="Times New Roman" w:cs="Times New Roman"/>
          <w:b/>
          <w:smallCaps/>
          <w:color w:val="002060"/>
        </w:rPr>
      </w:pPr>
    </w:p>
    <w:p w14:paraId="64D8E0BC" w14:textId="0B882BEA" w:rsidR="008C4311" w:rsidRDefault="008C4311" w:rsidP="007A477B">
      <w:pPr>
        <w:jc w:val="both"/>
      </w:pPr>
      <w:r w:rsidRPr="009E373E">
        <w:t xml:space="preserve">Compte tenu des données que vous nous avez communiquées sur votre situation et vos </w:t>
      </w:r>
      <w:r w:rsidRPr="003409B3">
        <w:rPr>
          <w:i/>
          <w:iCs/>
          <w:u w:val="single"/>
        </w:rPr>
        <w:t>revenus reconstitués</w:t>
      </w:r>
      <w:r w:rsidRPr="009E373E">
        <w:t xml:space="preserve">, nous avons procédé au calcul de l'impôt sur le revenu (hors investissement Girardin) et des prélèvements sociaux </w:t>
      </w:r>
      <w:r w:rsidRPr="003409B3">
        <w:rPr>
          <w:i/>
          <w:iCs/>
          <w:u w:val="single"/>
        </w:rPr>
        <w:t>théoriques</w:t>
      </w:r>
      <w:r w:rsidRPr="009E373E">
        <w:t xml:space="preserve">, en étant </w:t>
      </w:r>
      <w:r w:rsidRPr="00374A01">
        <w:rPr>
          <w:highlight w:val="yellow"/>
        </w:rPr>
        <w:t>marié</w:t>
      </w:r>
      <w:r w:rsidRPr="009E373E">
        <w:t xml:space="preserve"> avec un </w:t>
      </w:r>
      <w:r w:rsidRPr="00374A01">
        <w:rPr>
          <w:highlight w:val="yellow"/>
        </w:rPr>
        <w:t>enfant majeur célibataire à charge</w:t>
      </w:r>
      <w:r w:rsidRPr="009E373E">
        <w:t xml:space="preserve"> : soit un nombre de parts égal </w:t>
      </w:r>
      <w:r w:rsidRPr="00374A01">
        <w:rPr>
          <w:highlight w:val="yellow"/>
        </w:rPr>
        <w:t>à 1,5.</w:t>
      </w:r>
    </w:p>
    <w:p w14:paraId="3B6E7269" w14:textId="77777777" w:rsidR="00A959FC" w:rsidRDefault="00A959FC" w:rsidP="00A959FC"/>
    <w:tbl>
      <w:tblPr>
        <w:tblStyle w:val="Tableauhvs1"/>
        <w:tblW w:w="5000" w:type="pct"/>
        <w:tblLayout w:type="fixed"/>
        <w:tblLook w:val="0600" w:firstRow="0" w:lastRow="0" w:firstColumn="0" w:lastColumn="0" w:noHBand="1" w:noVBand="1"/>
      </w:tblPr>
      <w:tblGrid>
        <w:gridCol w:w="7311"/>
        <w:gridCol w:w="1751"/>
      </w:tblGrid>
      <w:tr w:rsidR="00A959FC" w:rsidRPr="00A959FC" w14:paraId="06CC82E9" w14:textId="77777777" w:rsidTr="00CD0992">
        <w:tc>
          <w:tcPr>
            <w:tcW w:w="4034" w:type="pct"/>
          </w:tcPr>
          <w:p w14:paraId="61A6D44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 xml:space="preserve">Impôt sur le revenu </w:t>
            </w:r>
          </w:p>
        </w:tc>
        <w:tc>
          <w:tcPr>
            <w:tcW w:w="966" w:type="pct"/>
          </w:tcPr>
          <w:p w14:paraId="582B0E32"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18 032 €</w:t>
            </w:r>
          </w:p>
        </w:tc>
      </w:tr>
      <w:tr w:rsidR="00A959FC" w:rsidRPr="00A959FC" w14:paraId="7D1A9230" w14:textId="77777777" w:rsidTr="00CD0992">
        <w:tc>
          <w:tcPr>
            <w:tcW w:w="4034" w:type="pct"/>
          </w:tcPr>
          <w:p w14:paraId="6EC6E9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Contributions sociales (à payer avec l'impôt sur le revenu)</w:t>
            </w:r>
          </w:p>
        </w:tc>
        <w:tc>
          <w:tcPr>
            <w:tcW w:w="966" w:type="pct"/>
          </w:tcPr>
          <w:p w14:paraId="600A10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697 €</w:t>
            </w:r>
          </w:p>
        </w:tc>
      </w:tr>
      <w:tr w:rsidR="00A959FC" w:rsidRPr="00A959FC" w14:paraId="0552C142" w14:textId="77777777" w:rsidTr="00CD0992">
        <w:tc>
          <w:tcPr>
            <w:tcW w:w="4034" w:type="pct"/>
          </w:tcPr>
          <w:p w14:paraId="7F673C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fiscal de référence</w:t>
            </w:r>
          </w:p>
        </w:tc>
        <w:tc>
          <w:tcPr>
            <w:tcW w:w="966" w:type="pct"/>
          </w:tcPr>
          <w:p w14:paraId="368772F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437 643 €</w:t>
            </w:r>
          </w:p>
        </w:tc>
      </w:tr>
    </w:tbl>
    <w:p w14:paraId="4F187613" w14:textId="77777777" w:rsidR="00A959FC" w:rsidRDefault="00A959FC" w:rsidP="00A959FC"/>
    <w:tbl>
      <w:tblPr>
        <w:tblStyle w:val="Tableauhvs2"/>
        <w:tblW w:w="5000" w:type="pct"/>
        <w:tblLayout w:type="fixed"/>
        <w:tblLook w:val="0600" w:firstRow="0" w:lastRow="0" w:firstColumn="0" w:lastColumn="0" w:noHBand="1" w:noVBand="1"/>
      </w:tblPr>
      <w:tblGrid>
        <w:gridCol w:w="7342"/>
        <w:gridCol w:w="1720"/>
      </w:tblGrid>
      <w:tr w:rsidR="00A959FC" w:rsidRPr="00A959FC" w14:paraId="216BB8F1" w14:textId="77777777" w:rsidTr="00CD0992">
        <w:tc>
          <w:tcPr>
            <w:tcW w:w="4051" w:type="pct"/>
          </w:tcPr>
          <w:p w14:paraId="3F159829"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Revenus déclarés</w:t>
            </w:r>
          </w:p>
        </w:tc>
        <w:tc>
          <w:tcPr>
            <w:tcW w:w="949" w:type="pct"/>
          </w:tcPr>
          <w:p w14:paraId="3A7B25F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443 897 €</w:t>
            </w:r>
          </w:p>
        </w:tc>
      </w:tr>
      <w:tr w:rsidR="00A959FC" w:rsidRPr="00A959FC" w14:paraId="7AB52F86" w14:textId="77777777" w:rsidTr="00CD0992">
        <w:tc>
          <w:tcPr>
            <w:tcW w:w="4051" w:type="pct"/>
          </w:tcPr>
          <w:p w14:paraId="3CA2AAF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Brut Global</w:t>
            </w:r>
          </w:p>
        </w:tc>
        <w:tc>
          <w:tcPr>
            <w:tcW w:w="949" w:type="pct"/>
          </w:tcPr>
          <w:p w14:paraId="4785FFD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148 410 €</w:t>
            </w:r>
          </w:p>
        </w:tc>
      </w:tr>
      <w:tr w:rsidR="00A959FC" w:rsidRPr="00A959FC" w14:paraId="783E1FCA" w14:textId="77777777" w:rsidTr="00CD0992">
        <w:tc>
          <w:tcPr>
            <w:tcW w:w="4051" w:type="pct"/>
          </w:tcPr>
          <w:p w14:paraId="13ED260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 après application des abattements spécifiques à chaque revenu</w:t>
            </w:r>
          </w:p>
        </w:tc>
        <w:tc>
          <w:tcPr>
            <w:tcW w:w="949" w:type="pct"/>
          </w:tcPr>
          <w:p w14:paraId="0BD7FE2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148 410 €</w:t>
            </w:r>
          </w:p>
        </w:tc>
      </w:tr>
      <w:tr w:rsidR="00A959FC" w:rsidRPr="00A959FC" w14:paraId="7217DF2E" w14:textId="77777777" w:rsidTr="00CD0992">
        <w:tc>
          <w:tcPr>
            <w:tcW w:w="4051" w:type="pct"/>
          </w:tcPr>
          <w:p w14:paraId="025691B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Charges déductibles du revenu global</w:t>
            </w:r>
          </w:p>
        </w:tc>
        <w:tc>
          <w:tcPr>
            <w:tcW w:w="949" w:type="pct"/>
          </w:tcPr>
          <w:p w14:paraId="4E21647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0 €</w:t>
            </w:r>
          </w:p>
        </w:tc>
      </w:tr>
      <w:tr w:rsidR="00A959FC" w:rsidRPr="00A959FC" w14:paraId="458E0600" w14:textId="77777777" w:rsidTr="00CD0992">
        <w:tc>
          <w:tcPr>
            <w:tcW w:w="4051" w:type="pct"/>
          </w:tcPr>
          <w:p w14:paraId="18D9D02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 net imposable au sens du Code Général des Impôts</w:t>
            </w:r>
          </w:p>
        </w:tc>
        <w:tc>
          <w:tcPr>
            <w:tcW w:w="949" w:type="pct"/>
          </w:tcPr>
          <w:p w14:paraId="771396D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33A129F7" w14:textId="77777777" w:rsidTr="00CD0992">
        <w:tc>
          <w:tcPr>
            <w:tcW w:w="4051" w:type="pct"/>
          </w:tcPr>
          <w:p w14:paraId="748916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les revenus soumis au barème</w:t>
            </w:r>
          </w:p>
        </w:tc>
        <w:tc>
          <w:tcPr>
            <w:tcW w:w="949" w:type="pct"/>
          </w:tcPr>
          <w:p w14:paraId="4A3D7AE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23 503 €</w:t>
            </w:r>
          </w:p>
        </w:tc>
      </w:tr>
      <w:tr w:rsidR="00A959FC" w:rsidRPr="00A959FC" w14:paraId="639900BD" w14:textId="77777777" w:rsidTr="00CD0992">
        <w:tc>
          <w:tcPr>
            <w:tcW w:w="4051" w:type="pct"/>
          </w:tcPr>
          <w:p w14:paraId="48D3C31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w:t>
            </w:r>
          </w:p>
        </w:tc>
        <w:tc>
          <w:tcPr>
            <w:tcW w:w="949" w:type="pct"/>
          </w:tcPr>
          <w:p w14:paraId="7EF04B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37 022 €</w:t>
            </w:r>
          </w:p>
        </w:tc>
      </w:tr>
      <w:tr w:rsidR="00A959FC" w:rsidRPr="00A959FC" w14:paraId="185222AB" w14:textId="77777777" w:rsidTr="00CD0992">
        <w:tc>
          <w:tcPr>
            <w:tcW w:w="4051" w:type="pct"/>
          </w:tcPr>
          <w:p w14:paraId="7FBE49DE"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Impôt brut (calculé en fonction du barème progressif et impôt proportionnel)</w:t>
            </w:r>
          </w:p>
        </w:tc>
        <w:tc>
          <w:tcPr>
            <w:tcW w:w="949" w:type="pct"/>
          </w:tcPr>
          <w:p w14:paraId="4224C97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60 525 €</w:t>
            </w:r>
          </w:p>
        </w:tc>
      </w:tr>
      <w:tr w:rsidR="00A959FC" w:rsidRPr="00A959FC" w14:paraId="6B483B3C" w14:textId="77777777" w:rsidTr="00CD0992">
        <w:tc>
          <w:tcPr>
            <w:tcW w:w="4051" w:type="pct"/>
          </w:tcPr>
          <w:p w14:paraId="2208A954"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Réductions d'impôt</w:t>
            </w:r>
          </w:p>
        </w:tc>
        <w:tc>
          <w:tcPr>
            <w:tcW w:w="949" w:type="pct"/>
          </w:tcPr>
          <w:p w14:paraId="4154BF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-214 €</w:t>
            </w:r>
          </w:p>
        </w:tc>
      </w:tr>
      <w:tr w:rsidR="00A959FC" w:rsidRPr="00A959FC" w14:paraId="771D01DA" w14:textId="77777777" w:rsidTr="00CD0992">
        <w:tc>
          <w:tcPr>
            <w:tcW w:w="4051" w:type="pct"/>
          </w:tcPr>
          <w:p w14:paraId="4D154C0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Autres imputations (y compris les crédits d'impôt)</w:t>
            </w:r>
          </w:p>
        </w:tc>
        <w:tc>
          <w:tcPr>
            <w:tcW w:w="949" w:type="pct"/>
          </w:tcPr>
          <w:p w14:paraId="4512A3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-42 279 €</w:t>
            </w:r>
          </w:p>
        </w:tc>
      </w:tr>
      <w:tr w:rsidR="00A959FC" w:rsidRPr="00A959FC" w14:paraId="231E966A" w14:textId="77777777" w:rsidTr="00CD0992">
        <w:tc>
          <w:tcPr>
            <w:tcW w:w="4051" w:type="pct"/>
          </w:tcPr>
          <w:p w14:paraId="2EDCED4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 revenu</w:t>
            </w:r>
          </w:p>
        </w:tc>
        <w:tc>
          <w:tcPr>
            <w:tcW w:w="949" w:type="pct"/>
          </w:tcPr>
          <w:p w14:paraId="6C87719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18 032 €</w:t>
            </w:r>
          </w:p>
        </w:tc>
      </w:tr>
    </w:tbl>
    <w:p w14:paraId="62A7A861" w14:textId="77777777" w:rsidR="008C4311" w:rsidRPr="000A7803" w:rsidRDefault="008C4311" w:rsidP="008C4311">
      <w:pPr>
        <w:pStyle w:val="Corpsdetexte"/>
        <w:keepNext/>
        <w:keepLines/>
        <w:jc w:val="center"/>
        <w:rPr>
          <w:sz w:val="2"/>
          <w:szCs w:val="2"/>
        </w:rPr>
      </w:pPr>
      <w:r w:rsidRPr="000A0726">
        <w:rPr>
          <w:noProof/>
        </w:rPr>
        <w:drawing>
          <wp:inline distT="0" distB="0" distL="0" distR="0" wp14:anchorId="326DB408" wp14:editId="35A06FFF">
            <wp:extent cx="3657600" cy="863600"/>
            <wp:effectExtent l="0" t="0" r="0" b="0"/>
            <wp:docPr id="100001" name="Graphiqu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657600" cy="863600"/>
                    </a:xfrm>
                    <a:prstGeom prst="rect">
                      <a:avLst/>
                    </a:prstGeom>
                  </pic:spPr>
                </pic:pic>
              </a:graphicData>
            </a:graphic>
          </wp:inline>
        </w:drawing>
      </w:r>
    </w:p>
    <w:p w14:paraId="54F371F8" w14:textId="77777777" w:rsidR="008C4311" w:rsidRDefault="008C4311" w:rsidP="008C4311">
      <w:pPr>
        <w:pStyle w:val="Bulleinfo"/>
        <w:keepNext/>
        <w:keepLines/>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0" w:after="160" w:line="259" w:lineRule="auto"/>
        <w:ind w:left="717" w:right="0"/>
        <w:contextualSpacing/>
      </w:pPr>
      <w:r w:rsidRPr="00660918">
        <w:t>Votre Taux Marginal d'Imposition (</w:t>
      </w:r>
      <w:r w:rsidRPr="00374A01">
        <w:rPr>
          <w:highlight w:val="yellow"/>
        </w:rPr>
        <w:t>TMI</w:t>
      </w:r>
      <w:r w:rsidRPr="00660918">
        <w:t xml:space="preserve">) c'est-à-dire le taux appliqué sur la dernière tranche d'imposition est de </w:t>
      </w:r>
      <w:r w:rsidRPr="00660918">
        <w:rPr>
          <w:noProof/>
        </w:rPr>
        <w:t>30,00 %</w:t>
      </w:r>
      <w:r w:rsidRPr="00660918">
        <w:t>.</w:t>
      </w:r>
    </w:p>
    <w:p w14:paraId="3EA51E52" w14:textId="6B6947F5" w:rsidR="0055541F" w:rsidRDefault="008C4311" w:rsidP="00E56A71">
      <w:pPr>
        <w:pStyle w:val="Corpsdetexte"/>
        <w:jc w:val="both"/>
        <w:rPr>
          <w:rFonts w:ascii="Times New Roman" w:hAnsi="Times New Roman" w:cs="Times New Roman"/>
        </w:rPr>
      </w:pPr>
      <w:r w:rsidRPr="00A05469">
        <w:rPr>
          <w:rFonts w:ascii="Times New Roman" w:hAnsi="Times New Roman" w:cs="Times New Roman"/>
        </w:rPr>
        <w:t xml:space="preserve">Le seuil de votre tranche d'imposition c'est-à-dire le montant en dessous duquel vous serez taxé au taux marginal inférieur est de </w:t>
      </w:r>
      <w:r w:rsidRPr="00A05469">
        <w:rPr>
          <w:rFonts w:ascii="Times New Roman" w:hAnsi="Times New Roman" w:cs="Times New Roman"/>
          <w:b/>
          <w:noProof/>
        </w:rPr>
        <w:t>69 575 €</w:t>
      </w:r>
      <w:r w:rsidRPr="00A05469">
        <w:rPr>
          <w:rFonts w:ascii="Times New Roman" w:hAnsi="Times New Roman" w:cs="Times New Roman"/>
        </w:rPr>
        <w:t xml:space="preserve"> et le plafond est de </w:t>
      </w:r>
      <w:r w:rsidRPr="00A05469">
        <w:rPr>
          <w:rFonts w:ascii="Times New Roman" w:hAnsi="Times New Roman" w:cs="Times New Roman"/>
          <w:b/>
          <w:noProof/>
        </w:rPr>
        <w:t>164 682 €</w:t>
      </w:r>
      <w:r w:rsidRPr="00A05469">
        <w:rPr>
          <w:rFonts w:ascii="Times New Roman" w:hAnsi="Times New Roman" w:cs="Times New Roman"/>
        </w:rPr>
        <w:t xml:space="preserve">. Vous disposez donc d'une marge disponible de </w:t>
      </w:r>
      <w:r w:rsidRPr="00A05469">
        <w:rPr>
          <w:rFonts w:ascii="Times New Roman" w:hAnsi="Times New Roman" w:cs="Times New Roman"/>
          <w:b/>
          <w:noProof/>
        </w:rPr>
        <w:t>14 646 €</w:t>
      </w:r>
      <w:r w:rsidRPr="00A05469">
        <w:rPr>
          <w:rFonts w:ascii="Times New Roman" w:hAnsi="Times New Roman" w:cs="Times New Roman"/>
        </w:rPr>
        <w:t xml:space="preserve"> avant d'être imposé dans la tranche supérieure.</w:t>
      </w:r>
    </w:p>
    <w:p w14:paraId="6467E82D" w14:textId="77777777" w:rsidR="00E56A71" w:rsidRDefault="00E56A71" w:rsidP="00E56A71">
      <w:pPr>
        <w:pStyle w:val="Corpsdetexte"/>
        <w:jc w:val="both"/>
        <w:rPr>
          <w:rFonts w:ascii="Times New Roman" w:hAnsi="Times New Roman" w:cs="Times New Roman"/>
        </w:rPr>
      </w:pPr>
    </w:p>
    <w:p w14:paraId="6C21FC55" w14:textId="3D2B89DB" w:rsidR="00A959FC" w:rsidRDefault="008C4311" w:rsidP="007A477B">
      <w:pPr>
        <w:tabs>
          <w:tab w:val="left" w:pos="0"/>
        </w:tabs>
        <w:rPr>
          <w:rFonts w:eastAsia="Times New Roman" w:cs="Times New Roman"/>
          <w:b/>
          <w:smallCaps/>
          <w:color w:val="002060"/>
        </w:rPr>
      </w:pPr>
      <w:r w:rsidRPr="00A05469">
        <w:rPr>
          <w:rFonts w:eastAsia="Times New Roman" w:cs="Times New Roman"/>
          <w:b/>
          <w:smallCaps/>
          <w:color w:val="002060"/>
        </w:rPr>
        <w:lastRenderedPageBreak/>
        <w:t>Prélèvements sociaux</w:t>
      </w:r>
    </w:p>
    <w:p w14:paraId="24D88E58" w14:textId="77777777" w:rsidR="007A477B" w:rsidRPr="00A05469" w:rsidRDefault="007A477B" w:rsidP="007A477B">
      <w:pPr>
        <w:tabs>
          <w:tab w:val="left" w:pos="0"/>
        </w:tabs>
        <w:rPr>
          <w:rFonts w:eastAsia="Times New Roman" w:cs="Times New Roman"/>
          <w:b/>
          <w:smallCaps/>
          <w:color w:val="002060"/>
        </w:rPr>
      </w:pPr>
    </w:p>
    <w:p w14:paraId="2FB4A7B2" w14:textId="1D4B2E12" w:rsidR="0055541F" w:rsidRPr="00E56A71" w:rsidRDefault="008C4311" w:rsidP="008C4311">
      <w:pPr>
        <w:widowControl w:val="0"/>
        <w:jc w:val="both"/>
        <w:rPr>
          <w:rFonts w:eastAsia="Times New Roman" w:cs="Times New Roman"/>
          <w:color w:val="000000"/>
          <w:szCs w:val="20"/>
        </w:rPr>
      </w:pPr>
      <w:r w:rsidRPr="00A05469">
        <w:rPr>
          <w:rFonts w:eastAsia="Times New Roman" w:cs="Times New Roman"/>
          <w:color w:val="000000"/>
          <w:szCs w:val="20"/>
        </w:rPr>
        <w:t>Les personnes physiques fiscalement domiciliées en France sont assujetties à des prélèvements sociaux sur les revenus du patrimoine et de placements.  Il se décompose de la façon suivante :</w:t>
      </w:r>
    </w:p>
    <w:p w14:paraId="338D23A3" w14:textId="3AA6004F" w:rsidR="0055541F" w:rsidRDefault="00506026" w:rsidP="00A959FC">
      <w:pPr>
        <w:pStyle w:val="Corpsdetexte"/>
        <w:keepNext/>
        <w:rPr>
          <w:rFonts w:ascii="Times New Roman" w:hAnsi="Times New Roman" w:cs="Times New Roman"/>
        </w:rPr>
      </w:pPr>
      <w:r w:rsidRPr="000A0726">
        <w:rPr>
          <w:noProof/>
        </w:rPr>
        <w:drawing>
          <wp:inline distT="0" distB="0" distL="0" distR="0" wp14:anchorId="0D66B5DD" wp14:editId="512D781A">
            <wp:extent cx="5618328" cy="1514475"/>
            <wp:effectExtent l="0" t="0" r="0" b="0"/>
            <wp:docPr id="100003" name="Graphiqu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675716" cy="1529944"/>
                    </a:xfrm>
                    <a:prstGeom prst="rect">
                      <a:avLst/>
                    </a:prstGeom>
                  </pic:spPr>
                </pic:pic>
              </a:graphicData>
            </a:graphic>
          </wp:inline>
        </w:drawing>
      </w:r>
    </w:p>
    <w:p w14:paraId="2808188F" w14:textId="5A367CD8" w:rsidR="00E56A71" w:rsidRPr="00A959FC" w:rsidRDefault="008C4311" w:rsidP="00A959FC">
      <w:pPr>
        <w:pStyle w:val="Corpsdetexte"/>
        <w:keepNext/>
        <w:rPr>
          <w:rFonts w:ascii="Times New Roman" w:hAnsi="Times New Roman" w:cs="Times New Roman"/>
          <w:noProof/>
        </w:rPr>
      </w:pPr>
      <w:r w:rsidRPr="00A05469">
        <w:rPr>
          <w:rFonts w:ascii="Times New Roman" w:hAnsi="Times New Roman" w:cs="Times New Roman"/>
        </w:rPr>
        <w:t>Voici le détail des prélèvements sociaux dus</w:t>
      </w:r>
      <w:r w:rsidR="00A959FC">
        <w:rPr>
          <w:rFonts w:ascii="Times New Roman" w:hAnsi="Times New Roman" w:cs="Times New Roman"/>
        </w:rPr>
        <w:t xml:space="preserve"> </w:t>
      </w:r>
      <w:r>
        <w:rPr>
          <w:rFonts w:ascii="Times New Roman" w:hAnsi="Times New Roman" w:cs="Times New Roman"/>
          <w:noProof/>
        </w:rPr>
        <w:t>:</w:t>
      </w:r>
    </w:p>
    <w:tbl>
      <w:tblPr>
        <w:tblStyle w:val="Tableauhvs3"/>
        <w:tblW w:w="5000" w:type="pct"/>
        <w:tblLayout w:type="fixed"/>
        <w:tblLook w:val="0620" w:firstRow="1" w:lastRow="0" w:firstColumn="0" w:lastColumn="0" w:noHBand="1" w:noVBand="1"/>
      </w:tblPr>
      <w:tblGrid>
        <w:gridCol w:w="3601"/>
        <w:gridCol w:w="1814"/>
        <w:gridCol w:w="1702"/>
        <w:gridCol w:w="1945"/>
      </w:tblGrid>
      <w:tr w:rsidR="00A959FC" w:rsidRPr="00A959FC" w14:paraId="1FEE6F70" w14:textId="77777777" w:rsidTr="00CD0992">
        <w:trPr>
          <w:cnfStyle w:val="100000000000" w:firstRow="1" w:lastRow="0" w:firstColumn="0" w:lastColumn="0" w:oddVBand="0" w:evenVBand="0" w:oddHBand="0" w:evenHBand="0" w:firstRowFirstColumn="0" w:firstRowLastColumn="0" w:lastRowFirstColumn="0" w:lastRowLastColumn="0"/>
        </w:trPr>
        <w:tc>
          <w:tcPr>
            <w:tcW w:w="1987" w:type="pct"/>
          </w:tcPr>
          <w:p w14:paraId="3E64FA3F"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p>
        </w:tc>
        <w:tc>
          <w:tcPr>
            <w:tcW w:w="1001" w:type="pct"/>
          </w:tcPr>
          <w:p w14:paraId="42E10C8B"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CSG</w:t>
            </w:r>
          </w:p>
        </w:tc>
        <w:tc>
          <w:tcPr>
            <w:tcW w:w="939" w:type="pct"/>
          </w:tcPr>
          <w:p w14:paraId="4EAAF92D"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CRDS</w:t>
            </w:r>
          </w:p>
        </w:tc>
        <w:tc>
          <w:tcPr>
            <w:tcW w:w="1073" w:type="pct"/>
          </w:tcPr>
          <w:p w14:paraId="10261488"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Prélèvement solidarité</w:t>
            </w:r>
          </w:p>
        </w:tc>
      </w:tr>
      <w:tr w:rsidR="00A959FC" w:rsidRPr="00A959FC" w14:paraId="6222E111" w14:textId="77777777" w:rsidTr="00CD0992">
        <w:tc>
          <w:tcPr>
            <w:tcW w:w="1987" w:type="pct"/>
          </w:tcPr>
          <w:p w14:paraId="1935E0D9"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fonciers</w:t>
            </w:r>
          </w:p>
        </w:tc>
        <w:tc>
          <w:tcPr>
            <w:tcW w:w="1001" w:type="pct"/>
          </w:tcPr>
          <w:p w14:paraId="42FFB16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939" w:type="pct"/>
          </w:tcPr>
          <w:p w14:paraId="6645D50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1073" w:type="pct"/>
          </w:tcPr>
          <w:p w14:paraId="200B0747"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4 051 €</w:t>
            </w:r>
          </w:p>
        </w:tc>
      </w:tr>
      <w:tr w:rsidR="00A959FC" w:rsidRPr="00A959FC" w14:paraId="0D9A5646" w14:textId="77777777" w:rsidTr="00CD0992">
        <w:tc>
          <w:tcPr>
            <w:tcW w:w="1987" w:type="pct"/>
          </w:tcPr>
          <w:p w14:paraId="6F2144CE"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w:t>
            </w:r>
          </w:p>
        </w:tc>
        <w:tc>
          <w:tcPr>
            <w:tcW w:w="1001" w:type="pct"/>
          </w:tcPr>
          <w:p w14:paraId="6A5987CC"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939" w:type="pct"/>
          </w:tcPr>
          <w:p w14:paraId="07BB8BC8"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1073" w:type="pct"/>
          </w:tcPr>
          <w:p w14:paraId="40EE35F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r>
      <w:tr w:rsidR="00A959FC" w:rsidRPr="00A959FC" w14:paraId="2BD21EDB" w14:textId="77777777" w:rsidTr="00CD0992">
        <w:tc>
          <w:tcPr>
            <w:tcW w:w="1987" w:type="pct"/>
          </w:tcPr>
          <w:p w14:paraId="74EC7EB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de l'imposition</w:t>
            </w:r>
          </w:p>
        </w:tc>
        <w:tc>
          <w:tcPr>
            <w:tcW w:w="1001" w:type="pct"/>
          </w:tcPr>
          <w:p w14:paraId="2FC610A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9,20 %</w:t>
            </w:r>
          </w:p>
        </w:tc>
        <w:tc>
          <w:tcPr>
            <w:tcW w:w="939" w:type="pct"/>
          </w:tcPr>
          <w:p w14:paraId="5C7A300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0,50 %</w:t>
            </w:r>
          </w:p>
        </w:tc>
        <w:tc>
          <w:tcPr>
            <w:tcW w:w="1073" w:type="pct"/>
          </w:tcPr>
          <w:p w14:paraId="5691A0C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7,50 %</w:t>
            </w:r>
          </w:p>
        </w:tc>
      </w:tr>
      <w:tr w:rsidR="00A959FC" w:rsidRPr="00A959FC" w14:paraId="1A9B7132" w14:textId="77777777" w:rsidTr="00CD0992">
        <w:tc>
          <w:tcPr>
            <w:tcW w:w="1987" w:type="pct"/>
          </w:tcPr>
          <w:p w14:paraId="36F67740"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l'imposition</w:t>
            </w:r>
          </w:p>
        </w:tc>
        <w:tc>
          <w:tcPr>
            <w:tcW w:w="1001" w:type="pct"/>
          </w:tcPr>
          <w:p w14:paraId="284994D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373 €</w:t>
            </w:r>
          </w:p>
        </w:tc>
        <w:tc>
          <w:tcPr>
            <w:tcW w:w="939" w:type="pct"/>
          </w:tcPr>
          <w:p w14:paraId="29E0A81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20 €</w:t>
            </w:r>
          </w:p>
        </w:tc>
        <w:tc>
          <w:tcPr>
            <w:tcW w:w="1073" w:type="pct"/>
          </w:tcPr>
          <w:p w14:paraId="2A9E6BD4"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304 €</w:t>
            </w:r>
          </w:p>
        </w:tc>
      </w:tr>
      <w:tr w:rsidR="00A959FC" w:rsidRPr="00A959FC" w14:paraId="27A9D69D" w14:textId="77777777" w:rsidTr="00CD0992">
        <w:tc>
          <w:tcPr>
            <w:tcW w:w="3927" w:type="pct"/>
            <w:gridSpan w:val="3"/>
          </w:tcPr>
          <w:p w14:paraId="5852421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Total des prélèvements sociaux</w:t>
            </w:r>
          </w:p>
        </w:tc>
        <w:tc>
          <w:tcPr>
            <w:tcW w:w="1073" w:type="pct"/>
          </w:tcPr>
          <w:p w14:paraId="66BE254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697 €</w:t>
            </w:r>
          </w:p>
        </w:tc>
      </w:tr>
      <w:tr w:rsidR="00A959FC" w:rsidRPr="00A959FC" w14:paraId="41586887" w14:textId="77777777" w:rsidTr="00CD0992">
        <w:tc>
          <w:tcPr>
            <w:tcW w:w="3927" w:type="pct"/>
            <w:gridSpan w:val="3"/>
          </w:tcPr>
          <w:p w14:paraId="399AFE22"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la CSG déductible pour l'imposition des revenus de N+1</w:t>
            </w:r>
          </w:p>
        </w:tc>
        <w:tc>
          <w:tcPr>
            <w:tcW w:w="1073" w:type="pct"/>
          </w:tcPr>
          <w:p w14:paraId="0A142191"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275 €</w:t>
            </w:r>
          </w:p>
        </w:tc>
      </w:tr>
    </w:tbl>
    <w:p w14:paraId="3A8F1A6D" w14:textId="77777777" w:rsidR="00E56A71" w:rsidRDefault="00E56A71" w:rsidP="008C4311">
      <w:pPr>
        <w:tabs>
          <w:tab w:val="left" w:pos="0"/>
        </w:tabs>
        <w:rPr>
          <w:rFonts w:eastAsia="Times New Roman" w:cs="Times New Roman"/>
          <w:b/>
          <w:smallCaps/>
          <w:color w:val="002060"/>
        </w:rPr>
      </w:pPr>
    </w:p>
    <w:p w14:paraId="54FAEC7F" w14:textId="427FC400" w:rsidR="008C4311" w:rsidRDefault="008C4311" w:rsidP="008C4311">
      <w:pPr>
        <w:tabs>
          <w:tab w:val="left" w:pos="0"/>
        </w:tabs>
        <w:rPr>
          <w:rFonts w:eastAsia="Times New Roman" w:cs="Times New Roman"/>
          <w:b/>
          <w:smallCaps/>
          <w:color w:val="002060"/>
        </w:rPr>
      </w:pPr>
      <w:r w:rsidRPr="00A05469">
        <w:rPr>
          <w:rFonts w:eastAsia="Times New Roman" w:cs="Times New Roman"/>
          <w:b/>
          <w:smallCaps/>
          <w:color w:val="002060"/>
        </w:rPr>
        <w:t>Pression Fiscale</w:t>
      </w:r>
    </w:p>
    <w:p w14:paraId="2CC598D9" w14:textId="77777777" w:rsidR="007A477B" w:rsidRPr="00A05469" w:rsidRDefault="007A477B" w:rsidP="008C4311">
      <w:pPr>
        <w:tabs>
          <w:tab w:val="left" w:pos="0"/>
        </w:tabs>
        <w:rPr>
          <w:rFonts w:eastAsia="Times New Roman" w:cs="Times New Roman"/>
          <w:b/>
          <w:smallCaps/>
          <w:color w:val="002060"/>
        </w:rPr>
      </w:pPr>
    </w:p>
    <w:p w14:paraId="3D17FE49" w14:textId="2F65D231" w:rsidR="008C4311" w:rsidRDefault="008C4311" w:rsidP="008C4311">
      <w:pPr>
        <w:pStyle w:val="Corpsdetexte"/>
        <w:keepNext/>
        <w:keepLines/>
        <w:rPr>
          <w:rFonts w:ascii="Times New Roman" w:hAnsi="Times New Roman" w:cs="Times New Roman"/>
        </w:rPr>
      </w:pPr>
      <w:r w:rsidRPr="00A05469">
        <w:rPr>
          <w:rFonts w:ascii="Times New Roman" w:hAnsi="Times New Roman" w:cs="Times New Roman"/>
        </w:rPr>
        <w:t>Les informations que vous nous avez transmises nous ont permis d'évaluer votre pression fiscale globale.</w:t>
      </w:r>
    </w:p>
    <w:p w14:paraId="4B65AEAD" w14:textId="77777777" w:rsidR="00E56A71" w:rsidRPr="00A959FC" w:rsidRDefault="00E56A71" w:rsidP="00E56A71">
      <w:pPr>
        <w:pStyle w:val="Corpsdetexte"/>
        <w:keepNext/>
        <w:keepLines/>
        <w:spacing w:line="240" w:lineRule="auto"/>
        <w:rPr>
          <w:rFonts w:ascii="Times New Roman" w:hAnsi="Times New Roman" w:cs="Times New Roman"/>
        </w:rPr>
      </w:pPr>
    </w:p>
    <w:tbl>
      <w:tblPr>
        <w:tblStyle w:val="Tableauhvs4"/>
        <w:tblW w:w="5000" w:type="pct"/>
        <w:tblLook w:val="0400" w:firstRow="0" w:lastRow="0" w:firstColumn="0" w:lastColumn="0" w:noHBand="0" w:noVBand="1"/>
      </w:tblPr>
      <w:tblGrid>
        <w:gridCol w:w="7250"/>
        <w:gridCol w:w="1812"/>
      </w:tblGrid>
      <w:tr w:rsidR="00A959FC" w:rsidRPr="00A959FC" w14:paraId="185791C4" w14:textId="77777777" w:rsidTr="00CD0992">
        <w:tc>
          <w:tcPr>
            <w:tcW w:w="4000" w:type="pct"/>
            <w:tcMar>
              <w:top w:w="15" w:type="dxa"/>
              <w:left w:w="15" w:type="dxa"/>
              <w:bottom w:w="15" w:type="dxa"/>
              <w:right w:w="15" w:type="dxa"/>
            </w:tcMar>
            <w:hideMark/>
          </w:tcPr>
          <w:p w14:paraId="63FC55B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revenus disponibles avant impôts</w:t>
            </w:r>
          </w:p>
        </w:tc>
        <w:tc>
          <w:tcPr>
            <w:tcW w:w="1000" w:type="pct"/>
            <w:tcMar>
              <w:top w:w="15" w:type="dxa"/>
              <w:left w:w="15" w:type="dxa"/>
              <w:bottom w:w="15" w:type="dxa"/>
              <w:right w:w="15" w:type="dxa"/>
            </w:tcMar>
            <w:hideMark/>
          </w:tcPr>
          <w:p w14:paraId="6270B18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443 897 €</w:t>
            </w:r>
          </w:p>
        </w:tc>
      </w:tr>
      <w:tr w:rsidR="00A959FC" w:rsidRPr="00A959FC" w14:paraId="151CE696" w14:textId="77777777" w:rsidTr="00CD0992">
        <w:tc>
          <w:tcPr>
            <w:tcW w:w="4000" w:type="pct"/>
            <w:tcMar>
              <w:top w:w="15" w:type="dxa"/>
              <w:left w:w="15" w:type="dxa"/>
              <w:bottom w:w="15" w:type="dxa"/>
              <w:right w:w="15" w:type="dxa"/>
            </w:tcMar>
            <w:hideMark/>
          </w:tcPr>
          <w:p w14:paraId="727FBA2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déclarés au titre de l’impôt sur le revenu</w:t>
            </w:r>
          </w:p>
        </w:tc>
        <w:tc>
          <w:tcPr>
            <w:tcW w:w="1000" w:type="pct"/>
            <w:tcMar>
              <w:top w:w="15" w:type="dxa"/>
              <w:left w:w="15" w:type="dxa"/>
              <w:bottom w:w="15" w:type="dxa"/>
              <w:right w:w="15" w:type="dxa"/>
            </w:tcMar>
            <w:hideMark/>
          </w:tcPr>
          <w:p w14:paraId="2914917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443 897 €</w:t>
            </w:r>
          </w:p>
        </w:tc>
      </w:tr>
      <w:tr w:rsidR="00A959FC" w:rsidRPr="00A959FC" w14:paraId="3718DA04" w14:textId="77777777" w:rsidTr="00CD0992">
        <w:tc>
          <w:tcPr>
            <w:tcW w:w="4000" w:type="pct"/>
            <w:tcMar>
              <w:top w:w="15" w:type="dxa"/>
              <w:left w:w="15" w:type="dxa"/>
              <w:bottom w:w="15" w:type="dxa"/>
              <w:right w:w="15" w:type="dxa"/>
            </w:tcMar>
            <w:hideMark/>
          </w:tcPr>
          <w:p w14:paraId="10C6BAF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impôts et taxes</w:t>
            </w:r>
          </w:p>
        </w:tc>
        <w:tc>
          <w:tcPr>
            <w:tcW w:w="1000" w:type="pct"/>
            <w:tcMar>
              <w:top w:w="15" w:type="dxa"/>
              <w:left w:w="15" w:type="dxa"/>
              <w:bottom w:w="15" w:type="dxa"/>
              <w:right w:w="15" w:type="dxa"/>
            </w:tcMar>
            <w:hideMark/>
          </w:tcPr>
          <w:p w14:paraId="33008C7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55 751 €</w:t>
            </w:r>
          </w:p>
        </w:tc>
      </w:tr>
      <w:tr w:rsidR="00A959FC" w:rsidRPr="00A959FC" w14:paraId="64C0B3D0" w14:textId="77777777" w:rsidTr="00CD0992">
        <w:tc>
          <w:tcPr>
            <w:tcW w:w="4000" w:type="pct"/>
            <w:tcMar>
              <w:top w:w="15" w:type="dxa"/>
              <w:left w:w="15" w:type="dxa"/>
              <w:bottom w:w="15" w:type="dxa"/>
              <w:right w:w="15" w:type="dxa"/>
            </w:tcMar>
            <w:hideMark/>
          </w:tcPr>
          <w:p w14:paraId="4F7094C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Acompte de contributions sociales</w:t>
            </w:r>
          </w:p>
        </w:tc>
        <w:tc>
          <w:tcPr>
            <w:tcW w:w="1000" w:type="pct"/>
            <w:tcMar>
              <w:top w:w="15" w:type="dxa"/>
              <w:left w:w="15" w:type="dxa"/>
              <w:bottom w:w="15" w:type="dxa"/>
              <w:right w:w="15" w:type="dxa"/>
            </w:tcMar>
            <w:hideMark/>
          </w:tcPr>
          <w:p w14:paraId="2D099C5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696 €</w:t>
            </w:r>
          </w:p>
        </w:tc>
      </w:tr>
      <w:tr w:rsidR="00A959FC" w:rsidRPr="00A959FC" w14:paraId="4E209005" w14:textId="77777777" w:rsidTr="00CD0992">
        <w:tc>
          <w:tcPr>
            <w:tcW w:w="4000" w:type="pct"/>
            <w:tcMar>
              <w:top w:w="15" w:type="dxa"/>
              <w:left w:w="15" w:type="dxa"/>
              <w:bottom w:w="15" w:type="dxa"/>
              <w:right w:w="15" w:type="dxa"/>
            </w:tcMar>
            <w:hideMark/>
          </w:tcPr>
          <w:p w14:paraId="4FBF2175"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disponible net d’impôts et taxes</w:t>
            </w:r>
          </w:p>
        </w:tc>
        <w:tc>
          <w:tcPr>
            <w:tcW w:w="1000" w:type="pct"/>
            <w:tcMar>
              <w:top w:w="15" w:type="dxa"/>
              <w:left w:w="15" w:type="dxa"/>
              <w:bottom w:w="15" w:type="dxa"/>
              <w:right w:w="15" w:type="dxa"/>
            </w:tcMar>
            <w:hideMark/>
          </w:tcPr>
          <w:p w14:paraId="727358B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388 146 €</w:t>
            </w:r>
          </w:p>
        </w:tc>
      </w:tr>
      <w:tr w:rsidR="00A959FC" w:rsidRPr="00A959FC" w14:paraId="682458D9" w14:textId="77777777" w:rsidTr="00CD0992">
        <w:tc>
          <w:tcPr>
            <w:tcW w:w="4000" w:type="pct"/>
            <w:tcMar>
              <w:top w:w="15" w:type="dxa"/>
              <w:left w:w="15" w:type="dxa"/>
              <w:bottom w:w="15" w:type="dxa"/>
              <w:right w:w="15" w:type="dxa"/>
            </w:tcMar>
            <w:hideMark/>
          </w:tcPr>
          <w:p w14:paraId="5241FAB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Pression fiscale globale (part des revenus consacrée aux impôts)</w:t>
            </w:r>
          </w:p>
        </w:tc>
        <w:tc>
          <w:tcPr>
            <w:tcW w:w="1000" w:type="pct"/>
            <w:tcMar>
              <w:top w:w="15" w:type="dxa"/>
              <w:left w:w="15" w:type="dxa"/>
              <w:bottom w:w="15" w:type="dxa"/>
              <w:right w:w="15" w:type="dxa"/>
            </w:tcMar>
            <w:hideMark/>
          </w:tcPr>
          <w:p w14:paraId="483D063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12,56 %</w:t>
            </w:r>
          </w:p>
        </w:tc>
      </w:tr>
    </w:tbl>
    <w:p w14:paraId="6325FB9A"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09FFF3B5" w14:textId="3B351356" w:rsidR="005175DC" w:rsidRDefault="005175DC">
      <w:pPr>
        <w:suppressAutoHyphens w:val="0"/>
        <w:autoSpaceDN/>
        <w:spacing w:after="160" w:line="278" w:lineRule="auto"/>
        <w:textAlignment w:val="auto"/>
        <w:rPr>
          <w:rFonts w:eastAsia="Times New Roman" w:cs="Times New Roman"/>
          <w:b/>
          <w:smallCaps/>
          <w:color w:val="002060"/>
        </w:rPr>
      </w:pPr>
      <w:r>
        <w:rPr>
          <w:rFonts w:eastAsia="Times New Roman" w:cs="Times New Roman"/>
          <w:b/>
          <w:smallCaps/>
          <w:color w:val="002060"/>
        </w:rPr>
        <w:br w:type="page"/>
      </w:r>
    </w:p>
    <w:p w14:paraId="7513F65A" w14:textId="24339155" w:rsidR="008C4311" w:rsidRDefault="008C4311" w:rsidP="007A477B">
      <w:pPr>
        <w:suppressAutoHyphens w:val="0"/>
        <w:autoSpaceDN/>
        <w:textAlignment w:val="auto"/>
        <w:rPr>
          <w:rFonts w:eastAsia="Times New Roman" w:cs="Times New Roman"/>
          <w:b/>
          <w:smallCaps/>
          <w:color w:val="002060"/>
        </w:rPr>
      </w:pPr>
      <w:r w:rsidRPr="002D5DF0">
        <w:rPr>
          <w:rFonts w:eastAsia="Times New Roman" w:cs="Times New Roman"/>
          <w:b/>
          <w:smallCaps/>
          <w:color w:val="002060"/>
        </w:rPr>
        <w:lastRenderedPageBreak/>
        <w:t>Quotient familial et Impôt brut</w:t>
      </w:r>
    </w:p>
    <w:p w14:paraId="08D085EA" w14:textId="77777777" w:rsidR="007A477B" w:rsidRPr="002D5DF0" w:rsidRDefault="007A477B" w:rsidP="007A477B">
      <w:pPr>
        <w:suppressAutoHyphens w:val="0"/>
        <w:autoSpaceDN/>
        <w:textAlignment w:val="auto"/>
        <w:rPr>
          <w:rFonts w:eastAsia="Times New Roman" w:cs="Times New Roman"/>
          <w:b/>
          <w:smallCaps/>
          <w:color w:val="002060"/>
          <w:szCs w:val="24"/>
        </w:rPr>
      </w:pPr>
    </w:p>
    <w:p w14:paraId="260882A6" w14:textId="530707F4" w:rsidR="00A959FC" w:rsidRPr="002D5DF0" w:rsidRDefault="008C4311" w:rsidP="007A477B">
      <w:pPr>
        <w:widowControl w:val="0"/>
        <w:jc w:val="both"/>
        <w:rPr>
          <w:rFonts w:eastAsia="Times New Roman" w:cs="Times New Roman"/>
          <w:color w:val="000000"/>
          <w:szCs w:val="20"/>
        </w:rPr>
      </w:pPr>
      <w:r w:rsidRPr="002D5DF0">
        <w:rPr>
          <w:rFonts w:eastAsia="Times New Roman" w:cs="Times New Roman"/>
          <w:color w:val="000000"/>
          <w:szCs w:val="20"/>
        </w:rPr>
        <w:t>L'impôt sur le revenu se calcule sur la base du Revenu Net Imposable : on retranche aux différents revenus les abattements et frais, puis éventuellement les déductions fiscales et abattements spéciaux. Ce revenu net est ensuite divisé par le nombre de parts, fixé d'après la situation et les charges de famille : c'est le système du quotient familial.</w:t>
      </w:r>
    </w:p>
    <w:tbl>
      <w:tblPr>
        <w:tblStyle w:val="Tableauhvs5"/>
        <w:tblW w:w="5000" w:type="pct"/>
        <w:tblLayout w:type="fixed"/>
        <w:tblLook w:val="0600" w:firstRow="0" w:lastRow="0" w:firstColumn="0" w:lastColumn="0" w:noHBand="1" w:noVBand="1"/>
      </w:tblPr>
      <w:tblGrid>
        <w:gridCol w:w="7280"/>
        <w:gridCol w:w="1782"/>
      </w:tblGrid>
      <w:tr w:rsidR="00A959FC" w:rsidRPr="00A959FC" w14:paraId="2BA353DE" w14:textId="77777777" w:rsidTr="00CD0992">
        <w:tc>
          <w:tcPr>
            <w:tcW w:w="4017" w:type="pct"/>
          </w:tcPr>
          <w:p w14:paraId="1A96120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Revenu</w:t>
            </w:r>
            <w:r w:rsidRPr="00A959FC">
              <w:rPr>
                <w:rFonts w:eastAsia="Arial" w:cs="Times New Roman"/>
                <w:szCs w:val="24"/>
              </w:rPr>
              <w:t xml:space="preserve"> </w:t>
            </w:r>
            <w:r w:rsidRPr="00A959FC">
              <w:rPr>
                <w:rFonts w:eastAsia="Arial" w:cs="Times New Roman"/>
                <w:bCs/>
                <w:color w:val="425B81"/>
                <w:szCs w:val="24"/>
              </w:rPr>
              <w:t>Net</w:t>
            </w:r>
            <w:r w:rsidRPr="00A959FC">
              <w:rPr>
                <w:rFonts w:eastAsia="Arial" w:cs="Times New Roman"/>
                <w:szCs w:val="24"/>
              </w:rPr>
              <w:t xml:space="preserve"> </w:t>
            </w:r>
            <w:r w:rsidRPr="00A959FC">
              <w:rPr>
                <w:rFonts w:eastAsia="Arial" w:cs="Times New Roman"/>
                <w:bCs/>
                <w:color w:val="425B81"/>
                <w:szCs w:val="24"/>
              </w:rPr>
              <w:t>Imposable</w:t>
            </w:r>
          </w:p>
        </w:tc>
        <w:tc>
          <w:tcPr>
            <w:tcW w:w="983" w:type="pct"/>
          </w:tcPr>
          <w:p w14:paraId="0A3EF0A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5D65C46D" w14:textId="77777777" w:rsidTr="00CD0992">
        <w:tc>
          <w:tcPr>
            <w:tcW w:w="4017" w:type="pct"/>
          </w:tcPr>
          <w:p w14:paraId="33D548A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Nombre de parts</w:t>
            </w:r>
          </w:p>
        </w:tc>
        <w:tc>
          <w:tcPr>
            <w:tcW w:w="983" w:type="pct"/>
          </w:tcPr>
          <w:p w14:paraId="185058A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4,00</w:t>
            </w:r>
          </w:p>
        </w:tc>
      </w:tr>
      <w:tr w:rsidR="00A959FC" w:rsidRPr="00A959FC" w14:paraId="51920FCC" w14:textId="77777777" w:rsidTr="00CD0992">
        <w:tc>
          <w:tcPr>
            <w:tcW w:w="4017" w:type="pct"/>
          </w:tcPr>
          <w:p w14:paraId="242D678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Quotient familial</w:t>
            </w:r>
          </w:p>
        </w:tc>
        <w:tc>
          <w:tcPr>
            <w:tcW w:w="983" w:type="pct"/>
          </w:tcPr>
          <w:p w14:paraId="7CEAAA3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37 103 €</w:t>
            </w:r>
          </w:p>
        </w:tc>
      </w:tr>
    </w:tbl>
    <w:p w14:paraId="3D7BCD22" w14:textId="77777777" w:rsidR="008C4311" w:rsidRPr="00C303C7" w:rsidRDefault="008C4311" w:rsidP="008C4311">
      <w:pPr>
        <w:widowControl w:val="0"/>
        <w:jc w:val="both"/>
        <w:rPr>
          <w:rFonts w:eastAsia="Times New Roman" w:cs="Times New Roman"/>
          <w:color w:val="000000"/>
          <w:szCs w:val="20"/>
          <w:highlight w:val="yellow"/>
        </w:rPr>
      </w:pPr>
    </w:p>
    <w:p w14:paraId="3A85034D" w14:textId="30B00A72" w:rsidR="008C4311" w:rsidRPr="0055541F" w:rsidRDefault="008C4311" w:rsidP="0055541F">
      <w:pPr>
        <w:widowControl w:val="0"/>
        <w:jc w:val="both"/>
      </w:pPr>
      <w:r w:rsidRPr="00A05469">
        <w:rPr>
          <w:rFonts w:eastAsia="Times New Roman" w:cs="Times New Roman"/>
          <w:color w:val="000000"/>
          <w:szCs w:val="20"/>
        </w:rPr>
        <w:t>Pour le calcul de l'impôt brut il est fait application d'un barème progressif : on calcule l'impôt correspondant à chacune des tranches jusqu'à reconstitution du Revenu Net Imposable.</w:t>
      </w:r>
      <w:bookmarkStart w:id="4" w:name="3znysh7"/>
      <w:bookmarkEnd w:id="4"/>
    </w:p>
    <w:tbl>
      <w:tblPr>
        <w:tblStyle w:val="Tableauhvs6"/>
        <w:tblW w:w="5000" w:type="pct"/>
        <w:tblLook w:val="0460" w:firstRow="1" w:lastRow="1" w:firstColumn="0" w:lastColumn="0" w:noHBand="0" w:noVBand="1"/>
      </w:tblPr>
      <w:tblGrid>
        <w:gridCol w:w="3627"/>
        <w:gridCol w:w="1812"/>
        <w:gridCol w:w="1812"/>
        <w:gridCol w:w="1811"/>
      </w:tblGrid>
      <w:tr w:rsidR="00A959FC" w:rsidRPr="00A959FC" w14:paraId="05BB38E3" w14:textId="77777777" w:rsidTr="00CD0992">
        <w:trPr>
          <w:cnfStyle w:val="100000000000" w:firstRow="1" w:lastRow="0" w:firstColumn="0" w:lastColumn="0" w:oddVBand="0" w:evenVBand="0" w:oddHBand="0" w:evenHBand="0" w:firstRowFirstColumn="0" w:firstRowLastColumn="0" w:lastRowFirstColumn="0" w:lastRowLastColumn="0"/>
          <w:tblHeader/>
        </w:trPr>
        <w:tc>
          <w:tcPr>
            <w:tcW w:w="2001" w:type="pct"/>
            <w:tcMar>
              <w:top w:w="15" w:type="dxa"/>
              <w:left w:w="15" w:type="dxa"/>
              <w:bottom w:w="15" w:type="dxa"/>
              <w:right w:w="15" w:type="dxa"/>
            </w:tcMar>
            <w:hideMark/>
          </w:tcPr>
          <w:p w14:paraId="509315CC"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Tranche</w:t>
            </w:r>
          </w:p>
        </w:tc>
        <w:tc>
          <w:tcPr>
            <w:tcW w:w="1000" w:type="pct"/>
            <w:tcMar>
              <w:top w:w="15" w:type="dxa"/>
              <w:left w:w="15" w:type="dxa"/>
              <w:bottom w:w="15" w:type="dxa"/>
              <w:right w:w="15" w:type="dxa"/>
            </w:tcMar>
            <w:hideMark/>
          </w:tcPr>
          <w:p w14:paraId="35B80E99"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Montant</w:t>
            </w:r>
          </w:p>
        </w:tc>
        <w:tc>
          <w:tcPr>
            <w:tcW w:w="1000" w:type="pct"/>
            <w:tcMar>
              <w:top w:w="15" w:type="dxa"/>
              <w:left w:w="15" w:type="dxa"/>
              <w:bottom w:w="15" w:type="dxa"/>
              <w:right w:w="15" w:type="dxa"/>
            </w:tcMar>
            <w:hideMark/>
          </w:tcPr>
          <w:p w14:paraId="7114D51A"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Taux*</w:t>
            </w:r>
          </w:p>
        </w:tc>
        <w:tc>
          <w:tcPr>
            <w:tcW w:w="999" w:type="pct"/>
            <w:tcMar>
              <w:top w:w="15" w:type="dxa"/>
              <w:left w:w="15" w:type="dxa"/>
              <w:bottom w:w="15" w:type="dxa"/>
              <w:right w:w="15" w:type="dxa"/>
            </w:tcMar>
            <w:hideMark/>
          </w:tcPr>
          <w:p w14:paraId="47403843"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Impôt brut</w:t>
            </w:r>
          </w:p>
        </w:tc>
      </w:tr>
      <w:tr w:rsidR="00A959FC" w:rsidRPr="00A959FC" w14:paraId="3DDB5D99" w14:textId="77777777" w:rsidTr="00CD0992">
        <w:tc>
          <w:tcPr>
            <w:tcW w:w="0" w:type="auto"/>
            <w:tcMar>
              <w:top w:w="15" w:type="dxa"/>
              <w:left w:w="15" w:type="dxa"/>
              <w:bottom w:w="15" w:type="dxa"/>
              <w:right w:w="15" w:type="dxa"/>
            </w:tcMar>
            <w:hideMark/>
          </w:tcPr>
          <w:p w14:paraId="7A82081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Jusqu’à 46 400 €</w:t>
            </w:r>
          </w:p>
        </w:tc>
        <w:tc>
          <w:tcPr>
            <w:tcW w:w="0" w:type="auto"/>
            <w:tcMar>
              <w:top w:w="15" w:type="dxa"/>
              <w:left w:w="15" w:type="dxa"/>
              <w:bottom w:w="15" w:type="dxa"/>
              <w:right w:w="15" w:type="dxa"/>
            </w:tcMar>
            <w:hideMark/>
          </w:tcPr>
          <w:p w14:paraId="697C8F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46 400,00 €</w:t>
            </w:r>
          </w:p>
        </w:tc>
        <w:tc>
          <w:tcPr>
            <w:tcW w:w="0" w:type="auto"/>
            <w:tcMar>
              <w:top w:w="15" w:type="dxa"/>
              <w:left w:w="15" w:type="dxa"/>
              <w:bottom w:w="15" w:type="dxa"/>
              <w:right w:w="15" w:type="dxa"/>
            </w:tcMar>
            <w:hideMark/>
          </w:tcPr>
          <w:p w14:paraId="6AA58F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C84CDE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2BBDBBA" w14:textId="77777777" w:rsidTr="00CD0992">
        <w:tc>
          <w:tcPr>
            <w:tcW w:w="0" w:type="auto"/>
            <w:tcMar>
              <w:top w:w="15" w:type="dxa"/>
              <w:left w:w="15" w:type="dxa"/>
              <w:bottom w:w="15" w:type="dxa"/>
              <w:right w:w="15" w:type="dxa"/>
            </w:tcMar>
            <w:hideMark/>
          </w:tcPr>
          <w:p w14:paraId="23A29239"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46 401 € à 118 316 €</w:t>
            </w:r>
          </w:p>
        </w:tc>
        <w:tc>
          <w:tcPr>
            <w:tcW w:w="0" w:type="auto"/>
            <w:tcMar>
              <w:top w:w="15" w:type="dxa"/>
              <w:left w:w="15" w:type="dxa"/>
              <w:bottom w:w="15" w:type="dxa"/>
              <w:right w:w="15" w:type="dxa"/>
            </w:tcMar>
            <w:hideMark/>
          </w:tcPr>
          <w:p w14:paraId="2ED04DC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71 916,00 €</w:t>
            </w:r>
          </w:p>
        </w:tc>
        <w:tc>
          <w:tcPr>
            <w:tcW w:w="0" w:type="auto"/>
            <w:tcMar>
              <w:top w:w="15" w:type="dxa"/>
              <w:left w:w="15" w:type="dxa"/>
              <w:bottom w:w="15" w:type="dxa"/>
              <w:right w:w="15" w:type="dxa"/>
            </w:tcMar>
            <w:hideMark/>
          </w:tcPr>
          <w:p w14:paraId="08459B0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11,00 %</w:t>
            </w:r>
          </w:p>
        </w:tc>
        <w:tc>
          <w:tcPr>
            <w:tcW w:w="0" w:type="auto"/>
            <w:tcMar>
              <w:top w:w="15" w:type="dxa"/>
              <w:left w:w="15" w:type="dxa"/>
              <w:bottom w:w="15" w:type="dxa"/>
              <w:right w:w="15" w:type="dxa"/>
            </w:tcMar>
            <w:hideMark/>
          </w:tcPr>
          <w:p w14:paraId="7159F29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7 910,76 €</w:t>
            </w:r>
          </w:p>
        </w:tc>
      </w:tr>
      <w:tr w:rsidR="00A959FC" w:rsidRPr="00A959FC" w14:paraId="0F1EFC31" w14:textId="77777777" w:rsidTr="00CD0992">
        <w:tc>
          <w:tcPr>
            <w:tcW w:w="0" w:type="auto"/>
            <w:tcMar>
              <w:top w:w="15" w:type="dxa"/>
              <w:left w:w="15" w:type="dxa"/>
              <w:bottom w:w="15" w:type="dxa"/>
              <w:right w:w="15" w:type="dxa"/>
            </w:tcMar>
            <w:hideMark/>
          </w:tcPr>
          <w:p w14:paraId="1BE93E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De 118 317 € à 338 308 €</w:t>
            </w:r>
          </w:p>
        </w:tc>
        <w:tc>
          <w:tcPr>
            <w:tcW w:w="0" w:type="auto"/>
            <w:tcMar>
              <w:top w:w="15" w:type="dxa"/>
              <w:left w:w="15" w:type="dxa"/>
              <w:bottom w:w="15" w:type="dxa"/>
              <w:right w:w="15" w:type="dxa"/>
            </w:tcMar>
            <w:hideMark/>
          </w:tcPr>
          <w:p w14:paraId="5E1BC65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30 094,00 €</w:t>
            </w:r>
          </w:p>
        </w:tc>
        <w:tc>
          <w:tcPr>
            <w:tcW w:w="0" w:type="auto"/>
            <w:tcMar>
              <w:top w:w="15" w:type="dxa"/>
              <w:left w:w="15" w:type="dxa"/>
              <w:bottom w:w="15" w:type="dxa"/>
              <w:right w:w="15" w:type="dxa"/>
            </w:tcMar>
            <w:hideMark/>
          </w:tcPr>
          <w:p w14:paraId="6A95FA4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c>
          <w:tcPr>
            <w:tcW w:w="0" w:type="auto"/>
            <w:tcMar>
              <w:top w:w="15" w:type="dxa"/>
              <w:left w:w="15" w:type="dxa"/>
              <w:bottom w:w="15" w:type="dxa"/>
              <w:right w:w="15" w:type="dxa"/>
            </w:tcMar>
            <w:hideMark/>
          </w:tcPr>
          <w:p w14:paraId="16B09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9 028,20 €</w:t>
            </w:r>
          </w:p>
        </w:tc>
      </w:tr>
      <w:tr w:rsidR="00A959FC" w:rsidRPr="00A959FC" w14:paraId="3061CB18" w14:textId="77777777" w:rsidTr="00CD0992">
        <w:tc>
          <w:tcPr>
            <w:tcW w:w="0" w:type="auto"/>
            <w:tcMar>
              <w:top w:w="15" w:type="dxa"/>
              <w:left w:w="15" w:type="dxa"/>
              <w:bottom w:w="15" w:type="dxa"/>
              <w:right w:w="15" w:type="dxa"/>
            </w:tcMar>
            <w:hideMark/>
          </w:tcPr>
          <w:p w14:paraId="32BDA630"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338 309 € à 727 668 €</w:t>
            </w:r>
          </w:p>
        </w:tc>
        <w:tc>
          <w:tcPr>
            <w:tcW w:w="0" w:type="auto"/>
            <w:tcMar>
              <w:top w:w="15" w:type="dxa"/>
              <w:left w:w="15" w:type="dxa"/>
              <w:bottom w:w="15" w:type="dxa"/>
              <w:right w:w="15" w:type="dxa"/>
            </w:tcMar>
            <w:hideMark/>
          </w:tcPr>
          <w:p w14:paraId="309D56B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1F150ED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41,00 %</w:t>
            </w:r>
          </w:p>
        </w:tc>
        <w:tc>
          <w:tcPr>
            <w:tcW w:w="0" w:type="auto"/>
            <w:tcMar>
              <w:top w:w="15" w:type="dxa"/>
              <w:left w:w="15" w:type="dxa"/>
              <w:bottom w:w="15" w:type="dxa"/>
              <w:right w:w="15" w:type="dxa"/>
            </w:tcMar>
            <w:hideMark/>
          </w:tcPr>
          <w:p w14:paraId="05E8005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AAC4CF4" w14:textId="77777777" w:rsidTr="00CD0992">
        <w:tc>
          <w:tcPr>
            <w:tcW w:w="0" w:type="auto"/>
            <w:tcMar>
              <w:top w:w="15" w:type="dxa"/>
              <w:left w:w="15" w:type="dxa"/>
              <w:bottom w:w="15" w:type="dxa"/>
              <w:right w:w="15" w:type="dxa"/>
            </w:tcMar>
            <w:hideMark/>
          </w:tcPr>
          <w:p w14:paraId="32B9281E"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 partir de 727 669 €</w:t>
            </w:r>
          </w:p>
        </w:tc>
        <w:tc>
          <w:tcPr>
            <w:tcW w:w="0" w:type="auto"/>
            <w:tcMar>
              <w:top w:w="15" w:type="dxa"/>
              <w:left w:w="15" w:type="dxa"/>
              <w:bottom w:w="15" w:type="dxa"/>
              <w:right w:w="15" w:type="dxa"/>
            </w:tcMar>
            <w:hideMark/>
          </w:tcPr>
          <w:p w14:paraId="0444DCEC"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0DBEAE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45,00 %</w:t>
            </w:r>
          </w:p>
        </w:tc>
        <w:tc>
          <w:tcPr>
            <w:tcW w:w="0" w:type="auto"/>
            <w:tcMar>
              <w:top w:w="15" w:type="dxa"/>
              <w:left w:w="15" w:type="dxa"/>
              <w:bottom w:w="15" w:type="dxa"/>
              <w:right w:w="15" w:type="dxa"/>
            </w:tcMar>
            <w:hideMark/>
          </w:tcPr>
          <w:p w14:paraId="6FD071D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6BCFA2F7" w14:textId="77777777" w:rsidTr="00CD0992">
        <w:tc>
          <w:tcPr>
            <w:tcW w:w="0" w:type="auto"/>
            <w:tcMar>
              <w:top w:w="15" w:type="dxa"/>
              <w:left w:w="15" w:type="dxa"/>
              <w:bottom w:w="15" w:type="dxa"/>
              <w:right w:w="15" w:type="dxa"/>
            </w:tcMar>
            <w:hideMark/>
          </w:tcPr>
          <w:p w14:paraId="2F10EC42" w14:textId="77777777" w:rsidR="00A959FC" w:rsidRPr="00A959FC" w:rsidRDefault="00A959FC" w:rsidP="00A959FC">
            <w:pPr>
              <w:suppressAutoHyphens w:val="0"/>
              <w:autoSpaceDN/>
              <w:spacing w:before="15" w:after="15" w:line="240" w:lineRule="auto"/>
              <w:ind w:left="28" w:right="28"/>
              <w:textAlignment w:val="auto"/>
              <w:rPr>
                <w:rFonts w:eastAsia="Arial" w:cs="Times New Roman"/>
                <w:b/>
                <w:color w:val="425B81"/>
                <w:szCs w:val="24"/>
              </w:rPr>
            </w:pPr>
            <w:r w:rsidRPr="00A959FC">
              <w:rPr>
                <w:rFonts w:eastAsia="Arial" w:cs="Times New Roman"/>
                <w:b/>
                <w:color w:val="425B81"/>
                <w:szCs w:val="24"/>
              </w:rPr>
              <w:t>Total</w:t>
            </w:r>
          </w:p>
        </w:tc>
        <w:tc>
          <w:tcPr>
            <w:tcW w:w="0" w:type="auto"/>
            <w:tcMar>
              <w:top w:w="15" w:type="dxa"/>
              <w:left w:w="15" w:type="dxa"/>
              <w:bottom w:w="15" w:type="dxa"/>
              <w:right w:w="15" w:type="dxa"/>
            </w:tcMar>
            <w:hideMark/>
          </w:tcPr>
          <w:p w14:paraId="37445B9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148 410,00 €</w:t>
            </w:r>
          </w:p>
        </w:tc>
        <w:tc>
          <w:tcPr>
            <w:tcW w:w="0" w:type="auto"/>
            <w:tcMar>
              <w:top w:w="15" w:type="dxa"/>
              <w:left w:w="15" w:type="dxa"/>
              <w:bottom w:w="15" w:type="dxa"/>
              <w:right w:w="15" w:type="dxa"/>
            </w:tcMar>
            <w:hideMark/>
          </w:tcPr>
          <w:p w14:paraId="547BACB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 </w:t>
            </w:r>
          </w:p>
        </w:tc>
        <w:tc>
          <w:tcPr>
            <w:tcW w:w="0" w:type="auto"/>
            <w:tcMar>
              <w:top w:w="15" w:type="dxa"/>
              <w:left w:w="15" w:type="dxa"/>
              <w:bottom w:w="15" w:type="dxa"/>
              <w:right w:w="15" w:type="dxa"/>
            </w:tcMar>
            <w:hideMark/>
          </w:tcPr>
          <w:p w14:paraId="279DCD0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16 939,00 €</w:t>
            </w:r>
          </w:p>
        </w:tc>
      </w:tr>
    </w:tbl>
    <w:p w14:paraId="44001EA2" w14:textId="77777777" w:rsidR="008C4311" w:rsidRPr="00A05469" w:rsidRDefault="008C4311" w:rsidP="008C4311">
      <w:pPr>
        <w:jc w:val="both"/>
      </w:pPr>
      <w:r w:rsidRPr="00A05469">
        <w:rPr>
          <w:rFonts w:eastAsia="Times New Roman" w:cs="Times New Roman"/>
          <w:i/>
          <w:color w:val="000000"/>
          <w:szCs w:val="20"/>
        </w:rPr>
        <w:t xml:space="preserve"> (*) le taux appliqué au dernier euro déclaré sur la dernière tranche représente votre Taux Marginal d'Imposition (TMI) </w:t>
      </w:r>
      <w:r w:rsidRPr="00A05469">
        <w:rPr>
          <w:rFonts w:eastAsia="Times New Roman" w:cs="Times New Roman"/>
          <w:i/>
          <w:color w:val="000000"/>
          <w:szCs w:val="20"/>
          <w:u w:val="single"/>
        </w:rPr>
        <w:t>en l'absence de plafonnement du quotient familial</w:t>
      </w:r>
      <w:r w:rsidRPr="00A05469">
        <w:rPr>
          <w:rFonts w:eastAsia="Times New Roman" w:cs="Times New Roman"/>
          <w:i/>
          <w:color w:val="000000"/>
          <w:szCs w:val="20"/>
        </w:rPr>
        <w:t>.</w:t>
      </w:r>
    </w:p>
    <w:p w14:paraId="53A4002C"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15D76588" w14:textId="77777777" w:rsidR="008C4311" w:rsidRPr="00A05469" w:rsidRDefault="008C4311" w:rsidP="008C4311">
      <w:pPr>
        <w:suppressAutoHyphens w:val="0"/>
        <w:autoSpaceDN/>
        <w:spacing w:line="259" w:lineRule="auto"/>
        <w:textAlignment w:val="auto"/>
        <w:rPr>
          <w:rFonts w:eastAsia="Times New Roman" w:cs="Times New Roman"/>
          <w:b/>
          <w:smallCaps/>
          <w:color w:val="002060"/>
        </w:rPr>
      </w:pPr>
      <w:r w:rsidRPr="00A05469">
        <w:rPr>
          <w:rFonts w:eastAsia="Times New Roman" w:cs="Times New Roman"/>
          <w:b/>
          <w:smallCaps/>
          <w:color w:val="002060"/>
        </w:rPr>
        <w:t>Plafonnement du quotient familial et Impôt net à payer</w:t>
      </w:r>
    </w:p>
    <w:p w14:paraId="035ECE6E" w14:textId="77777777" w:rsidR="008C4311" w:rsidRPr="00A05469" w:rsidRDefault="008C4311" w:rsidP="008C4311">
      <w:pPr>
        <w:pStyle w:val="Corpsdetexte"/>
        <w:jc w:val="both"/>
        <w:rPr>
          <w:rFonts w:ascii="Times New Roman" w:eastAsia="Times New Roman" w:hAnsi="Times New Roman" w:cs="Times New Roman"/>
          <w:color w:val="000000"/>
          <w:szCs w:val="20"/>
        </w:rPr>
      </w:pPr>
    </w:p>
    <w:p w14:paraId="1C4EECDB" w14:textId="3143C8FF" w:rsidR="008C4311" w:rsidRDefault="008C4311" w:rsidP="00A959FC">
      <w:pPr>
        <w:pStyle w:val="Corpsdetexte"/>
        <w:spacing w:before="0"/>
        <w:jc w:val="both"/>
      </w:pPr>
      <w:r w:rsidRPr="00A05469">
        <w:rPr>
          <w:rFonts w:ascii="Times New Roman" w:eastAsia="Times New Roman" w:hAnsi="Times New Roman" w:cs="Times New Roman"/>
          <w:color w:val="000000"/>
          <w:szCs w:val="20"/>
        </w:rPr>
        <w:t>L’avantage fiscal lié au quotient familial peut être limité par un mécanisme de plafonnement. Dans ce cas, le Taux Marginal d’Imposition réel peut être plus élevé que le TMI calculé précédemment</w:t>
      </w:r>
      <w:r w:rsidRPr="00A05469">
        <w:t>.</w:t>
      </w:r>
    </w:p>
    <w:tbl>
      <w:tblPr>
        <w:tblStyle w:val="Tableauhvs7"/>
        <w:tblW w:w="5000" w:type="pct"/>
        <w:tblLook w:val="0400" w:firstRow="0" w:lastRow="0" w:firstColumn="0" w:lastColumn="0" w:noHBand="0" w:noVBand="1"/>
      </w:tblPr>
      <w:tblGrid>
        <w:gridCol w:w="7250"/>
        <w:gridCol w:w="1812"/>
      </w:tblGrid>
      <w:tr w:rsidR="00A959FC" w:rsidRPr="00A959FC" w14:paraId="1ACAE9B1" w14:textId="77777777" w:rsidTr="00CD0992">
        <w:tc>
          <w:tcPr>
            <w:tcW w:w="4000" w:type="pct"/>
            <w:tcMar>
              <w:top w:w="15" w:type="dxa"/>
              <w:left w:w="15" w:type="dxa"/>
              <w:bottom w:w="15" w:type="dxa"/>
              <w:right w:w="15" w:type="dxa"/>
            </w:tcMar>
            <w:hideMark/>
          </w:tcPr>
          <w:p w14:paraId="54A10E9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brut avant plafonnement du quotient familial</w:t>
            </w:r>
          </w:p>
        </w:tc>
        <w:tc>
          <w:tcPr>
            <w:tcW w:w="1000" w:type="pct"/>
            <w:tcMar>
              <w:top w:w="15" w:type="dxa"/>
              <w:left w:w="15" w:type="dxa"/>
              <w:bottom w:w="15" w:type="dxa"/>
              <w:right w:w="15" w:type="dxa"/>
            </w:tcMar>
            <w:hideMark/>
          </w:tcPr>
          <w:p w14:paraId="41BA152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16 939 €</w:t>
            </w:r>
          </w:p>
        </w:tc>
      </w:tr>
      <w:tr w:rsidR="00A959FC" w:rsidRPr="00A959FC" w14:paraId="581A7267" w14:textId="77777777" w:rsidTr="00CD0992">
        <w:tc>
          <w:tcPr>
            <w:tcW w:w="4000" w:type="pct"/>
            <w:tcMar>
              <w:top w:w="15" w:type="dxa"/>
              <w:left w:w="15" w:type="dxa"/>
              <w:bottom w:w="15" w:type="dxa"/>
              <w:right w:w="15" w:type="dxa"/>
            </w:tcMar>
            <w:hideMark/>
          </w:tcPr>
          <w:p w14:paraId="7573E15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Plafonnement du quotient familial</w:t>
            </w:r>
          </w:p>
        </w:tc>
        <w:tc>
          <w:tcPr>
            <w:tcW w:w="1000" w:type="pct"/>
            <w:tcMar>
              <w:top w:w="15" w:type="dxa"/>
              <w:left w:w="15" w:type="dxa"/>
              <w:bottom w:w="15" w:type="dxa"/>
              <w:right w:w="15" w:type="dxa"/>
            </w:tcMar>
            <w:hideMark/>
          </w:tcPr>
          <w:p w14:paraId="79980591"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6 564 €</w:t>
            </w:r>
          </w:p>
        </w:tc>
      </w:tr>
      <w:tr w:rsidR="00A959FC" w:rsidRPr="00A959FC" w14:paraId="2F58A3F2" w14:textId="77777777" w:rsidTr="00CD0992">
        <w:tc>
          <w:tcPr>
            <w:tcW w:w="4000" w:type="pct"/>
            <w:tcMar>
              <w:top w:w="15" w:type="dxa"/>
              <w:left w:w="15" w:type="dxa"/>
              <w:bottom w:w="15" w:type="dxa"/>
              <w:right w:w="15" w:type="dxa"/>
            </w:tcMar>
            <w:hideMark/>
          </w:tcPr>
          <w:p w14:paraId="09A3B4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brut après effet du plafonnement du quotient familial</w:t>
            </w:r>
          </w:p>
        </w:tc>
        <w:tc>
          <w:tcPr>
            <w:tcW w:w="1000" w:type="pct"/>
            <w:tcMar>
              <w:top w:w="15" w:type="dxa"/>
              <w:left w:w="15" w:type="dxa"/>
              <w:bottom w:w="15" w:type="dxa"/>
              <w:right w:w="15" w:type="dxa"/>
            </w:tcMar>
            <w:hideMark/>
          </w:tcPr>
          <w:p w14:paraId="684EBA9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23 503 €</w:t>
            </w:r>
          </w:p>
        </w:tc>
      </w:tr>
      <w:tr w:rsidR="00A959FC" w:rsidRPr="00A959FC" w14:paraId="20CD8FB0" w14:textId="77777777" w:rsidTr="00CD0992">
        <w:tc>
          <w:tcPr>
            <w:tcW w:w="4000" w:type="pct"/>
            <w:tcMar>
              <w:top w:w="15" w:type="dxa"/>
              <w:left w:w="15" w:type="dxa"/>
              <w:bottom w:w="15" w:type="dxa"/>
              <w:right w:w="15" w:type="dxa"/>
            </w:tcMar>
            <w:hideMark/>
          </w:tcPr>
          <w:p w14:paraId="76964F21"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 (impôt sur les plus-values et gains taxés à un taux forfaitaire)</w:t>
            </w:r>
          </w:p>
        </w:tc>
        <w:tc>
          <w:tcPr>
            <w:tcW w:w="1000" w:type="pct"/>
            <w:tcMar>
              <w:top w:w="15" w:type="dxa"/>
              <w:left w:w="15" w:type="dxa"/>
              <w:bottom w:w="15" w:type="dxa"/>
              <w:right w:w="15" w:type="dxa"/>
            </w:tcMar>
            <w:hideMark/>
          </w:tcPr>
          <w:p w14:paraId="7F66AB7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37 022 €</w:t>
            </w:r>
          </w:p>
        </w:tc>
      </w:tr>
      <w:tr w:rsidR="00A959FC" w:rsidRPr="00A959FC" w14:paraId="649147CA" w14:textId="77777777" w:rsidTr="00CD0992">
        <w:tc>
          <w:tcPr>
            <w:tcW w:w="4000" w:type="pct"/>
            <w:tcMar>
              <w:top w:w="15" w:type="dxa"/>
              <w:left w:w="15" w:type="dxa"/>
              <w:bottom w:w="15" w:type="dxa"/>
              <w:right w:w="15" w:type="dxa"/>
            </w:tcMar>
            <w:hideMark/>
          </w:tcPr>
          <w:p w14:paraId="090E0C1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 d’impôt et autres imputations</w:t>
            </w:r>
          </w:p>
        </w:tc>
        <w:tc>
          <w:tcPr>
            <w:tcW w:w="1000" w:type="pct"/>
            <w:tcMar>
              <w:top w:w="15" w:type="dxa"/>
              <w:left w:w="15" w:type="dxa"/>
              <w:bottom w:w="15" w:type="dxa"/>
              <w:right w:w="15" w:type="dxa"/>
            </w:tcMar>
            <w:hideMark/>
          </w:tcPr>
          <w:p w14:paraId="7AF3585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-42 493 €</w:t>
            </w:r>
          </w:p>
        </w:tc>
      </w:tr>
      <w:tr w:rsidR="00A959FC" w:rsidRPr="00A959FC" w14:paraId="3EBC03EB" w14:textId="77777777" w:rsidTr="00CD0992">
        <w:tc>
          <w:tcPr>
            <w:tcW w:w="4000" w:type="pct"/>
            <w:tcMar>
              <w:top w:w="15" w:type="dxa"/>
              <w:left w:w="15" w:type="dxa"/>
              <w:bottom w:w="15" w:type="dxa"/>
              <w:right w:w="15" w:type="dxa"/>
            </w:tcMar>
            <w:hideMark/>
          </w:tcPr>
          <w:p w14:paraId="347BFB2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sur le revenu</w:t>
            </w:r>
          </w:p>
        </w:tc>
        <w:tc>
          <w:tcPr>
            <w:tcW w:w="1000" w:type="pct"/>
            <w:tcMar>
              <w:top w:w="15" w:type="dxa"/>
              <w:left w:w="15" w:type="dxa"/>
              <w:bottom w:w="15" w:type="dxa"/>
              <w:right w:w="15" w:type="dxa"/>
            </w:tcMar>
            <w:hideMark/>
          </w:tcPr>
          <w:p w14:paraId="135F01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18 032 €</w:t>
            </w:r>
          </w:p>
        </w:tc>
      </w:tr>
      <w:tr w:rsidR="00A959FC" w:rsidRPr="00A959FC" w14:paraId="0A1AB8A2" w14:textId="77777777" w:rsidTr="00CD0992">
        <w:tc>
          <w:tcPr>
            <w:tcW w:w="4000" w:type="pct"/>
            <w:tcMar>
              <w:top w:w="15" w:type="dxa"/>
              <w:left w:w="15" w:type="dxa"/>
              <w:bottom w:w="15" w:type="dxa"/>
              <w:right w:w="15" w:type="dxa"/>
            </w:tcMar>
            <w:hideMark/>
          </w:tcPr>
          <w:p w14:paraId="4DEF248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Contributions sociales</w:t>
            </w:r>
          </w:p>
        </w:tc>
        <w:tc>
          <w:tcPr>
            <w:tcW w:w="1000" w:type="pct"/>
            <w:tcMar>
              <w:top w:w="15" w:type="dxa"/>
              <w:left w:w="15" w:type="dxa"/>
              <w:bottom w:w="15" w:type="dxa"/>
              <w:right w:w="15" w:type="dxa"/>
            </w:tcMar>
            <w:hideMark/>
          </w:tcPr>
          <w:p w14:paraId="6A5997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697 €</w:t>
            </w:r>
          </w:p>
        </w:tc>
      </w:tr>
      <w:tr w:rsidR="00A959FC" w:rsidRPr="00A959FC" w14:paraId="546D0895" w14:textId="77777777" w:rsidTr="00CD0992">
        <w:tc>
          <w:tcPr>
            <w:tcW w:w="4000" w:type="pct"/>
            <w:tcMar>
              <w:top w:w="15" w:type="dxa"/>
              <w:left w:w="15" w:type="dxa"/>
              <w:bottom w:w="15" w:type="dxa"/>
              <w:right w:w="15" w:type="dxa"/>
            </w:tcMar>
            <w:hideMark/>
          </w:tcPr>
          <w:p w14:paraId="3E29DAB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moyen d’imposition (au sens de l’administration fiscale)</w:t>
            </w:r>
          </w:p>
        </w:tc>
        <w:tc>
          <w:tcPr>
            <w:tcW w:w="1000" w:type="pct"/>
            <w:tcMar>
              <w:top w:w="15" w:type="dxa"/>
              <w:left w:w="15" w:type="dxa"/>
              <w:bottom w:w="15" w:type="dxa"/>
              <w:right w:w="15" w:type="dxa"/>
            </w:tcMar>
            <w:hideMark/>
          </w:tcPr>
          <w:p w14:paraId="66B8A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12,57 %</w:t>
            </w:r>
          </w:p>
        </w:tc>
      </w:tr>
      <w:tr w:rsidR="00A959FC" w:rsidRPr="00A959FC" w14:paraId="165EA25F" w14:textId="77777777" w:rsidTr="00CD0992">
        <w:tc>
          <w:tcPr>
            <w:tcW w:w="4000" w:type="pct"/>
            <w:tcMar>
              <w:top w:w="15" w:type="dxa"/>
              <w:left w:w="15" w:type="dxa"/>
              <w:bottom w:w="15" w:type="dxa"/>
              <w:right w:w="15" w:type="dxa"/>
            </w:tcMar>
            <w:hideMark/>
          </w:tcPr>
          <w:p w14:paraId="75EF0D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Taux Marginal d’Imposition (TMI)</w:t>
            </w:r>
          </w:p>
        </w:tc>
        <w:tc>
          <w:tcPr>
            <w:tcW w:w="1000" w:type="pct"/>
            <w:tcMar>
              <w:top w:w="15" w:type="dxa"/>
              <w:left w:w="15" w:type="dxa"/>
              <w:bottom w:w="15" w:type="dxa"/>
              <w:right w:w="15" w:type="dxa"/>
            </w:tcMar>
            <w:hideMark/>
          </w:tcPr>
          <w:p w14:paraId="6EF70A9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r>
    </w:tbl>
    <w:p w14:paraId="753F7931" w14:textId="77777777" w:rsidR="00E56A71" w:rsidRDefault="00E56A71" w:rsidP="00A959FC">
      <w:pPr>
        <w:ind w:left="3"/>
        <w:jc w:val="both"/>
        <w:rPr>
          <w:rFonts w:eastAsia="Times New Roman" w:cs="Times New Roman"/>
          <w:b/>
          <w:smallCaps/>
          <w:color w:val="002060"/>
        </w:rPr>
      </w:pPr>
    </w:p>
    <w:p w14:paraId="67558581" w14:textId="2AB29A79" w:rsidR="008C4311" w:rsidRDefault="008C4311" w:rsidP="00A959FC">
      <w:pPr>
        <w:ind w:left="3"/>
        <w:jc w:val="both"/>
        <w:rPr>
          <w:rFonts w:eastAsia="Times New Roman" w:cs="Times New Roman"/>
          <w:b/>
          <w:smallCaps/>
          <w:color w:val="002060"/>
        </w:rPr>
      </w:pPr>
      <w:r w:rsidRPr="009E373E">
        <w:rPr>
          <w:rFonts w:eastAsia="Times New Roman" w:cs="Times New Roman"/>
          <w:b/>
          <w:smallCaps/>
          <w:color w:val="002060"/>
        </w:rPr>
        <w:lastRenderedPageBreak/>
        <w:t>Cotisations sociales obligatoires</w:t>
      </w:r>
      <w:bookmarkStart w:id="5" w:name="_Hlk114477674"/>
    </w:p>
    <w:p w14:paraId="1A4B5BA3" w14:textId="77777777" w:rsidR="00A959FC" w:rsidRPr="00A959FC" w:rsidRDefault="00A959FC" w:rsidP="00A959FC">
      <w:pPr>
        <w:ind w:left="3"/>
        <w:jc w:val="both"/>
        <w:rPr>
          <w:rFonts w:eastAsia="Times New Roman" w:cs="Times New Roman"/>
          <w:b/>
          <w:smallCaps/>
          <w:color w:val="002060"/>
        </w:rPr>
      </w:pPr>
    </w:p>
    <w:bookmarkEnd w:id="5"/>
    <w:p w14:paraId="09CF0940" w14:textId="36C99205" w:rsidR="00362FBF" w:rsidRPr="004E0B33" w:rsidRDefault="00362FBF" w:rsidP="00362FBF">
      <w:pPr>
        <w:widowControl w:val="0"/>
        <w:spacing w:before="240"/>
        <w:jc w:val="both"/>
        <w:textAlignment w:val="auto"/>
        <w:rPr>
          <w:rFonts w:eastAsia="Times New Roman" w:cs="Times New Roman"/>
          <w:color w:val="000000"/>
          <w:szCs w:val="20"/>
        </w:rPr>
      </w:pPr>
      <w:r w:rsidRPr="004E0B33">
        <w:rPr>
          <w:rFonts w:eastAsia="Times New Roman" w:cs="Times New Roman"/>
          <w:color w:val="000000"/>
          <w:szCs w:val="20"/>
        </w:rPr>
        <w:t>Les travailleurs non-salariés sont soumis aux cotisations sociales obligatoires sur leurs revenus d’activité. Nous vous précisons que le montant total de vos cotisations issues de votre activité de médecin conventionné secteur 2 s’élève</w:t>
      </w:r>
      <w:r>
        <w:rPr>
          <w:rFonts w:eastAsia="Times New Roman" w:cs="Times New Roman"/>
          <w:color w:val="000000"/>
          <w:szCs w:val="20"/>
        </w:rPr>
        <w:t>rait</w:t>
      </w:r>
      <w:r w:rsidRPr="004E0B33">
        <w:rPr>
          <w:rFonts w:eastAsia="Times New Roman" w:cs="Times New Roman"/>
          <w:color w:val="000000"/>
          <w:szCs w:val="20"/>
        </w:rPr>
        <w:t xml:space="preserve"> à plus de </w:t>
      </w:r>
      <w:r w:rsidRPr="00362FBF">
        <w:rPr>
          <w:rFonts w:eastAsia="Times New Roman" w:cs="Times New Roman"/>
          <w:color w:val="000000"/>
          <w:szCs w:val="20"/>
          <w:highlight w:val="yellow"/>
        </w:rPr>
        <w:t>56.000€ sur la base de votre BNC reconstitué d’environ 262.000€.</w:t>
      </w:r>
      <w:r w:rsidRPr="004E0B33">
        <w:rPr>
          <w:rFonts w:eastAsia="Times New Roman" w:cs="Times New Roman"/>
          <w:color w:val="000000"/>
          <w:szCs w:val="20"/>
        </w:rPr>
        <w:t xml:space="preserve"> </w:t>
      </w:r>
    </w:p>
    <w:p w14:paraId="3D564A50" w14:textId="2E456BE1" w:rsidR="00A959FC" w:rsidRDefault="00A959FC">
      <w:pPr>
        <w:suppressAutoHyphens w:val="0"/>
        <w:autoSpaceDN/>
        <w:spacing w:after="160" w:line="278" w:lineRule="auto"/>
        <w:textAlignment w:val="auto"/>
        <w:rPr>
          <w:rFonts w:eastAsia="Times New Roman" w:cs="Times New Roman"/>
          <w:color w:val="000000"/>
          <w:szCs w:val="20"/>
        </w:rPr>
      </w:pPr>
      <w:r>
        <w:rPr>
          <w:rFonts w:eastAsia="Times New Roman" w:cs="Times New Roman"/>
          <w:color w:val="000000"/>
          <w:szCs w:val="20"/>
        </w:rPr>
        <w:br w:type="page"/>
      </w:r>
    </w:p>
    <w:p w14:paraId="58E3A601" w14:textId="77777777" w:rsidR="00A959FC" w:rsidRDefault="00A959FC" w:rsidP="00A959FC">
      <w:pPr>
        <w:pStyle w:val="Dbutdepartie-Prudentia"/>
      </w:pPr>
      <w:bookmarkStart w:id="6" w:name="_Toc223534539"/>
      <w:bookmarkStart w:id="7" w:name="_Toc223534627"/>
      <w:bookmarkStart w:id="8" w:name="_Toc223534763"/>
      <w:bookmarkStart w:id="9" w:name="_Toc234323787"/>
      <w:r>
        <w:rPr>
          <w:rFonts w:eastAsia="Times New Roman"/>
        </w:rPr>
        <w:lastRenderedPageBreak/>
        <w:t>STRATÉGIE PRÉCONISÉE : CRÉER VOTRE CAISSE PERSONNELLE DE RETRAITE COMPLÉMENTAIRE ET DE PRÉVOYANCE</w:t>
      </w:r>
      <w:bookmarkEnd w:id="6"/>
      <w:bookmarkEnd w:id="7"/>
      <w:bookmarkEnd w:id="8"/>
      <w:bookmarkEnd w:id="9"/>
    </w:p>
    <w:p w14:paraId="49A93CE8" w14:textId="77777777" w:rsidR="00E56A71" w:rsidRDefault="00E56A71" w:rsidP="00E56A71">
      <w:pPr>
        <w:spacing w:before="240"/>
      </w:pPr>
      <w:r>
        <w:rPr>
          <w:rFonts w:eastAsia="Times New Roman" w:cs="Times New Roman"/>
          <w:b/>
          <w:color w:val="000000"/>
          <w:szCs w:val="20"/>
        </w:rPr>
        <w:t>Situation actuelle</w:t>
      </w:r>
    </w:p>
    <w:p w14:paraId="3ACB722D" w14:textId="77777777" w:rsidR="00E56A71" w:rsidRDefault="00E56A71" w:rsidP="00E56A71">
      <w:pPr>
        <w:jc w:val="both"/>
        <w:rPr>
          <w:rFonts w:eastAsia="Times New Roman" w:cs="Times New Roman"/>
          <w:color w:val="000000"/>
          <w:szCs w:val="20"/>
        </w:rPr>
      </w:pPr>
    </w:p>
    <w:p w14:paraId="77464267" w14:textId="3BCCCC6E" w:rsidR="00E56A71" w:rsidRPr="00603F43" w:rsidRDefault="00E56A71" w:rsidP="00E56A71">
      <w:pPr>
        <w:jc w:val="both"/>
        <w:rPr>
          <w:rFonts w:eastAsia="Times New Roman" w:cs="Times New Roman"/>
          <w:color w:val="000000"/>
          <w:szCs w:val="20"/>
        </w:rPr>
      </w:pPr>
      <w:r w:rsidRPr="00603F43">
        <w:rPr>
          <w:rFonts w:eastAsia="Times New Roman" w:cs="Times New Roman"/>
          <w:color w:val="000000"/>
          <w:szCs w:val="20"/>
        </w:rPr>
        <w:t>Les professionnels de santé libéraux, qu’ils soient médecins, dentistes ou encore pharmaciens, ont la particularité de bénéficier de revenus significatifs pendant leur phase d’activité, mais d’un très faible taux de remplacement à la retraite : il est donc absolument indispensable d’anticiper, et de préparer leur retraite.</w:t>
      </w:r>
    </w:p>
    <w:p w14:paraId="5D6E6CFE" w14:textId="77777777" w:rsidR="00E56A71" w:rsidRPr="00603F43" w:rsidRDefault="00E56A71" w:rsidP="00E56A71">
      <w:pPr>
        <w:jc w:val="both"/>
        <w:rPr>
          <w:rFonts w:eastAsia="Times New Roman" w:cs="Times New Roman"/>
          <w:color w:val="000000"/>
          <w:szCs w:val="20"/>
        </w:rPr>
      </w:pPr>
    </w:p>
    <w:p w14:paraId="3C78D32D" w14:textId="77777777" w:rsidR="009F0F17" w:rsidRPr="00B67A86" w:rsidRDefault="009F0F17" w:rsidP="009F0F17">
      <w:pPr>
        <w:jc w:val="both"/>
        <w:rPr>
          <w:rFonts w:eastAsia="Times New Roman" w:cs="Times New Roman"/>
          <w:color w:val="000000"/>
          <w:szCs w:val="20"/>
        </w:rPr>
      </w:pPr>
      <w:r w:rsidRPr="00B67A86">
        <w:rPr>
          <w:rFonts w:eastAsia="Times New Roman" w:cs="Times New Roman"/>
          <w:color w:val="000000"/>
          <w:szCs w:val="20"/>
        </w:rPr>
        <w:t xml:space="preserve">Par exemple, la retraite mensuelle moyenne en 2022 versée par la CARCDSF s’élève en effet à 2.678 € nets avant impôt sur le revenu (IR), tandis que le revenu moyen de l’activité des professionnels concernés (le Bénéfice Non Commercial - BNC), s’élève à 105.444 €, soit 8.787 € par mois avant IR (derniers chiffres connus de 2022). </w:t>
      </w:r>
    </w:p>
    <w:p w14:paraId="024A3DFE" w14:textId="77777777" w:rsidR="009F0F17" w:rsidRDefault="009F0F17" w:rsidP="009F0F17">
      <w:pPr>
        <w:jc w:val="both"/>
        <w:rPr>
          <w:rFonts w:eastAsia="Times New Roman" w:cs="Times New Roman"/>
          <w:color w:val="000000"/>
          <w:szCs w:val="20"/>
        </w:rPr>
      </w:pPr>
      <w:r w:rsidRPr="00B67A86">
        <w:rPr>
          <w:rFonts w:eastAsia="Times New Roman" w:cs="Times New Roman"/>
          <w:color w:val="000000"/>
          <w:szCs w:val="20"/>
        </w:rPr>
        <w:t>Avec un tel revenu sur la base d’une carrière complète, la retraite moyenne chute à 4.063 € par mois, de sorte que le manque à gagner ressort à 4.724 € par mois. : c’est ce montant qu’il faut arriver à compenser.</w:t>
      </w:r>
    </w:p>
    <w:p w14:paraId="00817ACC" w14:textId="77777777" w:rsidR="00E56A71" w:rsidRDefault="00E56A71" w:rsidP="00E56A71">
      <w:pPr>
        <w:jc w:val="both"/>
        <w:rPr>
          <w:rFonts w:eastAsia="Times New Roman" w:cs="Times New Roman"/>
          <w:sz w:val="24"/>
          <w:szCs w:val="24"/>
        </w:rPr>
      </w:pPr>
    </w:p>
    <w:p w14:paraId="69A31DDA" w14:textId="6406331E" w:rsidR="00E56A71" w:rsidRPr="007A477B" w:rsidRDefault="00E56A71" w:rsidP="007A477B">
      <w:pPr>
        <w:jc w:val="both"/>
      </w:pPr>
      <w:r>
        <w:rPr>
          <w:rFonts w:eastAsia="Times New Roman" w:cs="Times New Roman"/>
          <w:color w:val="000000"/>
          <w:szCs w:val="20"/>
        </w:rPr>
        <w:t>Force est donc de constater qu’il n’y a guère de juste proportionnalité entre le montant des cotisations sociales obligatoires versées et le total des prestations espérées. Il y a en effet deux raisons à cela :</w:t>
      </w:r>
    </w:p>
    <w:p w14:paraId="31BD2346" w14:textId="5AF14CE5" w:rsidR="00E56A71" w:rsidRPr="00801EF5" w:rsidRDefault="00E56A71">
      <w:pPr>
        <w:pStyle w:val="Paragraphedeliste"/>
        <w:numPr>
          <w:ilvl w:val="0"/>
          <w:numId w:val="3"/>
        </w:numPr>
        <w:ind w:left="709" w:hanging="349"/>
        <w:jc w:val="both"/>
      </w:pPr>
      <w:r w:rsidRPr="00BE7428">
        <w:rPr>
          <w:rFonts w:eastAsia="Times New Roman" w:cs="Times New Roman"/>
          <w:color w:val="000000"/>
          <w:szCs w:val="20"/>
        </w:rPr>
        <w:t xml:space="preserve">Il existe des </w:t>
      </w:r>
      <w:r w:rsidRPr="00BE7428">
        <w:rPr>
          <w:rFonts w:eastAsia="Times New Roman" w:cs="Times New Roman"/>
          <w:b/>
          <w:i/>
          <w:color w:val="000000"/>
          <w:szCs w:val="20"/>
        </w:rPr>
        <w:t>seuils de déclenchement</w:t>
      </w:r>
      <w:r w:rsidRPr="00BE7428">
        <w:rPr>
          <w:rFonts w:eastAsia="Times New Roman" w:cs="Times New Roman"/>
          <w:b/>
          <w:color w:val="000000"/>
          <w:szCs w:val="20"/>
        </w:rPr>
        <w:t xml:space="preserve"> </w:t>
      </w:r>
      <w:r w:rsidRPr="00BE7428">
        <w:rPr>
          <w:rFonts w:eastAsia="Times New Roman" w:cs="Times New Roman"/>
          <w:color w:val="000000"/>
          <w:szCs w:val="20"/>
        </w:rPr>
        <w:t>pour un certain nombre de prestations. Vos cotisations doivent donc être suffisamment importantes pour pouvoir en bénéficier : si celles-ci se trouvent trop faibles, vous ne validerez pas les trimestres correspondants</w:t>
      </w:r>
      <w:r w:rsidR="007A477B">
        <w:rPr>
          <w:rFonts w:eastAsia="Times New Roman" w:cs="Times New Roman"/>
          <w:color w:val="000000"/>
          <w:szCs w:val="20"/>
        </w:rPr>
        <w:t> ;</w:t>
      </w:r>
    </w:p>
    <w:p w14:paraId="3FFF1550" w14:textId="77777777" w:rsidR="00E56A71" w:rsidRDefault="00E56A71">
      <w:pPr>
        <w:pStyle w:val="Paragraphedeliste"/>
        <w:numPr>
          <w:ilvl w:val="0"/>
          <w:numId w:val="3"/>
        </w:numPr>
        <w:jc w:val="both"/>
      </w:pPr>
      <w:r w:rsidRPr="00BE7428">
        <w:rPr>
          <w:rFonts w:eastAsia="Times New Roman" w:cs="Times New Roman"/>
          <w:color w:val="000000"/>
          <w:szCs w:val="20"/>
        </w:rPr>
        <w:t xml:space="preserve">Il existe désormais un </w:t>
      </w:r>
      <w:r w:rsidRPr="00BE7428">
        <w:rPr>
          <w:rFonts w:eastAsia="Times New Roman" w:cs="Times New Roman"/>
          <w:b/>
          <w:i/>
          <w:color w:val="000000"/>
          <w:szCs w:val="20"/>
        </w:rPr>
        <w:t>plafond pour la majorité des prestations</w:t>
      </w:r>
      <w:r w:rsidRPr="00BE7428">
        <w:rPr>
          <w:rFonts w:eastAsia="Times New Roman" w:cs="Times New Roman"/>
          <w:color w:val="000000"/>
          <w:szCs w:val="20"/>
        </w:rPr>
        <w:t>, quel que soit le montant des cotisations versées. Aussi peut-on être amené à constater une décorrélation entre le montant cotisé et le montant servi lorsque les cotisations sont importantes. Il est donc erroné de penser que surpasser un plafond de cotisations pourrait rapporter davantage de prestations car celles-ci demeurent bloquées à un certain plafond.</w:t>
      </w:r>
    </w:p>
    <w:p w14:paraId="41213925" w14:textId="77777777" w:rsidR="008C4311" w:rsidRDefault="008C4311" w:rsidP="008C4311"/>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93A2E" w14:paraId="0D4D3888"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9715EC2" w14:textId="1A1551AE" w:rsidR="0084320F" w:rsidRPr="0084320F" w:rsidRDefault="00E56A71" w:rsidP="0084320F">
            <w:pPr>
              <w:tabs>
                <w:tab w:val="left" w:pos="915"/>
              </w:tabs>
              <w:ind w:right="-34"/>
              <w:jc w:val="both"/>
              <w:rPr>
                <w:rFonts w:eastAsia="Times New Roman" w:cs="Times New Roman"/>
                <w:b/>
                <w:bCs/>
                <w:color w:val="002060"/>
              </w:rPr>
            </w:pPr>
            <w:r w:rsidRPr="00E56A71">
              <w:rPr>
                <w:rFonts w:eastAsia="Times New Roman" w:cs="Times New Roman"/>
                <w:b/>
                <w:bCs/>
                <w:color w:val="002060"/>
              </w:rPr>
              <w:t>Ainsi les cotisations obligatoires supérieures au plafond sont-elles complètement inefficientes car elles ne génèreront aucune prestation en retour</w:t>
            </w:r>
            <w:r w:rsidRPr="007C7EA6">
              <w:rPr>
                <w:rFonts w:eastAsia="Times New Roman" w:cs="Times New Roman"/>
                <w:b/>
                <w:bCs/>
                <w:color w:val="002060"/>
              </w:rPr>
              <w:t>.</w:t>
            </w:r>
          </w:p>
        </w:tc>
      </w:tr>
    </w:tbl>
    <w:p w14:paraId="2BA27E56" w14:textId="77777777" w:rsidR="009F0F17" w:rsidRDefault="009F0F17" w:rsidP="00E56A71">
      <w:pPr>
        <w:rPr>
          <w:b/>
        </w:rPr>
      </w:pPr>
    </w:p>
    <w:p w14:paraId="3CA4A9C2" w14:textId="77777777" w:rsidR="007A477B" w:rsidRDefault="007A477B" w:rsidP="00E56A71">
      <w:pPr>
        <w:rPr>
          <w:b/>
        </w:rPr>
      </w:pPr>
    </w:p>
    <w:p w14:paraId="784F57C0" w14:textId="77777777" w:rsidR="007A477B" w:rsidRDefault="007A477B" w:rsidP="00E56A71">
      <w:pPr>
        <w:rPr>
          <w:b/>
        </w:rPr>
      </w:pPr>
    </w:p>
    <w:p w14:paraId="1BA72A7B" w14:textId="77777777" w:rsidR="007A477B" w:rsidRDefault="007A477B" w:rsidP="00E56A71">
      <w:pPr>
        <w:rPr>
          <w:rFonts w:eastAsia="Times New Roman" w:cs="Times New Roman"/>
          <w:b/>
          <w:szCs w:val="20"/>
        </w:rPr>
      </w:pPr>
    </w:p>
    <w:p w14:paraId="24BB38F4" w14:textId="27560FA2" w:rsidR="00E56A71" w:rsidRDefault="00E56A71" w:rsidP="00E56A71">
      <w:pPr>
        <w:rPr>
          <w:rFonts w:eastAsia="Times New Roman" w:cs="Times New Roman"/>
          <w:b/>
          <w:szCs w:val="20"/>
        </w:rPr>
      </w:pPr>
      <w:r>
        <w:rPr>
          <w:rFonts w:eastAsia="Times New Roman" w:cs="Times New Roman"/>
          <w:b/>
          <w:szCs w:val="20"/>
        </w:rPr>
        <w:lastRenderedPageBreak/>
        <w:t>Situation des caisses de retraite des professions libérales médicales</w:t>
      </w:r>
    </w:p>
    <w:p w14:paraId="3D84AEED" w14:textId="77777777" w:rsidR="00E56A71" w:rsidRDefault="00E56A71" w:rsidP="00E56A71"/>
    <w:p w14:paraId="26377C1D" w14:textId="77777777" w:rsidR="00E56A71" w:rsidRDefault="00E56A71" w:rsidP="00E56A71">
      <w:pPr>
        <w:jc w:val="both"/>
        <w:rPr>
          <w:rFonts w:eastAsia="Times New Roman" w:cs="Times New Roman"/>
          <w:szCs w:val="20"/>
        </w:rPr>
      </w:pPr>
      <w:r>
        <w:rPr>
          <w:rFonts w:eastAsia="Times New Roman" w:cs="Times New Roman"/>
          <w:szCs w:val="20"/>
        </w:rPr>
        <w:t>Pour comprendre le système de retraite français, il est nécessaire de distinguer les trois branches qui le composent : la retraite de base, la retraite complémentaire et la retraite supplémentaire.</w:t>
      </w:r>
    </w:p>
    <w:p w14:paraId="39A118FC" w14:textId="77777777" w:rsidR="00E56A71" w:rsidRDefault="00E56A71" w:rsidP="00E56A71">
      <w:pPr>
        <w:jc w:val="both"/>
      </w:pPr>
    </w:p>
    <w:p w14:paraId="74485B14" w14:textId="77777777" w:rsidR="00E56A71" w:rsidRDefault="00E56A71" w:rsidP="00E56A71">
      <w:pPr>
        <w:jc w:val="both"/>
      </w:pPr>
      <w:r>
        <w:rPr>
          <w:rFonts w:eastAsia="Times New Roman" w:cs="Times New Roman"/>
          <w:szCs w:val="20"/>
        </w:rPr>
        <w:t>L’ASV, qui est une retraite supplémentaire, représente pour les professions libérales médicales, environ 40% de leur retraite globale. Pendant longtemps, l’ASV, gérée en quasi-totalité par la CARMF, incitait au conventionnement, ce qui leur permettait de financer confortablement leur retraite, agissant ainsi comme des « honoraires différés ». En seulement dix années de création, la situation financière de l’ASV était au mieux et connaissait plus de 24 années de réserves.</w:t>
      </w:r>
    </w:p>
    <w:p w14:paraId="16DAFED0" w14:textId="77777777" w:rsidR="00E56A71" w:rsidRDefault="00E56A71" w:rsidP="00E56A71">
      <w:pPr>
        <w:jc w:val="both"/>
        <w:rPr>
          <w:rFonts w:eastAsia="Times New Roman" w:cs="Times New Roman"/>
          <w:szCs w:val="20"/>
        </w:rPr>
      </w:pPr>
    </w:p>
    <w:p w14:paraId="6A6E1E71" w14:textId="658D8301" w:rsidR="00E56A71" w:rsidRDefault="00E56A71" w:rsidP="00E56A71">
      <w:pPr>
        <w:jc w:val="both"/>
      </w:pPr>
      <w:r>
        <w:rPr>
          <w:rFonts w:eastAsia="Times New Roman" w:cs="Times New Roman"/>
          <w:szCs w:val="20"/>
        </w:rPr>
        <w:t>Deux années plus tard, en 1972, les syndicats et les politiques s’en sont emparés au seul motif de vouloir conventionner les médecins (alors que 96% d’entre eux l’étaient déjà).  S’en est suivi une gestion irresponsable des régimes ASV consistant à distribuer des points gratuitement et massivement aux personnes n’ayant que peu ou pas cotisé, conduisant à l’assèchement complet de toutes réserves. Les actuels retraités les plus anciens sont ainsi les derniers à avoir profité de ce système en perdition, l’Etat ne se trouvant plus en capacité de financer les retraites à hauteur des engagements faits.</w:t>
      </w:r>
    </w:p>
    <w:p w14:paraId="1D92CDB0" w14:textId="1933CE90" w:rsidR="00E56A71" w:rsidRPr="00801EF5" w:rsidRDefault="00E56A71" w:rsidP="00E56A71">
      <w:pPr>
        <w:jc w:val="both"/>
      </w:pPr>
    </w:p>
    <w:p w14:paraId="7EED06CD" w14:textId="73881744" w:rsidR="00E56A71" w:rsidRDefault="005175DC" w:rsidP="008C4311">
      <w:r>
        <w:rPr>
          <w:noProof/>
        </w:rPr>
        <w:drawing>
          <wp:anchor distT="0" distB="0" distL="114300" distR="114300" simplePos="0" relativeHeight="251659264" behindDoc="0" locked="0" layoutInCell="1" allowOverlap="1" wp14:anchorId="544632F3" wp14:editId="46F18B4E">
            <wp:simplePos x="0" y="0"/>
            <wp:positionH relativeFrom="margin">
              <wp:align>center</wp:align>
            </wp:positionH>
            <wp:positionV relativeFrom="page">
              <wp:posOffset>6153150</wp:posOffset>
            </wp:positionV>
            <wp:extent cx="3857625" cy="2420620"/>
            <wp:effectExtent l="0" t="0" r="9525" b="0"/>
            <wp:wrapSquare wrapText="bothSides"/>
            <wp:docPr id="5" name="Image 5" descr="Macintosh HD:Users:DESGENS:Desktop:Evolution tendancielle des réserves A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Macintosh HD:Users:DESGENS:Desktop:Evolution tendancielle des réserves ASV.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7625" cy="242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A307E1" w14:textId="77777777" w:rsidR="00105E1B" w:rsidRDefault="00105E1B" w:rsidP="008C4311"/>
    <w:p w14:paraId="4883252C" w14:textId="72A58E4C" w:rsidR="00105E1B" w:rsidRDefault="00105E1B" w:rsidP="008C4311"/>
    <w:p w14:paraId="32651224" w14:textId="42C503F5" w:rsidR="00105E1B" w:rsidRDefault="00105E1B" w:rsidP="008C4311"/>
    <w:p w14:paraId="02889EAC" w14:textId="77777777" w:rsidR="00E56A71" w:rsidRDefault="00E56A71" w:rsidP="008C4311"/>
    <w:p w14:paraId="4EA3629C" w14:textId="687930C0" w:rsidR="00105E1B" w:rsidRDefault="00105E1B" w:rsidP="008C4311"/>
    <w:p w14:paraId="11E3B153" w14:textId="77777777" w:rsidR="00105E1B" w:rsidRPr="002E33A0" w:rsidRDefault="00105E1B" w:rsidP="00105E1B">
      <w:pPr>
        <w:jc w:val="both"/>
        <w:rPr>
          <w:rFonts w:eastAsia="Times New Roman" w:cs="Times New Roman"/>
          <w:szCs w:val="20"/>
        </w:rPr>
      </w:pPr>
      <w:r w:rsidRPr="002E33A0">
        <w:rPr>
          <w:rFonts w:eastAsia="Times New Roman" w:cs="Times New Roman"/>
          <w:noProof/>
          <w:szCs w:val="20"/>
        </w:rPr>
        <w:lastRenderedPageBreak/>
        <w:drawing>
          <wp:anchor distT="0" distB="0" distL="114300" distR="114300" simplePos="0" relativeHeight="251661312" behindDoc="0" locked="0" layoutInCell="1" allowOverlap="1" wp14:anchorId="67166A2F" wp14:editId="3200857B">
            <wp:simplePos x="0" y="0"/>
            <wp:positionH relativeFrom="margin">
              <wp:align>right</wp:align>
            </wp:positionH>
            <wp:positionV relativeFrom="paragraph">
              <wp:posOffset>488315</wp:posOffset>
            </wp:positionV>
            <wp:extent cx="5753735" cy="6286500"/>
            <wp:effectExtent l="0" t="0" r="0" b="0"/>
            <wp:wrapSquare wrapText="bothSides"/>
            <wp:docPr id="472154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4962" name=""/>
                    <pic:cNvPicPr/>
                  </pic:nvPicPr>
                  <pic:blipFill>
                    <a:blip r:embed="rId13">
                      <a:extLst>
                        <a:ext uri="{28A0092B-C50C-407E-A947-70E740481C1C}">
                          <a14:useLocalDpi xmlns:a14="http://schemas.microsoft.com/office/drawing/2010/main" val="0"/>
                        </a:ext>
                      </a:extLst>
                    </a:blip>
                    <a:stretch>
                      <a:fillRect/>
                    </a:stretch>
                  </pic:blipFill>
                  <pic:spPr>
                    <a:xfrm>
                      <a:off x="0" y="0"/>
                      <a:ext cx="5781211" cy="6316520"/>
                    </a:xfrm>
                    <a:prstGeom prst="rect">
                      <a:avLst/>
                    </a:prstGeom>
                  </pic:spPr>
                </pic:pic>
              </a:graphicData>
            </a:graphic>
            <wp14:sizeRelH relativeFrom="margin">
              <wp14:pctWidth>0</wp14:pctWidth>
            </wp14:sizeRelH>
            <wp14:sizeRelV relativeFrom="margin">
              <wp14:pctHeight>0</wp14:pctHeight>
            </wp14:sizeRelV>
          </wp:anchor>
        </w:drawing>
      </w:r>
      <w:r w:rsidRPr="002E33A0">
        <w:rPr>
          <w:rFonts w:eastAsia="Times New Roman" w:cs="Times New Roman"/>
          <w:szCs w:val="20"/>
        </w:rPr>
        <w:t>Le système global des retraites en France n’est pas en reste avec une projection de déficit du système qui ne cesse de s’aggraver. De nouvelles réformes seront inévitables afin de sauver ce système en perdition.</w:t>
      </w:r>
    </w:p>
    <w:p w14:paraId="7770166E" w14:textId="77777777" w:rsidR="00BE7428" w:rsidRPr="00BE7428" w:rsidRDefault="00BE7428">
      <w:pPr>
        <w:pStyle w:val="Paragraphedeliste"/>
        <w:numPr>
          <w:ilvl w:val="0"/>
          <w:numId w:val="6"/>
        </w:numPr>
        <w:jc w:val="both"/>
      </w:pPr>
      <w:r w:rsidRPr="00BE7428">
        <w:rPr>
          <w:rFonts w:eastAsia="Times New Roman" w:cs="Times New Roman"/>
          <w:b/>
          <w:color w:val="002060"/>
          <w:szCs w:val="20"/>
        </w:rPr>
        <w:t>Ainsi, en tant que libéral, vous vous retrouvez lésé au moment de votre retraite.</w:t>
      </w:r>
    </w:p>
    <w:p w14:paraId="6F6AFA41" w14:textId="7A2CD76E" w:rsidR="009F0F17" w:rsidRPr="009F0F17" w:rsidRDefault="007A477B" w:rsidP="007A477B">
      <w:pPr>
        <w:widowControl w:val="0"/>
        <w:spacing w:after="240"/>
        <w:jc w:val="both"/>
        <w:rPr>
          <w:rFonts w:eastAsia="Times New Roman" w:cs="Times New Roman"/>
          <w:b/>
          <w:szCs w:val="20"/>
        </w:rPr>
      </w:pPr>
      <w:r>
        <w:rPr>
          <w:rFonts w:eastAsia="Times New Roman" w:cs="Times New Roman"/>
          <w:b/>
          <w:szCs w:val="20"/>
        </w:rPr>
        <w:lastRenderedPageBreak/>
        <w:t>Â</w:t>
      </w:r>
      <w:r w:rsidR="009F0F17" w:rsidRPr="009F0F17">
        <w:rPr>
          <w:rFonts w:eastAsia="Times New Roman" w:cs="Times New Roman"/>
          <w:b/>
          <w:szCs w:val="20"/>
        </w:rPr>
        <w:t xml:space="preserve">ge de départ à la retraite des chirurgiens-dentistes </w:t>
      </w:r>
    </w:p>
    <w:p w14:paraId="760F91FC" w14:textId="77777777" w:rsidR="009F0F17" w:rsidRPr="009F0F17" w:rsidRDefault="009F0F17" w:rsidP="007A477B">
      <w:pPr>
        <w:widowControl w:val="0"/>
        <w:jc w:val="both"/>
        <w:rPr>
          <w:rFonts w:eastAsia="Times New Roman" w:cs="Times New Roman"/>
          <w:bCs/>
          <w:szCs w:val="20"/>
        </w:rPr>
      </w:pPr>
      <w:r w:rsidRPr="009F0F17">
        <w:rPr>
          <w:rFonts w:eastAsia="Times New Roman" w:cs="Times New Roman"/>
          <w:bCs/>
          <w:szCs w:val="20"/>
        </w:rPr>
        <w:t>À la suite de la réforme du 15/04/2023, un chirurgien-dentiste né à partir de 1968 pourra partir à la retraite au plus tôt à l’âge de 64 ans, et devra avoir accumulé 172 trimestres pour avoir une retraite de base à taux plein, c’est-à-dire une retraite sans décote, correspondant à 1,25% par trimestre manquant.</w:t>
      </w:r>
    </w:p>
    <w:p w14:paraId="4E6072D9" w14:textId="77777777" w:rsidR="009F0F17" w:rsidRPr="009F0F17" w:rsidRDefault="009F0F17" w:rsidP="007A477B">
      <w:pPr>
        <w:widowControl w:val="0"/>
        <w:jc w:val="both"/>
        <w:rPr>
          <w:rFonts w:eastAsia="Times New Roman" w:cs="Times New Roman"/>
          <w:bCs/>
          <w:szCs w:val="20"/>
        </w:rPr>
      </w:pPr>
    </w:p>
    <w:p w14:paraId="765222F5" w14:textId="6522C3E0" w:rsidR="00BE7428" w:rsidRPr="009F0F17" w:rsidRDefault="009F0F17" w:rsidP="007A477B">
      <w:pPr>
        <w:widowControl w:val="0"/>
        <w:jc w:val="both"/>
        <w:rPr>
          <w:rFonts w:eastAsia="Times New Roman" w:cs="Times New Roman"/>
          <w:bCs/>
          <w:szCs w:val="20"/>
        </w:rPr>
      </w:pPr>
      <w:r w:rsidRPr="009F0F17">
        <w:rPr>
          <w:rFonts w:eastAsia="Times New Roman" w:cs="Times New Roman"/>
          <w:bCs/>
          <w:szCs w:val="20"/>
        </w:rPr>
        <w:t>Pour ce qui concerne la retraite complémentaire et le régime ASV (voir infra), seules sont prises en compte les cotisations (sans critère de durée) qui permettent d’accumuler des points ayant une équivalence en euros pour la retraite. Les retraites complémentaire et ASV peuvent être demandées dès l’âge légal de la retraite atteint.</w:t>
      </w:r>
    </w:p>
    <w:p w14:paraId="6F049EEA" w14:textId="77777777" w:rsidR="009F0F17" w:rsidRDefault="009F0F17" w:rsidP="009F0F17">
      <w:pPr>
        <w:widowControl w:val="0"/>
        <w:rPr>
          <w:rFonts w:eastAsia="Times New Roman" w:cs="Times New Roman"/>
          <w:b/>
          <w:szCs w:val="20"/>
        </w:rPr>
      </w:pPr>
    </w:p>
    <w:p w14:paraId="4813F5C8" w14:textId="77777777" w:rsidR="00BE7428" w:rsidRDefault="00BE7428" w:rsidP="00BE7428">
      <w:pPr>
        <w:widowControl w:val="0"/>
        <w:rPr>
          <w:rFonts w:eastAsia="Times New Roman" w:cs="Times New Roman"/>
          <w:b/>
          <w:szCs w:val="20"/>
        </w:rPr>
      </w:pPr>
      <w:r w:rsidRPr="00C47CE0">
        <w:rPr>
          <w:rFonts w:eastAsia="Times New Roman" w:cs="Times New Roman"/>
          <w:b/>
          <w:szCs w:val="20"/>
        </w:rPr>
        <w:t>Niveaux de cotisations </w:t>
      </w:r>
    </w:p>
    <w:p w14:paraId="40C8DF56" w14:textId="77777777" w:rsidR="00BE7428" w:rsidRPr="00C47CE0" w:rsidRDefault="00BE7428" w:rsidP="00BE7428">
      <w:pPr>
        <w:widowControl w:val="0"/>
        <w:rPr>
          <w:rFonts w:eastAsia="Times New Roman" w:cs="Times New Roman"/>
          <w:b/>
          <w:szCs w:val="20"/>
        </w:rPr>
      </w:pPr>
    </w:p>
    <w:p w14:paraId="4DDDB950" w14:textId="2551907F" w:rsidR="00BE7428" w:rsidRDefault="00BE7428" w:rsidP="00BE7428">
      <w:pPr>
        <w:jc w:val="both"/>
        <w:rPr>
          <w:rFonts w:eastAsia="Times New Roman" w:cs="Times New Roman"/>
          <w:szCs w:val="20"/>
        </w:rPr>
      </w:pPr>
      <w:r w:rsidRPr="00C47CE0">
        <w:rPr>
          <w:rFonts w:eastAsia="Times New Roman" w:cs="Times New Roman"/>
          <w:szCs w:val="20"/>
        </w:rPr>
        <w:t>Les cotisations retraite et invalidité-décès sont calculées et prélevées par la Caisse de retrait</w:t>
      </w:r>
      <w:r>
        <w:rPr>
          <w:rFonts w:eastAsia="Times New Roman" w:cs="Times New Roman"/>
          <w:szCs w:val="20"/>
        </w:rPr>
        <w:t xml:space="preserve">e </w:t>
      </w:r>
      <w:r w:rsidRPr="00626979">
        <w:rPr>
          <w:rFonts w:eastAsia="Times New Roman" w:cs="Times New Roman"/>
          <w:szCs w:val="20"/>
        </w:rPr>
        <w:t>(CARMF, la CARCDSF ou la CAVP</w:t>
      </w:r>
      <w:r>
        <w:rPr>
          <w:rFonts w:eastAsia="Times New Roman" w:cs="Times New Roman"/>
          <w:szCs w:val="20"/>
        </w:rPr>
        <w:t>)</w:t>
      </w:r>
      <w:r w:rsidRPr="00C47CE0">
        <w:rPr>
          <w:rFonts w:eastAsia="Times New Roman" w:cs="Times New Roman"/>
          <w:szCs w:val="20"/>
        </w:rPr>
        <w:t>.</w:t>
      </w:r>
      <w:r>
        <w:rPr>
          <w:rFonts w:eastAsia="Times New Roman" w:cs="Times New Roman"/>
          <w:szCs w:val="20"/>
        </w:rPr>
        <w:t xml:space="preserve"> </w:t>
      </w:r>
    </w:p>
    <w:p w14:paraId="36E0C768" w14:textId="088C484A" w:rsidR="00BE7428" w:rsidRDefault="00BE7428" w:rsidP="009F0F17">
      <w:pPr>
        <w:jc w:val="both"/>
        <w:rPr>
          <w:rFonts w:eastAsia="Times New Roman" w:cs="Times New Roman"/>
          <w:szCs w:val="20"/>
        </w:rPr>
      </w:pPr>
      <w:r>
        <w:rPr>
          <w:rFonts w:eastAsia="Times New Roman" w:cs="Times New Roman"/>
          <w:szCs w:val="20"/>
        </w:rPr>
        <w:t>Leur</w:t>
      </w:r>
      <w:r w:rsidRPr="00C47CE0">
        <w:rPr>
          <w:rFonts w:eastAsia="Times New Roman" w:cs="Times New Roman"/>
          <w:szCs w:val="20"/>
        </w:rPr>
        <w:t xml:space="preserve"> </w:t>
      </w:r>
      <w:r w:rsidRPr="00086AE9">
        <w:rPr>
          <w:rFonts w:eastAsia="Times New Roman" w:cs="Times New Roman"/>
          <w:b/>
          <w:bCs/>
          <w:i/>
          <w:iCs/>
          <w:color w:val="002060"/>
          <w:szCs w:val="20"/>
        </w:rPr>
        <w:t>taux est dégressif</w:t>
      </w:r>
      <w:r w:rsidRPr="00C47CE0">
        <w:rPr>
          <w:rFonts w:eastAsia="Times New Roman" w:cs="Times New Roman"/>
          <w:szCs w:val="20"/>
        </w:rPr>
        <w:t>, calcu</w:t>
      </w:r>
      <w:r>
        <w:rPr>
          <w:rFonts w:eastAsia="Times New Roman" w:cs="Times New Roman"/>
          <w:szCs w:val="20"/>
        </w:rPr>
        <w:t>lé</w:t>
      </w:r>
      <w:r w:rsidRPr="00C47CE0">
        <w:rPr>
          <w:rFonts w:eastAsia="Times New Roman" w:cs="Times New Roman"/>
          <w:szCs w:val="20"/>
        </w:rPr>
        <w:t xml:space="preserve"> en fonction du revenu professionnel déclaré en année N-1 et régularisés en N.</w:t>
      </w:r>
      <w:r>
        <w:rPr>
          <w:rFonts w:eastAsia="Times New Roman" w:cs="Times New Roman"/>
          <w:szCs w:val="20"/>
        </w:rPr>
        <w:t xml:space="preserve"> </w:t>
      </w:r>
    </w:p>
    <w:p w14:paraId="7743BCFB" w14:textId="77777777" w:rsidR="00BE7428" w:rsidRPr="00BE7428" w:rsidRDefault="00BE7428" w:rsidP="00BE7428">
      <w:pPr>
        <w:pStyle w:val="Paragraphedeliste"/>
        <w:jc w:val="both"/>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BE7428" w14:paraId="612FC79F"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A6509A5" w14:textId="770FFED5" w:rsidR="00BE7428" w:rsidRPr="0084320F" w:rsidRDefault="00BE7428" w:rsidP="00CD0992">
            <w:pPr>
              <w:tabs>
                <w:tab w:val="left" w:pos="915"/>
              </w:tabs>
              <w:ind w:right="-34"/>
              <w:jc w:val="both"/>
              <w:rPr>
                <w:rFonts w:eastAsia="Times New Roman" w:cs="Times New Roman"/>
                <w:b/>
                <w:bCs/>
                <w:color w:val="002060"/>
              </w:rPr>
            </w:pPr>
            <w:r w:rsidRPr="00BE7428">
              <w:rPr>
                <w:rFonts w:eastAsia="Times New Roman" w:cs="Times New Roman"/>
                <w:b/>
                <w:bCs/>
                <w:color w:val="002060"/>
              </w:rPr>
              <w:t xml:space="preserve">En outre, les cotisations retraite sont </w:t>
            </w:r>
            <w:r w:rsidRPr="00BE7428">
              <w:rPr>
                <w:rFonts w:eastAsia="Times New Roman" w:cs="Times New Roman"/>
                <w:b/>
                <w:bCs/>
                <w:color w:val="002060"/>
                <w:u w:val="single"/>
              </w:rPr>
              <w:t>plafonnées</w:t>
            </w:r>
            <w:r w:rsidRPr="00BE7428">
              <w:rPr>
                <w:rFonts w:eastAsia="Times New Roman" w:cs="Times New Roman"/>
                <w:b/>
                <w:bCs/>
                <w:color w:val="002060"/>
              </w:rPr>
              <w:t xml:space="preserve"> à 5 plafonds annuels de sécurité sociale (PASS), soit environ 240.300€ pour 2026 :  au-delà de 240.300 € de revenus, un médecin, un pharmacien ou un dentiste n’acquitte plus de cotisations retraite supplémentaires</w:t>
            </w:r>
            <w:r>
              <w:rPr>
                <w:rFonts w:eastAsia="Times New Roman" w:cs="Times New Roman"/>
                <w:b/>
                <w:bCs/>
                <w:color w:val="002060"/>
              </w:rPr>
              <w:t>.</w:t>
            </w:r>
          </w:p>
        </w:tc>
      </w:tr>
    </w:tbl>
    <w:p w14:paraId="68C9C086" w14:textId="77777777" w:rsidR="00E56A71" w:rsidRDefault="00E56A71" w:rsidP="008C4311"/>
    <w:p w14:paraId="55C5228F" w14:textId="4D960111" w:rsidR="00105E1B" w:rsidRDefault="00186A71" w:rsidP="00186A71">
      <w:pPr>
        <w:spacing w:after="240"/>
        <w:jc w:val="both"/>
        <w:rPr>
          <w:rFonts w:eastAsia="Times New Roman" w:cs="Times New Roman"/>
          <w:szCs w:val="20"/>
        </w:rPr>
      </w:pPr>
      <w:r w:rsidRPr="00626979">
        <w:rPr>
          <w:rFonts w:eastAsia="Times New Roman" w:cs="Times New Roman"/>
          <w:szCs w:val="20"/>
        </w:rPr>
        <w:t>Attention, on parle ici seulement des cotisations retraite et invalidité-décès, appelées et encaissées par les Caisses de retraites (CARMF, la CARCDSF ou la CAVP) : il faut ajouter à cela les autres cotisations sociales obligatoires, encaissées par l’URSSAF (assurance maladie, allocations familiales, CSG/CRDS, formation professionnelle, contribution aux unions régionales des professionnels de santé, et indemnités journalières).</w:t>
      </w:r>
    </w:p>
    <w:p w14:paraId="3326BB2E" w14:textId="77777777" w:rsidR="009F0F17" w:rsidRDefault="009F0F17" w:rsidP="00186A71">
      <w:pPr>
        <w:spacing w:after="240"/>
        <w:jc w:val="both"/>
        <w:rPr>
          <w:rFonts w:eastAsia="Times New Roman" w:cs="Times New Roman"/>
          <w:szCs w:val="20"/>
        </w:rPr>
      </w:pPr>
    </w:p>
    <w:p w14:paraId="27051FDE" w14:textId="77777777" w:rsidR="009F0F17" w:rsidRDefault="009F0F17" w:rsidP="00186A71">
      <w:pPr>
        <w:spacing w:after="240"/>
        <w:jc w:val="both"/>
        <w:rPr>
          <w:rFonts w:eastAsia="Times New Roman" w:cs="Times New Roman"/>
          <w:szCs w:val="20"/>
        </w:rPr>
      </w:pPr>
    </w:p>
    <w:p w14:paraId="5F3CCA15" w14:textId="77777777" w:rsidR="009F0F17" w:rsidRDefault="009F0F17" w:rsidP="00186A71">
      <w:pPr>
        <w:spacing w:after="240"/>
        <w:jc w:val="both"/>
        <w:rPr>
          <w:rFonts w:eastAsia="Times New Roman" w:cs="Times New Roman"/>
          <w:szCs w:val="20"/>
        </w:rPr>
      </w:pPr>
    </w:p>
    <w:p w14:paraId="2D93CB0B" w14:textId="77777777" w:rsidR="009F0F17" w:rsidRDefault="009F0F17" w:rsidP="00186A71">
      <w:pPr>
        <w:spacing w:after="240"/>
        <w:jc w:val="both"/>
        <w:rPr>
          <w:rFonts w:eastAsia="Times New Roman" w:cs="Times New Roman"/>
          <w:szCs w:val="20"/>
        </w:rPr>
      </w:pPr>
    </w:p>
    <w:p w14:paraId="647B460A" w14:textId="00A0F424" w:rsidR="008C146C" w:rsidRPr="008C146C" w:rsidRDefault="00186A71">
      <w:pPr>
        <w:pStyle w:val="Paragraphedeliste"/>
        <w:numPr>
          <w:ilvl w:val="0"/>
          <w:numId w:val="8"/>
        </w:numPr>
        <w:ind w:left="993"/>
        <w:jc w:val="both"/>
        <w:rPr>
          <w:rFonts w:eastAsia="Times New Roman" w:cs="Times New Roman"/>
          <w:szCs w:val="20"/>
        </w:rPr>
      </w:pPr>
      <w:r w:rsidRPr="00186A71">
        <w:rPr>
          <w:rFonts w:eastAsia="Times New Roman" w:cs="Times New Roman"/>
          <w:b/>
          <w:bCs/>
          <w:color w:val="002060"/>
          <w:szCs w:val="20"/>
        </w:rPr>
        <w:lastRenderedPageBreak/>
        <w:t>Or ces autres cotisations encaissées par l’URSSAF ne sont quant à elles pas plafonnées.</w:t>
      </w:r>
    </w:p>
    <w:p w14:paraId="76526DBC" w14:textId="6F9F1A6A" w:rsidR="008C146C" w:rsidRDefault="007A477B" w:rsidP="008C146C">
      <w:pPr>
        <w:jc w:val="both"/>
        <w:rPr>
          <w:rFonts w:eastAsia="Times New Roman" w:cs="Times New Roman"/>
          <w:szCs w:val="20"/>
        </w:rPr>
      </w:pPr>
      <w:r w:rsidRPr="00021100">
        <w:rPr>
          <w:rFonts w:eastAsia="Times New Roman" w:cs="Times New Roman"/>
          <w:noProof/>
          <w:szCs w:val="20"/>
        </w:rPr>
        <w:drawing>
          <wp:anchor distT="0" distB="0" distL="114300" distR="114300" simplePos="0" relativeHeight="251668480" behindDoc="0" locked="0" layoutInCell="1" allowOverlap="1" wp14:anchorId="1AC21AB2" wp14:editId="41F79FBC">
            <wp:simplePos x="0" y="0"/>
            <wp:positionH relativeFrom="margin">
              <wp:align>center</wp:align>
            </wp:positionH>
            <wp:positionV relativeFrom="paragraph">
              <wp:posOffset>6106</wp:posOffset>
            </wp:positionV>
            <wp:extent cx="4036695" cy="6464300"/>
            <wp:effectExtent l="0" t="0" r="1905" b="0"/>
            <wp:wrapTight wrapText="bothSides">
              <wp:wrapPolygon edited="0">
                <wp:start x="0" y="0"/>
                <wp:lineTo x="0" y="21515"/>
                <wp:lineTo x="21508" y="21515"/>
                <wp:lineTo x="21508" y="0"/>
                <wp:lineTo x="0" y="0"/>
              </wp:wrapPolygon>
            </wp:wrapTight>
            <wp:docPr id="1175571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71314" name=""/>
                    <pic:cNvPicPr/>
                  </pic:nvPicPr>
                  <pic:blipFill>
                    <a:blip r:embed="rId14"/>
                    <a:stretch>
                      <a:fillRect/>
                    </a:stretch>
                  </pic:blipFill>
                  <pic:spPr>
                    <a:xfrm>
                      <a:off x="0" y="0"/>
                      <a:ext cx="4036695" cy="6464300"/>
                    </a:xfrm>
                    <a:prstGeom prst="rect">
                      <a:avLst/>
                    </a:prstGeom>
                  </pic:spPr>
                </pic:pic>
              </a:graphicData>
            </a:graphic>
            <wp14:sizeRelH relativeFrom="margin">
              <wp14:pctWidth>0</wp14:pctWidth>
            </wp14:sizeRelH>
            <wp14:sizeRelV relativeFrom="margin">
              <wp14:pctHeight>0</wp14:pctHeight>
            </wp14:sizeRelV>
          </wp:anchor>
        </w:drawing>
      </w:r>
    </w:p>
    <w:p w14:paraId="589D5502" w14:textId="6369DF0E" w:rsidR="005175DC" w:rsidRDefault="005175DC" w:rsidP="008C146C">
      <w:pPr>
        <w:jc w:val="right"/>
        <w:rPr>
          <w:noProof/>
          <w14:ligatures w14:val="standardContextual"/>
        </w:rPr>
      </w:pPr>
    </w:p>
    <w:p w14:paraId="0B9377CC" w14:textId="77777777" w:rsidR="005175DC" w:rsidRDefault="005175DC" w:rsidP="008C146C">
      <w:pPr>
        <w:jc w:val="right"/>
        <w:rPr>
          <w:noProof/>
          <w14:ligatures w14:val="standardContextual"/>
        </w:rPr>
      </w:pPr>
    </w:p>
    <w:p w14:paraId="23751AE9" w14:textId="77777777" w:rsidR="005175DC" w:rsidRDefault="005175DC" w:rsidP="008C146C">
      <w:pPr>
        <w:jc w:val="right"/>
        <w:rPr>
          <w:noProof/>
          <w14:ligatures w14:val="standardContextual"/>
        </w:rPr>
      </w:pPr>
    </w:p>
    <w:p w14:paraId="3F4E376A" w14:textId="77777777" w:rsidR="005175DC" w:rsidRDefault="005175DC" w:rsidP="008C146C">
      <w:pPr>
        <w:jc w:val="right"/>
        <w:rPr>
          <w:noProof/>
          <w14:ligatures w14:val="standardContextual"/>
        </w:rPr>
      </w:pPr>
    </w:p>
    <w:p w14:paraId="35065C8A" w14:textId="77777777" w:rsidR="005175DC" w:rsidRDefault="005175DC" w:rsidP="008C146C">
      <w:pPr>
        <w:jc w:val="right"/>
        <w:rPr>
          <w:noProof/>
          <w14:ligatures w14:val="standardContextual"/>
        </w:rPr>
      </w:pPr>
    </w:p>
    <w:p w14:paraId="6621027A" w14:textId="77777777" w:rsidR="005175DC" w:rsidRDefault="005175DC" w:rsidP="008C146C">
      <w:pPr>
        <w:jc w:val="right"/>
        <w:rPr>
          <w:noProof/>
          <w14:ligatures w14:val="standardContextual"/>
        </w:rPr>
      </w:pPr>
    </w:p>
    <w:p w14:paraId="298D9BD7" w14:textId="77777777" w:rsidR="009F0F17" w:rsidRDefault="009F0F17" w:rsidP="008C146C">
      <w:pPr>
        <w:jc w:val="right"/>
        <w:rPr>
          <w:noProof/>
          <w14:ligatures w14:val="standardContextual"/>
        </w:rPr>
      </w:pPr>
    </w:p>
    <w:p w14:paraId="02335436" w14:textId="77777777" w:rsidR="009F0F17" w:rsidRDefault="009F0F17" w:rsidP="008C146C">
      <w:pPr>
        <w:jc w:val="right"/>
        <w:rPr>
          <w:noProof/>
          <w14:ligatures w14:val="standardContextual"/>
        </w:rPr>
      </w:pPr>
    </w:p>
    <w:p w14:paraId="5358FA29" w14:textId="77777777" w:rsidR="009F0F17" w:rsidRDefault="009F0F17" w:rsidP="008C146C">
      <w:pPr>
        <w:jc w:val="right"/>
        <w:rPr>
          <w:noProof/>
          <w14:ligatures w14:val="standardContextual"/>
        </w:rPr>
      </w:pPr>
    </w:p>
    <w:p w14:paraId="69A1786C" w14:textId="77777777" w:rsidR="009F0F17" w:rsidRDefault="009F0F17" w:rsidP="008C146C">
      <w:pPr>
        <w:jc w:val="right"/>
        <w:rPr>
          <w:noProof/>
          <w14:ligatures w14:val="standardContextual"/>
        </w:rPr>
      </w:pPr>
    </w:p>
    <w:p w14:paraId="73119366" w14:textId="77777777" w:rsidR="009F0F17" w:rsidRDefault="009F0F17" w:rsidP="008C146C">
      <w:pPr>
        <w:jc w:val="right"/>
        <w:rPr>
          <w:noProof/>
          <w14:ligatures w14:val="standardContextual"/>
        </w:rPr>
      </w:pPr>
    </w:p>
    <w:p w14:paraId="221FD86C" w14:textId="77777777" w:rsidR="009F0F17" w:rsidRDefault="009F0F17" w:rsidP="008C146C">
      <w:pPr>
        <w:jc w:val="right"/>
        <w:rPr>
          <w:noProof/>
          <w14:ligatures w14:val="standardContextual"/>
        </w:rPr>
      </w:pPr>
    </w:p>
    <w:p w14:paraId="3545D74C" w14:textId="77777777" w:rsidR="009F0F17" w:rsidRDefault="009F0F17" w:rsidP="008C146C">
      <w:pPr>
        <w:jc w:val="right"/>
        <w:rPr>
          <w:noProof/>
          <w14:ligatures w14:val="standardContextual"/>
        </w:rPr>
      </w:pPr>
    </w:p>
    <w:p w14:paraId="5665FE26" w14:textId="77777777" w:rsidR="009F0F17" w:rsidRDefault="009F0F17" w:rsidP="008C146C">
      <w:pPr>
        <w:jc w:val="right"/>
        <w:rPr>
          <w:noProof/>
          <w14:ligatures w14:val="standardContextual"/>
        </w:rPr>
      </w:pPr>
    </w:p>
    <w:p w14:paraId="5906F71E" w14:textId="77777777" w:rsidR="009F0F17" w:rsidRDefault="009F0F17" w:rsidP="008C146C">
      <w:pPr>
        <w:jc w:val="right"/>
        <w:rPr>
          <w:noProof/>
          <w14:ligatures w14:val="standardContextual"/>
        </w:rPr>
      </w:pPr>
    </w:p>
    <w:p w14:paraId="584D6057" w14:textId="77777777" w:rsidR="009F0F17" w:rsidRDefault="009F0F17" w:rsidP="008C146C">
      <w:pPr>
        <w:jc w:val="right"/>
        <w:rPr>
          <w:noProof/>
          <w14:ligatures w14:val="standardContextual"/>
        </w:rPr>
      </w:pPr>
    </w:p>
    <w:p w14:paraId="5F08C765" w14:textId="77777777" w:rsidR="009F0F17" w:rsidRDefault="009F0F17" w:rsidP="008C146C">
      <w:pPr>
        <w:jc w:val="right"/>
        <w:rPr>
          <w:noProof/>
          <w14:ligatures w14:val="standardContextual"/>
        </w:rPr>
      </w:pPr>
    </w:p>
    <w:p w14:paraId="31AA8E3B" w14:textId="77777777" w:rsidR="009F0F17" w:rsidRDefault="009F0F17" w:rsidP="008C146C">
      <w:pPr>
        <w:jc w:val="right"/>
        <w:rPr>
          <w:noProof/>
          <w14:ligatures w14:val="standardContextual"/>
        </w:rPr>
      </w:pPr>
    </w:p>
    <w:p w14:paraId="01A2CC49" w14:textId="77777777" w:rsidR="009F0F17" w:rsidRDefault="009F0F17" w:rsidP="008C146C">
      <w:pPr>
        <w:jc w:val="right"/>
        <w:rPr>
          <w:noProof/>
          <w14:ligatures w14:val="standardContextual"/>
        </w:rPr>
      </w:pPr>
    </w:p>
    <w:p w14:paraId="2086810A" w14:textId="77777777" w:rsidR="009F0F17" w:rsidRDefault="009F0F17" w:rsidP="008C146C">
      <w:pPr>
        <w:jc w:val="right"/>
        <w:rPr>
          <w:noProof/>
          <w14:ligatures w14:val="standardContextual"/>
        </w:rPr>
      </w:pPr>
    </w:p>
    <w:p w14:paraId="228F5DBB" w14:textId="77777777" w:rsidR="009F0F17" w:rsidRDefault="009F0F17" w:rsidP="008C146C">
      <w:pPr>
        <w:jc w:val="right"/>
        <w:rPr>
          <w:noProof/>
          <w14:ligatures w14:val="standardContextual"/>
        </w:rPr>
      </w:pPr>
    </w:p>
    <w:p w14:paraId="6525FED1" w14:textId="77777777" w:rsidR="009F0F17" w:rsidRDefault="009F0F17" w:rsidP="008C146C">
      <w:pPr>
        <w:jc w:val="right"/>
        <w:rPr>
          <w:noProof/>
          <w14:ligatures w14:val="standardContextual"/>
        </w:rPr>
      </w:pPr>
    </w:p>
    <w:p w14:paraId="0755FFCD" w14:textId="77777777" w:rsidR="009F0F17" w:rsidRDefault="009F0F17" w:rsidP="008C146C">
      <w:pPr>
        <w:jc w:val="right"/>
        <w:rPr>
          <w:noProof/>
          <w14:ligatures w14:val="standardContextual"/>
        </w:rPr>
      </w:pPr>
    </w:p>
    <w:p w14:paraId="6F19B57F" w14:textId="77777777" w:rsidR="009F0F17" w:rsidRDefault="009F0F17" w:rsidP="008C146C">
      <w:pPr>
        <w:jc w:val="right"/>
        <w:rPr>
          <w:noProof/>
          <w14:ligatures w14:val="standardContextual"/>
        </w:rPr>
      </w:pPr>
    </w:p>
    <w:p w14:paraId="74084B07" w14:textId="77777777" w:rsidR="009F0F17" w:rsidRDefault="009F0F17" w:rsidP="008C146C">
      <w:pPr>
        <w:jc w:val="right"/>
        <w:rPr>
          <w:noProof/>
          <w14:ligatures w14:val="standardContextual"/>
        </w:rPr>
      </w:pPr>
    </w:p>
    <w:p w14:paraId="31BD2947" w14:textId="77777777" w:rsidR="009F0F17" w:rsidRDefault="009F0F17" w:rsidP="008C146C">
      <w:pPr>
        <w:jc w:val="right"/>
        <w:rPr>
          <w:noProof/>
          <w14:ligatures w14:val="standardContextual"/>
        </w:rPr>
      </w:pPr>
    </w:p>
    <w:p w14:paraId="3AA9B6AA" w14:textId="77777777" w:rsidR="009F0F17" w:rsidRDefault="009F0F17" w:rsidP="008C146C">
      <w:pPr>
        <w:jc w:val="right"/>
        <w:rPr>
          <w:noProof/>
          <w14:ligatures w14:val="standardContextual"/>
        </w:rPr>
      </w:pPr>
    </w:p>
    <w:p w14:paraId="49B2B247" w14:textId="77777777" w:rsidR="009F0F17" w:rsidRDefault="009F0F17" w:rsidP="008C146C">
      <w:pPr>
        <w:jc w:val="right"/>
        <w:rPr>
          <w:noProof/>
          <w14:ligatures w14:val="standardContextual"/>
        </w:rPr>
      </w:pPr>
    </w:p>
    <w:p w14:paraId="057ADFFB" w14:textId="77777777" w:rsidR="009F0F17" w:rsidRDefault="009F0F17" w:rsidP="008C146C">
      <w:pPr>
        <w:jc w:val="right"/>
        <w:rPr>
          <w:noProof/>
          <w14:ligatures w14:val="standardContextual"/>
        </w:rPr>
      </w:pPr>
    </w:p>
    <w:p w14:paraId="2B2F216B" w14:textId="6F1801BA" w:rsidR="008C146C" w:rsidRDefault="008C146C" w:rsidP="008C146C">
      <w:pPr>
        <w:jc w:val="right"/>
        <w:rPr>
          <w:rFonts w:eastAsia="Times New Roman" w:cs="Times New Roman"/>
          <w:szCs w:val="20"/>
        </w:rPr>
      </w:pPr>
      <w:r w:rsidRPr="008C146C">
        <w:rPr>
          <w:rFonts w:eastAsia="Times New Roman" w:cs="Times New Roman"/>
          <w:i/>
          <w:iCs/>
          <w:szCs w:val="20"/>
        </w:rPr>
        <w:t>Source : URSSAF</w:t>
      </w:r>
      <w:r w:rsidRPr="008C146C">
        <w:rPr>
          <w:rFonts w:eastAsia="Times New Roman" w:cs="Times New Roman"/>
          <w:szCs w:val="20"/>
        </w:rPr>
        <w:t xml:space="preserve"> </w:t>
      </w:r>
    </w:p>
    <w:p w14:paraId="712C5A20" w14:textId="1B0791BA" w:rsidR="008C146C" w:rsidRPr="008C146C" w:rsidRDefault="008C146C" w:rsidP="005175DC">
      <w:pPr>
        <w:jc w:val="both"/>
        <w:rPr>
          <w:highlight w:val="darkGray"/>
        </w:rPr>
      </w:pPr>
      <w:r>
        <w:lastRenderedPageBreak/>
        <w:t>Les</w:t>
      </w:r>
      <w:r w:rsidRPr="00626979">
        <w:t xml:space="preserve"> cotisations sont</w:t>
      </w:r>
      <w:r>
        <w:t xml:space="preserve"> certes</w:t>
      </w:r>
      <w:r w:rsidRPr="00626979">
        <w:t xml:space="preserve"> dégressives en pourcentage</w:t>
      </w:r>
      <w:r>
        <w:t>,</w:t>
      </w:r>
      <w:r w:rsidRPr="00626979">
        <w:t xml:space="preserve"> mais</w:t>
      </w:r>
      <w:r>
        <w:t xml:space="preserve"> elles restent</w:t>
      </w:r>
      <w:r w:rsidRPr="00626979">
        <w:t xml:space="preserve"> tout de même très importantes en montant</w:t>
      </w:r>
      <w:r>
        <w:t>.</w:t>
      </w:r>
    </w:p>
    <w:p w14:paraId="1C4C6B75" w14:textId="77777777" w:rsidR="008C146C" w:rsidRPr="00626979" w:rsidRDefault="008C146C" w:rsidP="008C146C">
      <w:pPr>
        <w:jc w:val="both"/>
      </w:pPr>
    </w:p>
    <w:p w14:paraId="2A561EEA" w14:textId="7F6A0B0F" w:rsidR="008C146C" w:rsidRDefault="008C146C" w:rsidP="008C146C">
      <w:pPr>
        <w:jc w:val="both"/>
        <w:rPr>
          <w:noProof/>
        </w:rPr>
      </w:pPr>
      <w:r w:rsidRPr="003C141E">
        <w:t xml:space="preserve">En soi, les droits à retraite acquis auprès de la CARMF, de la CARCDSF ou la CAVP sont très corrects : </w:t>
      </w:r>
      <w:r>
        <w:t>l</w:t>
      </w:r>
      <w:r w:rsidRPr="003C141E">
        <w:rPr>
          <w:noProof/>
        </w:rPr>
        <w:t>es taux de rendement, c’est-à-dire les droits acquis à la retraite par rapport au total des cotisations versées, peuvent représenter 4 à 8% selon le niveau de bénéfice.</w:t>
      </w:r>
    </w:p>
    <w:p w14:paraId="318C55A6" w14:textId="77777777" w:rsidR="009F0F17" w:rsidRDefault="009F0F17" w:rsidP="008C146C">
      <w:pPr>
        <w:jc w:val="both"/>
        <w:rPr>
          <w:noProof/>
        </w:rPr>
      </w:pPr>
    </w:p>
    <w:p w14:paraId="1A05C211" w14:textId="77777777" w:rsidR="009F0F17" w:rsidRPr="00233A43" w:rsidRDefault="009F0F17" w:rsidP="009F0F17">
      <w:pPr>
        <w:jc w:val="both"/>
        <w:rPr>
          <w:noProof/>
        </w:rPr>
      </w:pPr>
      <w:r w:rsidRPr="00233A43">
        <w:rPr>
          <w:noProof/>
        </w:rPr>
        <w:t>Toutefois, plus le niveau de bénéfice augmente, moins le taux de rendement est élevé : en moyenne, pour équilibrer le montant payé et le montant reçu, il faudrait vivre :</w:t>
      </w:r>
    </w:p>
    <w:p w14:paraId="69F2D213" w14:textId="6304A369" w:rsidR="009F0F17" w:rsidRPr="00233A43" w:rsidRDefault="009F0F17" w:rsidP="009F0F17">
      <w:pPr>
        <w:numPr>
          <w:ilvl w:val="0"/>
          <w:numId w:val="9"/>
        </w:numPr>
        <w:jc w:val="both"/>
        <w:rPr>
          <w:noProof/>
        </w:rPr>
      </w:pPr>
      <w:r w:rsidRPr="00233A43">
        <w:rPr>
          <w:noProof/>
        </w:rPr>
        <w:t>17 ans à la retraite pour un niveau de bénéfice de 80.000 € par an</w:t>
      </w:r>
      <w:r w:rsidR="007A477B">
        <w:rPr>
          <w:noProof/>
        </w:rPr>
        <w:t> ;</w:t>
      </w:r>
    </w:p>
    <w:p w14:paraId="2372232F" w14:textId="43FDEC01" w:rsidR="009F0F17" w:rsidRPr="00233A43" w:rsidRDefault="009F0F17" w:rsidP="009F0F17">
      <w:pPr>
        <w:numPr>
          <w:ilvl w:val="0"/>
          <w:numId w:val="9"/>
        </w:numPr>
        <w:jc w:val="both"/>
        <w:rPr>
          <w:noProof/>
        </w:rPr>
      </w:pPr>
      <w:r w:rsidRPr="00233A43">
        <w:rPr>
          <w:noProof/>
        </w:rPr>
        <w:t>19 ans à la retraite pour un niveau de bénéfice de 230.000 € par an</w:t>
      </w:r>
      <w:r w:rsidR="007A477B">
        <w:rPr>
          <w:noProof/>
        </w:rPr>
        <w:t>.</w:t>
      </w:r>
    </w:p>
    <w:p w14:paraId="6D027ADA" w14:textId="77777777" w:rsidR="009F0F17" w:rsidRDefault="009F0F17" w:rsidP="008C146C">
      <w:pPr>
        <w:jc w:val="both"/>
        <w:rPr>
          <w:noProof/>
        </w:rPr>
      </w:pPr>
    </w:p>
    <w:p w14:paraId="4B381B09" w14:textId="7171947C" w:rsidR="008C146C" w:rsidRDefault="007A477B" w:rsidP="008C146C">
      <w:pPr>
        <w:jc w:val="both"/>
        <w:rPr>
          <w:noProof/>
        </w:rPr>
      </w:pPr>
      <w:r w:rsidRPr="008C146C">
        <w:rPr>
          <w:noProof/>
          <w:highlight w:val="darkGray"/>
        </w:rPr>
        <w:drawing>
          <wp:anchor distT="0" distB="0" distL="114300" distR="114300" simplePos="0" relativeHeight="251669504" behindDoc="0" locked="0" layoutInCell="1" allowOverlap="1" wp14:anchorId="0A7B1B37" wp14:editId="79A34A93">
            <wp:simplePos x="0" y="0"/>
            <wp:positionH relativeFrom="margin">
              <wp:posOffset>1160780</wp:posOffset>
            </wp:positionH>
            <wp:positionV relativeFrom="paragraph">
              <wp:posOffset>663575</wp:posOffset>
            </wp:positionV>
            <wp:extent cx="4001770" cy="2412365"/>
            <wp:effectExtent l="0" t="0" r="17780" b="6985"/>
            <wp:wrapSquare wrapText="bothSides"/>
            <wp:docPr id="1271001520" name="Graphique 1">
              <a:extLst xmlns:a="http://schemas.openxmlformats.org/drawingml/2006/main">
                <a:ext uri="{FF2B5EF4-FFF2-40B4-BE49-F238E27FC236}">
                  <a16:creationId xmlns:a16="http://schemas.microsoft.com/office/drawing/2014/main" id="{55102E65-2DF0-4CB8-8A1C-7D33A8352C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8C146C" w:rsidRPr="003C141E">
        <w:rPr>
          <w:noProof/>
        </w:rPr>
        <w:t>Compte tenu de l’espérance de vie à la retraite, c’est tout à fait envisageable.</w:t>
      </w:r>
      <w:r w:rsidR="008C146C">
        <w:rPr>
          <w:noProof/>
        </w:rPr>
        <w:t xml:space="preserve"> </w:t>
      </w:r>
      <w:r w:rsidR="008C146C" w:rsidRPr="003C141E">
        <w:rPr>
          <w:noProof/>
        </w:rPr>
        <w:t>Mais, le problème provient des autres cotisations versées</w:t>
      </w:r>
      <w:r w:rsidR="008C146C">
        <w:rPr>
          <w:noProof/>
        </w:rPr>
        <w:t xml:space="preserve"> à</w:t>
      </w:r>
      <w:r w:rsidR="008C146C" w:rsidRPr="003C141E">
        <w:rPr>
          <w:noProof/>
        </w:rPr>
        <w:t xml:space="preserve"> l’URSSAF</w:t>
      </w:r>
      <w:r w:rsidR="008C146C">
        <w:rPr>
          <w:noProof/>
        </w:rPr>
        <w:t> :</w:t>
      </w:r>
      <w:r w:rsidR="008C146C" w:rsidRPr="003C141E">
        <w:rPr>
          <w:noProof/>
        </w:rPr>
        <w:t xml:space="preserve"> </w:t>
      </w:r>
      <w:r w:rsidR="008C146C">
        <w:rPr>
          <w:noProof/>
        </w:rPr>
        <w:t>s</w:t>
      </w:r>
      <w:r w:rsidR="008C146C" w:rsidRPr="003C141E">
        <w:rPr>
          <w:noProof/>
        </w:rPr>
        <w:t xml:space="preserve">i </w:t>
      </w:r>
      <w:r w:rsidR="008C146C">
        <w:rPr>
          <w:noProof/>
        </w:rPr>
        <w:t>l’</w:t>
      </w:r>
      <w:r w:rsidR="008C146C" w:rsidRPr="003C141E">
        <w:rPr>
          <w:noProof/>
        </w:rPr>
        <w:t>on tient compte cette fois du</w:t>
      </w:r>
      <w:r w:rsidR="008C146C">
        <w:rPr>
          <w:noProof/>
        </w:rPr>
        <w:t xml:space="preserve"> montant</w:t>
      </w:r>
      <w:r w:rsidR="008C146C" w:rsidRPr="003C141E">
        <w:rPr>
          <w:noProof/>
        </w:rPr>
        <w:t xml:space="preserve"> total des cotisations versées, incluant celles auprès de l’URSSAF, les chiffres sont nettement moins bons</w:t>
      </w:r>
      <w:r w:rsidR="008C146C">
        <w:rPr>
          <w:noProof/>
        </w:rPr>
        <w:t>, et l</w:t>
      </w:r>
      <w:r w:rsidR="008C146C" w:rsidRPr="003C141E">
        <w:rPr>
          <w:noProof/>
        </w:rPr>
        <w:t xml:space="preserve">e retour sur investissement tombe alors très fortement. </w:t>
      </w:r>
    </w:p>
    <w:p w14:paraId="58682D19" w14:textId="0CA357F2" w:rsidR="008C146C" w:rsidRDefault="008C146C" w:rsidP="008C146C">
      <w:pPr>
        <w:rPr>
          <w:rFonts w:eastAsia="Times New Roman" w:cs="Times New Roman"/>
          <w:szCs w:val="20"/>
        </w:rPr>
      </w:pPr>
    </w:p>
    <w:p w14:paraId="28A1F160" w14:textId="77777777" w:rsidR="008C146C" w:rsidRDefault="008C146C" w:rsidP="008C146C">
      <w:pPr>
        <w:rPr>
          <w:rFonts w:eastAsia="Times New Roman" w:cs="Times New Roman"/>
          <w:szCs w:val="20"/>
        </w:rPr>
      </w:pPr>
    </w:p>
    <w:p w14:paraId="26685690" w14:textId="77777777" w:rsidR="007A477B" w:rsidRDefault="007A477B" w:rsidP="008C146C">
      <w:pPr>
        <w:rPr>
          <w:rFonts w:eastAsia="Times New Roman" w:cs="Times New Roman"/>
          <w:szCs w:val="20"/>
        </w:rPr>
      </w:pPr>
    </w:p>
    <w:p w14:paraId="4CAE40D6" w14:textId="77777777" w:rsidR="007A477B" w:rsidRDefault="007A477B" w:rsidP="008C146C">
      <w:pPr>
        <w:rPr>
          <w:rFonts w:eastAsia="Times New Roman" w:cs="Times New Roman"/>
          <w:szCs w:val="20"/>
        </w:rPr>
      </w:pPr>
    </w:p>
    <w:p w14:paraId="3EBD2C6E" w14:textId="77777777" w:rsidR="007A477B" w:rsidRDefault="007A477B" w:rsidP="008C146C">
      <w:pPr>
        <w:rPr>
          <w:rFonts w:eastAsia="Times New Roman" w:cs="Times New Roman"/>
          <w:szCs w:val="20"/>
        </w:rPr>
      </w:pPr>
    </w:p>
    <w:p w14:paraId="1155018D" w14:textId="77777777" w:rsidR="007A477B" w:rsidRDefault="007A477B" w:rsidP="008C146C">
      <w:pPr>
        <w:rPr>
          <w:rFonts w:eastAsia="Times New Roman" w:cs="Times New Roman"/>
          <w:szCs w:val="20"/>
        </w:rPr>
      </w:pPr>
    </w:p>
    <w:p w14:paraId="18AF2E57" w14:textId="77777777" w:rsidR="007A477B" w:rsidRDefault="007A477B" w:rsidP="008C146C">
      <w:pPr>
        <w:rPr>
          <w:rFonts w:eastAsia="Times New Roman" w:cs="Times New Roman"/>
          <w:szCs w:val="20"/>
        </w:rPr>
      </w:pPr>
    </w:p>
    <w:p w14:paraId="4F18315E" w14:textId="77777777" w:rsidR="007A477B" w:rsidRDefault="007A477B" w:rsidP="008C146C">
      <w:pPr>
        <w:rPr>
          <w:rFonts w:eastAsia="Times New Roman" w:cs="Times New Roman"/>
          <w:szCs w:val="20"/>
        </w:rPr>
      </w:pPr>
    </w:p>
    <w:p w14:paraId="7A0B3749" w14:textId="77777777" w:rsidR="007A477B" w:rsidRDefault="007A477B" w:rsidP="008C146C">
      <w:pPr>
        <w:rPr>
          <w:rFonts w:eastAsia="Times New Roman" w:cs="Times New Roman"/>
          <w:szCs w:val="20"/>
        </w:rPr>
      </w:pPr>
    </w:p>
    <w:p w14:paraId="20BF0E2B" w14:textId="77777777" w:rsidR="007A477B" w:rsidRDefault="007A477B" w:rsidP="008C146C">
      <w:pPr>
        <w:rPr>
          <w:rFonts w:eastAsia="Times New Roman" w:cs="Times New Roman"/>
          <w:szCs w:val="20"/>
        </w:rPr>
      </w:pPr>
    </w:p>
    <w:p w14:paraId="0F9BB4D8" w14:textId="77777777" w:rsidR="007A477B" w:rsidRDefault="007A477B"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C146C" w14:paraId="2F6DDB92"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B499394" w14:textId="77777777" w:rsidR="009F0F17"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Ainsi, compte tenu :</w:t>
            </w:r>
          </w:p>
          <w:p w14:paraId="7ADCC739" w14:textId="451C714E" w:rsidR="00712BF3" w:rsidRPr="009F0F17" w:rsidRDefault="009F0F17" w:rsidP="009F0F17">
            <w:pPr>
              <w:pStyle w:val="Paragraphedeliste"/>
              <w:numPr>
                <w:ilvl w:val="0"/>
                <w:numId w:val="9"/>
              </w:numPr>
              <w:tabs>
                <w:tab w:val="left" w:pos="915"/>
              </w:tabs>
              <w:ind w:right="-34"/>
              <w:jc w:val="both"/>
              <w:rPr>
                <w:rFonts w:eastAsia="Times New Roman" w:cs="Times New Roman"/>
                <w:b/>
                <w:bCs/>
                <w:color w:val="002060"/>
              </w:rPr>
            </w:pPr>
            <w:r w:rsidRPr="009F0F17">
              <w:rPr>
                <w:rFonts w:eastAsia="Times New Roman" w:cs="Times New Roman"/>
                <w:b/>
                <w:bCs/>
                <w:color w:val="002060"/>
              </w:rPr>
              <w:t>D</w:t>
            </w:r>
            <w:r w:rsidR="00712BF3" w:rsidRPr="009F0F17">
              <w:rPr>
                <w:rFonts w:eastAsia="Times New Roman" w:cs="Times New Roman"/>
                <w:b/>
                <w:bCs/>
                <w:color w:val="002060"/>
              </w:rPr>
              <w:t>u plafonnement partiel des cotisations retraite</w:t>
            </w:r>
            <w:r w:rsidR="007A477B">
              <w:rPr>
                <w:rFonts w:eastAsia="Times New Roman" w:cs="Times New Roman"/>
                <w:b/>
                <w:bCs/>
                <w:color w:val="002060"/>
              </w:rPr>
              <w:t> ;</w:t>
            </w:r>
          </w:p>
          <w:p w14:paraId="02D3DE75" w14:textId="6F1AACEA" w:rsidR="00712BF3" w:rsidRPr="009F0F17" w:rsidRDefault="009F0F17" w:rsidP="009F0F17">
            <w:pPr>
              <w:pStyle w:val="Paragraphedeliste"/>
              <w:numPr>
                <w:ilvl w:val="0"/>
                <w:numId w:val="9"/>
              </w:numPr>
              <w:tabs>
                <w:tab w:val="left" w:pos="915"/>
              </w:tabs>
              <w:ind w:right="-34"/>
              <w:jc w:val="both"/>
              <w:rPr>
                <w:rFonts w:eastAsia="Times New Roman" w:cs="Times New Roman"/>
                <w:b/>
                <w:bCs/>
                <w:color w:val="002060"/>
              </w:rPr>
            </w:pPr>
            <w:r w:rsidRPr="009F0F17">
              <w:rPr>
                <w:rFonts w:eastAsia="Times New Roman" w:cs="Times New Roman"/>
                <w:b/>
                <w:bCs/>
                <w:color w:val="002060"/>
              </w:rPr>
              <w:t>D</w:t>
            </w:r>
            <w:r w:rsidR="00712BF3" w:rsidRPr="009F0F17">
              <w:rPr>
                <w:rFonts w:eastAsia="Times New Roman" w:cs="Times New Roman"/>
                <w:b/>
                <w:bCs/>
                <w:color w:val="002060"/>
              </w:rPr>
              <w:t>e la réforme URSSAF unifiant l’assiette des cotisations et de la CSG/CRDS (appliquée en 2026 pour les revenus 2025)</w:t>
            </w:r>
            <w:r w:rsidR="007A477B">
              <w:rPr>
                <w:rFonts w:eastAsia="Times New Roman" w:cs="Times New Roman"/>
                <w:b/>
                <w:bCs/>
                <w:color w:val="002060"/>
              </w:rPr>
              <w:t>.</w:t>
            </w:r>
          </w:p>
          <w:p w14:paraId="1509CEA7" w14:textId="77777777"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lastRenderedPageBreak/>
              <w:t>La perte de revenus à la retraite risque d’être significative. Même si la réforme augmente légèrement la part des cotisations créatrices de droits (retraite), le taux de remplacement (retraite/dernier revenu) reste souvent très inférieur à celui des salariés :</w:t>
            </w:r>
          </w:p>
          <w:p w14:paraId="34498D3A" w14:textId="52CD5F11" w:rsidR="00712BF3" w:rsidRPr="009F0F17" w:rsidRDefault="009F0F17" w:rsidP="009F0F17">
            <w:pPr>
              <w:pStyle w:val="Paragraphedeliste"/>
              <w:numPr>
                <w:ilvl w:val="0"/>
                <w:numId w:val="9"/>
              </w:numPr>
              <w:tabs>
                <w:tab w:val="left" w:pos="915"/>
              </w:tabs>
              <w:ind w:right="-34"/>
              <w:jc w:val="both"/>
              <w:rPr>
                <w:rFonts w:eastAsia="Times New Roman" w:cs="Times New Roman"/>
                <w:b/>
                <w:bCs/>
                <w:color w:val="002060"/>
              </w:rPr>
            </w:pPr>
            <w:r w:rsidRPr="009F0F17">
              <w:rPr>
                <w:rFonts w:eastAsia="Times New Roman" w:cs="Times New Roman"/>
                <w:b/>
                <w:bCs/>
                <w:color w:val="002060"/>
              </w:rPr>
              <w:t>E</w:t>
            </w:r>
            <w:r w:rsidR="00712BF3" w:rsidRPr="009F0F17">
              <w:rPr>
                <w:rFonts w:eastAsia="Times New Roman" w:cs="Times New Roman"/>
                <w:b/>
                <w:bCs/>
                <w:color w:val="002060"/>
              </w:rPr>
              <w:t>stimé autour de 30–40 % pour des revenus de l’ordre de 80 000 €</w:t>
            </w:r>
            <w:r w:rsidR="007A477B">
              <w:rPr>
                <w:rFonts w:eastAsia="Times New Roman" w:cs="Times New Roman"/>
                <w:b/>
                <w:bCs/>
                <w:color w:val="002060"/>
              </w:rPr>
              <w:t> ;</w:t>
            </w:r>
          </w:p>
          <w:p w14:paraId="04BBA92A" w14:textId="5A538EBC" w:rsidR="00712BF3" w:rsidRPr="009F0F17" w:rsidRDefault="009F0F17" w:rsidP="009F0F17">
            <w:pPr>
              <w:pStyle w:val="Paragraphedeliste"/>
              <w:numPr>
                <w:ilvl w:val="0"/>
                <w:numId w:val="9"/>
              </w:numPr>
              <w:tabs>
                <w:tab w:val="left" w:pos="915"/>
              </w:tabs>
              <w:ind w:right="-34"/>
              <w:jc w:val="both"/>
              <w:rPr>
                <w:rFonts w:eastAsia="Times New Roman" w:cs="Times New Roman"/>
                <w:b/>
                <w:bCs/>
                <w:color w:val="002060"/>
              </w:rPr>
            </w:pPr>
            <w:r w:rsidRPr="009F0F17">
              <w:rPr>
                <w:rFonts w:eastAsia="Times New Roman" w:cs="Times New Roman"/>
                <w:b/>
                <w:bCs/>
                <w:color w:val="002060"/>
              </w:rPr>
              <w:t>E</w:t>
            </w:r>
            <w:r w:rsidR="00712BF3" w:rsidRPr="009F0F17">
              <w:rPr>
                <w:rFonts w:eastAsia="Times New Roman" w:cs="Times New Roman"/>
                <w:b/>
                <w:bCs/>
                <w:color w:val="002060"/>
              </w:rPr>
              <w:t>t encore plus faible pour des revenus très élevés (≥ 240 000 €).</w:t>
            </w:r>
          </w:p>
          <w:p w14:paraId="68E236E3" w14:textId="77777777" w:rsidR="00CF14C0" w:rsidRDefault="00CF14C0" w:rsidP="00712BF3">
            <w:pPr>
              <w:tabs>
                <w:tab w:val="left" w:pos="915"/>
              </w:tabs>
              <w:ind w:right="-34"/>
              <w:jc w:val="both"/>
              <w:rPr>
                <w:rFonts w:eastAsia="Times New Roman" w:cs="Times New Roman"/>
                <w:b/>
                <w:bCs/>
                <w:color w:val="002060"/>
              </w:rPr>
            </w:pPr>
          </w:p>
          <w:p w14:paraId="6A853EC3" w14:textId="6911BF3B"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Ce revenu d’activité sera ensuite soumis à l’impôt sur le revenu, avec pour les professions libérales de santé, le plus souvent, une tranche marginale d’imposition de 41 % à 45 %, à laquelle peut s’ajouter la Contribution Exceptionnelle sur les Hauts Revenus (3 à 4 %).</w:t>
            </w:r>
          </w:p>
          <w:p w14:paraId="199B3F53" w14:textId="77777777" w:rsidR="00CF14C0" w:rsidRDefault="00CF14C0" w:rsidP="00712BF3">
            <w:pPr>
              <w:tabs>
                <w:tab w:val="left" w:pos="915"/>
              </w:tabs>
              <w:ind w:right="-34"/>
              <w:jc w:val="both"/>
              <w:rPr>
                <w:rFonts w:eastAsia="Times New Roman" w:cs="Times New Roman"/>
                <w:b/>
                <w:bCs/>
                <w:color w:val="002060"/>
              </w:rPr>
            </w:pPr>
          </w:p>
          <w:p w14:paraId="2C03F8D5" w14:textId="4960975A" w:rsidR="008C146C" w:rsidRPr="0084320F"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Au total, la pression fiscale et sociale peut représenter 50 % ou plus des revenus, alors que le taux de remplacement à la retraite reste largement inférieur, malgré la réforme visant à renforcer les droits retraite.</w:t>
            </w:r>
          </w:p>
        </w:tc>
      </w:tr>
    </w:tbl>
    <w:p w14:paraId="412E2400" w14:textId="77777777" w:rsidR="008C146C" w:rsidRDefault="008C146C" w:rsidP="008C146C">
      <w:pPr>
        <w:rPr>
          <w:rFonts w:eastAsia="Times New Roman" w:cs="Times New Roman"/>
          <w:szCs w:val="20"/>
        </w:rPr>
      </w:pPr>
    </w:p>
    <w:p w14:paraId="687E4215" w14:textId="77777777" w:rsidR="00712BF3" w:rsidRPr="00C92AEA" w:rsidRDefault="00712BF3">
      <w:pPr>
        <w:pStyle w:val="Paragraphedeliste"/>
        <w:numPr>
          <w:ilvl w:val="0"/>
          <w:numId w:val="8"/>
        </w:numPr>
        <w:jc w:val="both"/>
        <w:rPr>
          <w:rFonts w:eastAsia="Times New Roman" w:cs="Times New Roman"/>
          <w:b/>
          <w:bCs/>
          <w:color w:val="002060"/>
          <w:szCs w:val="20"/>
        </w:rPr>
      </w:pPr>
      <w:r w:rsidRPr="00C92AEA">
        <w:rPr>
          <w:rFonts w:eastAsia="Times New Roman" w:cs="Times New Roman"/>
          <w:b/>
          <w:bCs/>
          <w:color w:val="002060"/>
          <w:szCs w:val="20"/>
        </w:rPr>
        <w:t>Pression fiscale et sociale</w:t>
      </w:r>
    </w:p>
    <w:p w14:paraId="4EBA072E" w14:textId="77777777" w:rsidR="00712BF3" w:rsidRDefault="00712BF3" w:rsidP="00712BF3">
      <w:pPr>
        <w:jc w:val="both"/>
      </w:pPr>
    </w:p>
    <w:p w14:paraId="2D94D62A" w14:textId="77777777" w:rsidR="005175DC" w:rsidRDefault="00712BF3" w:rsidP="00712BF3">
      <w:pPr>
        <w:jc w:val="both"/>
      </w:pPr>
      <w:r>
        <w:t xml:space="preserve">Ainsi, </w:t>
      </w:r>
      <w:r w:rsidRPr="00FD2BBB">
        <w:t xml:space="preserve">quel que soit son niveau de bénéfice, </w:t>
      </w:r>
      <w:r>
        <w:t>le</w:t>
      </w:r>
      <w:r w:rsidRPr="00FD2BBB">
        <w:t xml:space="preserve"> professionnel de santé libéral subit une très forte pression fiscale et sociale, de l’ordre de 50 % environ</w:t>
      </w:r>
      <w:r>
        <w:t xml:space="preserve"> car :</w:t>
      </w:r>
    </w:p>
    <w:p w14:paraId="6F528D5C" w14:textId="5CDB2035" w:rsidR="005175DC" w:rsidRDefault="005175DC">
      <w:pPr>
        <w:pStyle w:val="Paragraphedeliste"/>
        <w:numPr>
          <w:ilvl w:val="0"/>
          <w:numId w:val="28"/>
        </w:numPr>
        <w:jc w:val="both"/>
      </w:pPr>
      <w:r>
        <w:t>L</w:t>
      </w:r>
      <w:r w:rsidR="00712BF3" w:rsidRPr="00FD2BBB">
        <w:t xml:space="preserve">es cotisations sociales obligatoires (URSSAF, caisse de retraite) sont </w:t>
      </w:r>
      <w:r w:rsidR="00712BF3" w:rsidRPr="005175DC">
        <w:rPr>
          <w:i/>
          <w:iCs/>
        </w:rPr>
        <w:t>dégressives</w:t>
      </w:r>
      <w:r w:rsidR="00712BF3" w:rsidRPr="00FD2BBB">
        <w:t>, c’est-à-dire que le taux de cotisations diminue avec l’augmentation des revenus</w:t>
      </w:r>
      <w:r>
        <w:t> ;</w:t>
      </w:r>
    </w:p>
    <w:p w14:paraId="1B65DCFB" w14:textId="06822D97" w:rsidR="00712BF3" w:rsidRPr="005175DC" w:rsidRDefault="005175DC">
      <w:pPr>
        <w:pStyle w:val="Paragraphedeliste"/>
        <w:numPr>
          <w:ilvl w:val="0"/>
          <w:numId w:val="28"/>
        </w:numPr>
        <w:jc w:val="both"/>
      </w:pPr>
      <w:r>
        <w:t>À l’inverse</w:t>
      </w:r>
      <w:r w:rsidR="00712BF3" w:rsidRPr="00FD2BBB">
        <w:t>, plus les revenus augmentent, plus le taux d’imposition</w:t>
      </w:r>
      <w:r w:rsidR="00712BF3">
        <w:t xml:space="preserve"> à l’impôt sur le revenu</w:t>
      </w:r>
      <w:r w:rsidR="00712BF3" w:rsidRPr="00FD2BBB">
        <w:t xml:space="preserve"> </w:t>
      </w:r>
      <w:r w:rsidR="00712BF3" w:rsidRPr="005175DC">
        <w:rPr>
          <w:i/>
          <w:iCs/>
        </w:rPr>
        <w:t>augmente</w:t>
      </w:r>
      <w:r w:rsidR="00712BF3" w:rsidRPr="00FD2BBB">
        <w:t xml:space="preserve"> également.</w:t>
      </w:r>
    </w:p>
    <w:p w14:paraId="2DDB413B" w14:textId="77777777" w:rsidR="00712BF3" w:rsidRDefault="00712BF3" w:rsidP="00712BF3">
      <w:pPr>
        <w:jc w:val="both"/>
      </w:pPr>
    </w:p>
    <w:p w14:paraId="4F62492D" w14:textId="77777777" w:rsidR="00712BF3" w:rsidRDefault="00712BF3" w:rsidP="00712BF3">
      <w:pPr>
        <w:jc w:val="both"/>
      </w:pPr>
      <w:r w:rsidRPr="00FD2BBB">
        <w:t xml:space="preserve">Prenons l’exemple d’un </w:t>
      </w:r>
      <w:r>
        <w:t>praticien</w:t>
      </w:r>
      <w:r w:rsidRPr="00FD2BBB">
        <w:t>, célibataire</w:t>
      </w:r>
      <w:r>
        <w:t xml:space="preserve"> : </w:t>
      </w:r>
    </w:p>
    <w:p w14:paraId="089E2DE6" w14:textId="1AC42459" w:rsidR="00712BF3" w:rsidRDefault="005175DC">
      <w:pPr>
        <w:pStyle w:val="Paragraphedeliste"/>
        <w:numPr>
          <w:ilvl w:val="0"/>
          <w:numId w:val="9"/>
        </w:numPr>
        <w:jc w:val="both"/>
      </w:pPr>
      <w:r>
        <w:t>Pour</w:t>
      </w:r>
      <w:r w:rsidR="00712BF3" w:rsidRPr="00FD2BBB">
        <w:t xml:space="preserve"> un bénéfice de 80.000 €, le montant de son IR va s’élever à 19.000 €, soit un pourcentage moyen d’IR de 24%</w:t>
      </w:r>
      <w:r>
        <w:t> ;</w:t>
      </w:r>
    </w:p>
    <w:p w14:paraId="37538F45" w14:textId="03F674BA" w:rsidR="00712BF3" w:rsidRPr="00FD2BBB" w:rsidRDefault="005175DC">
      <w:pPr>
        <w:pStyle w:val="Paragraphedeliste"/>
        <w:numPr>
          <w:ilvl w:val="0"/>
          <w:numId w:val="9"/>
        </w:numPr>
        <w:jc w:val="both"/>
      </w:pPr>
      <w:r>
        <w:t>P</w:t>
      </w:r>
      <w:r w:rsidR="00712BF3" w:rsidRPr="00FD2BBB">
        <w:t>our</w:t>
      </w:r>
      <w:r w:rsidR="00712BF3">
        <w:t xml:space="preserve"> un</w:t>
      </w:r>
      <w:r w:rsidR="00712BF3" w:rsidRPr="00FD2BBB">
        <w:t xml:space="preserve"> bénéfice</w:t>
      </w:r>
      <w:r w:rsidR="00712BF3">
        <w:t xml:space="preserve"> de</w:t>
      </w:r>
      <w:r w:rsidR="00712BF3" w:rsidRPr="00FD2BBB">
        <w:t xml:space="preserve"> 2</w:t>
      </w:r>
      <w:r w:rsidR="00712BF3">
        <w:t>3</w:t>
      </w:r>
      <w:r w:rsidR="00712BF3" w:rsidRPr="00FD2BBB">
        <w:t xml:space="preserve">0.000 €, </w:t>
      </w:r>
      <w:r w:rsidR="00712BF3">
        <w:t xml:space="preserve">le </w:t>
      </w:r>
      <w:r w:rsidR="00712BF3" w:rsidRPr="00FD2BBB">
        <w:t xml:space="preserve">montant de son IR </w:t>
      </w:r>
      <w:r w:rsidR="00712BF3">
        <w:t xml:space="preserve">va </w:t>
      </w:r>
      <w:r w:rsidR="00712BF3" w:rsidRPr="00FD2BBB">
        <w:t>s’éleve</w:t>
      </w:r>
      <w:r w:rsidR="00712BF3">
        <w:t>r</w:t>
      </w:r>
      <w:r w:rsidR="00712BF3" w:rsidRPr="00FD2BBB">
        <w:t xml:space="preserve"> à 80.000 €, soit un pourcentag</w:t>
      </w:r>
      <w:r w:rsidR="00712BF3">
        <w:t xml:space="preserve">e </w:t>
      </w:r>
      <w:r w:rsidR="00712BF3" w:rsidRPr="00FD2BBB">
        <w:t>moyen d’IR de près de 37%.</w:t>
      </w:r>
    </w:p>
    <w:p w14:paraId="1BAC252F" w14:textId="77777777" w:rsidR="00712BF3" w:rsidRDefault="00712BF3" w:rsidP="00712BF3">
      <w:pPr>
        <w:jc w:val="both"/>
      </w:pPr>
    </w:p>
    <w:p w14:paraId="16D36D07" w14:textId="12D0C02E" w:rsidR="00CF14C0" w:rsidRDefault="00712BF3" w:rsidP="00ED70E7">
      <w:pPr>
        <w:jc w:val="both"/>
      </w:pPr>
      <w:r w:rsidRPr="00FD2BBB">
        <w:t>On peut alors calculer la pression fiscale et sociale globale, en % du budget global de rémunération (BNC + cotisations CARMF et URSSAF</w:t>
      </w:r>
      <w:r w:rsidR="00CF14C0">
        <w:t>)</w:t>
      </w:r>
      <w:r>
        <w:t> : c</w:t>
      </w:r>
      <w:r w:rsidRPr="00FD2BBB">
        <w:t>’est le « </w:t>
      </w:r>
      <w:r w:rsidRPr="00C92AEA">
        <w:rPr>
          <w:b/>
          <w:bCs/>
          <w:i/>
          <w:iCs/>
          <w:color w:val="002060"/>
        </w:rPr>
        <w:t>coût de fabrication</w:t>
      </w:r>
      <w:r w:rsidRPr="00C92AEA">
        <w:rPr>
          <w:color w:val="002060"/>
        </w:rPr>
        <w:t> </w:t>
      </w:r>
      <w:r w:rsidRPr="00FD2BBB">
        <w:t>» des revenus ou de l’épargne.</w:t>
      </w:r>
    </w:p>
    <w:p w14:paraId="2508F915" w14:textId="586517F4" w:rsidR="005175DC" w:rsidRPr="00CF14C0" w:rsidRDefault="00712BF3" w:rsidP="00CF14C0">
      <w:pPr>
        <w:pStyle w:val="Paragraphedeliste"/>
        <w:numPr>
          <w:ilvl w:val="0"/>
          <w:numId w:val="8"/>
        </w:numPr>
        <w:suppressAutoHyphens w:val="0"/>
        <w:autoSpaceDN/>
        <w:spacing w:line="278" w:lineRule="auto"/>
        <w:textAlignment w:val="auto"/>
      </w:pPr>
      <w:r w:rsidRPr="00CF14C0">
        <w:rPr>
          <w:rFonts w:eastAsia="Times New Roman" w:cs="Times New Roman"/>
          <w:b/>
          <w:bCs/>
          <w:color w:val="002060"/>
          <w:szCs w:val="20"/>
        </w:rPr>
        <w:lastRenderedPageBreak/>
        <w:t>Coût de fabrication des revenus ou de l’épargne</w:t>
      </w:r>
    </w:p>
    <w:p w14:paraId="04DB0957" w14:textId="77777777" w:rsidR="00CF14C0" w:rsidRPr="00CF14C0" w:rsidRDefault="00CF14C0" w:rsidP="00CF14C0">
      <w:pPr>
        <w:suppressAutoHyphens w:val="0"/>
        <w:autoSpaceDN/>
        <w:spacing w:line="278" w:lineRule="auto"/>
        <w:textAlignment w:val="auto"/>
        <w:rPr>
          <w:highlight w:val="yellow"/>
        </w:rPr>
      </w:pPr>
    </w:p>
    <w:p w14:paraId="53E599DF" w14:textId="77777777" w:rsidR="00CF14C0" w:rsidRPr="00566723" w:rsidRDefault="00CF14C0" w:rsidP="00CF14C0">
      <w:pPr>
        <w:jc w:val="both"/>
      </w:pPr>
      <w:r w:rsidRPr="00566723">
        <w:t>Le cumul de pression fiscale et sociale se trouve entre 51% et 64% pour un chirurgien-dentiste :</w:t>
      </w:r>
    </w:p>
    <w:p w14:paraId="5545C614" w14:textId="0320CCEE" w:rsidR="005175DC" w:rsidRDefault="00CF14C0" w:rsidP="00CF14C0">
      <w:r>
        <w:rPr>
          <w:noProof/>
        </w:rPr>
        <w:drawing>
          <wp:inline distT="0" distB="0" distL="0" distR="0" wp14:anchorId="1A3BD7B7" wp14:editId="53FD7AED">
            <wp:extent cx="5097101" cy="1656785"/>
            <wp:effectExtent l="0" t="0" r="8890" b="635"/>
            <wp:docPr id="276390107" name="Graphique 1">
              <a:extLst xmlns:a="http://schemas.openxmlformats.org/drawingml/2006/main">
                <a:ext uri="{FF2B5EF4-FFF2-40B4-BE49-F238E27FC236}">
                  <a16:creationId xmlns:a16="http://schemas.microsoft.com/office/drawing/2014/main" id="{C9B0C047-F430-4829-B90B-347F4538A9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7742ECF" w14:textId="77777777" w:rsidR="00CF14C0" w:rsidRDefault="00CF14C0" w:rsidP="00CF14C0"/>
    <w:p w14:paraId="4EC28FFD" w14:textId="77777777" w:rsidR="00712BF3" w:rsidRPr="00FD2BBB" w:rsidRDefault="00712BF3">
      <w:pPr>
        <w:pStyle w:val="Paragraphedeliste"/>
        <w:numPr>
          <w:ilvl w:val="0"/>
          <w:numId w:val="8"/>
        </w:numPr>
        <w:jc w:val="both"/>
        <w:rPr>
          <w:rFonts w:eastAsia="Times New Roman" w:cs="Times New Roman"/>
          <w:b/>
          <w:bCs/>
          <w:color w:val="002060"/>
          <w:szCs w:val="20"/>
        </w:rPr>
      </w:pPr>
      <w:r>
        <w:rPr>
          <w:rFonts w:eastAsia="Times New Roman" w:cs="Times New Roman"/>
          <w:b/>
          <w:bCs/>
          <w:color w:val="002060"/>
          <w:szCs w:val="20"/>
        </w:rPr>
        <w:t>T</w:t>
      </w:r>
      <w:r w:rsidRPr="00FD2BBB">
        <w:rPr>
          <w:rFonts w:eastAsia="Times New Roman" w:cs="Times New Roman"/>
          <w:b/>
          <w:bCs/>
          <w:color w:val="002060"/>
          <w:szCs w:val="20"/>
        </w:rPr>
        <w:t>aux d’efficacité de la rémunération </w:t>
      </w:r>
    </w:p>
    <w:p w14:paraId="191AB27B" w14:textId="77777777" w:rsidR="00712BF3" w:rsidRDefault="00712BF3" w:rsidP="00712BF3">
      <w:pPr>
        <w:jc w:val="both"/>
      </w:pPr>
    </w:p>
    <w:p w14:paraId="303DDCCB" w14:textId="77777777" w:rsidR="00712BF3" w:rsidRDefault="00712BF3" w:rsidP="00707032">
      <w:pPr>
        <w:jc w:val="both"/>
      </w:pPr>
      <w:r w:rsidRPr="00FD2BBB">
        <w:t>Ceci permet de déterminer, par différence, un ratio essentiel, que nous appelons « taux d’efficacité de la rémunération », correspond</w:t>
      </w:r>
      <w:r>
        <w:t>ant</w:t>
      </w:r>
      <w:r w:rsidRPr="00FD2BBB">
        <w:t xml:space="preserve"> au revenu net-net (net de cotisations sociales et net d’IR) pour un budget global donné</w:t>
      </w:r>
      <w:r>
        <w:t> :</w:t>
      </w:r>
    </w:p>
    <w:tbl>
      <w:tblPr>
        <w:tblpPr w:leftFromText="141" w:rightFromText="141" w:vertAnchor="text" w:horzAnchor="margin" w:tblpXSpec="center" w:tblpY="26"/>
        <w:tblW w:w="3392" w:type="dxa"/>
        <w:tblCellMar>
          <w:left w:w="70" w:type="dxa"/>
          <w:right w:w="70" w:type="dxa"/>
        </w:tblCellMar>
        <w:tblLook w:val="04A0" w:firstRow="1" w:lastRow="0" w:firstColumn="1" w:lastColumn="0" w:noHBand="0" w:noVBand="1"/>
      </w:tblPr>
      <w:tblGrid>
        <w:gridCol w:w="1620"/>
        <w:gridCol w:w="1772"/>
      </w:tblGrid>
      <w:tr w:rsidR="00ED70E7" w:rsidRPr="00FD2BBB" w14:paraId="372087FA" w14:textId="77777777" w:rsidTr="000E3C4A">
        <w:trPr>
          <w:trHeight w:val="715"/>
        </w:trPr>
        <w:tc>
          <w:tcPr>
            <w:tcW w:w="1620" w:type="dxa"/>
            <w:tcBorders>
              <w:top w:val="single" w:sz="8" w:space="0" w:color="auto"/>
              <w:left w:val="single" w:sz="8" w:space="0" w:color="auto"/>
              <w:bottom w:val="single" w:sz="8" w:space="0" w:color="auto"/>
              <w:right w:val="single" w:sz="8" w:space="0" w:color="auto"/>
            </w:tcBorders>
            <w:vAlign w:val="center"/>
            <w:hideMark/>
          </w:tcPr>
          <w:p w14:paraId="4FB4ED11" w14:textId="77777777" w:rsidR="00ED70E7" w:rsidRPr="00FD2BBB" w:rsidRDefault="00ED70E7" w:rsidP="000E3C4A">
            <w:pPr>
              <w:jc w:val="center"/>
              <w:rPr>
                <w:rFonts w:ascii="Calibri" w:eastAsia="Times New Roman" w:hAnsi="Calibri"/>
                <w:color w:val="000000"/>
              </w:rPr>
            </w:pPr>
            <w:r w:rsidRPr="00FD2BBB">
              <w:rPr>
                <w:rFonts w:ascii="Calibri" w:eastAsia="Times New Roman" w:hAnsi="Calibri"/>
                <w:color w:val="000000"/>
              </w:rPr>
              <w:t>Bénéfice</w:t>
            </w:r>
          </w:p>
        </w:tc>
        <w:tc>
          <w:tcPr>
            <w:tcW w:w="1772" w:type="dxa"/>
            <w:tcBorders>
              <w:top w:val="single" w:sz="8" w:space="0" w:color="auto"/>
              <w:left w:val="nil"/>
              <w:bottom w:val="single" w:sz="8" w:space="0" w:color="auto"/>
              <w:right w:val="single" w:sz="8" w:space="0" w:color="auto"/>
            </w:tcBorders>
            <w:vAlign w:val="center"/>
            <w:hideMark/>
          </w:tcPr>
          <w:p w14:paraId="6AF7951E" w14:textId="77777777" w:rsidR="00ED70E7" w:rsidRPr="00FD2BBB" w:rsidRDefault="00ED70E7" w:rsidP="000E3C4A">
            <w:pPr>
              <w:jc w:val="center"/>
              <w:rPr>
                <w:rFonts w:ascii="Calibri" w:eastAsia="Times New Roman" w:hAnsi="Calibri"/>
                <w:color w:val="000000"/>
              </w:rPr>
            </w:pPr>
            <w:r w:rsidRPr="00FD2BBB">
              <w:rPr>
                <w:rFonts w:ascii="Calibri" w:eastAsia="Times New Roman" w:hAnsi="Calibri"/>
                <w:color w:val="000000"/>
              </w:rPr>
              <w:t xml:space="preserve">Taux d'efficacité </w:t>
            </w:r>
            <w:r>
              <w:rPr>
                <w:rFonts w:ascii="Calibri" w:eastAsia="Times New Roman" w:hAnsi="Calibri"/>
                <w:color w:val="000000"/>
              </w:rPr>
              <w:t>Chirurgien-dentiste</w:t>
            </w:r>
          </w:p>
        </w:tc>
      </w:tr>
      <w:tr w:rsidR="00ED70E7" w:rsidRPr="00FD2BBB" w14:paraId="5C9C34B5" w14:textId="77777777" w:rsidTr="000E3C4A">
        <w:trPr>
          <w:trHeight w:val="300"/>
        </w:trPr>
        <w:tc>
          <w:tcPr>
            <w:tcW w:w="1620" w:type="dxa"/>
            <w:tcBorders>
              <w:top w:val="nil"/>
              <w:left w:val="single" w:sz="8" w:space="0" w:color="auto"/>
              <w:bottom w:val="single" w:sz="8" w:space="0" w:color="auto"/>
              <w:right w:val="single" w:sz="8" w:space="0" w:color="auto"/>
            </w:tcBorders>
            <w:vAlign w:val="center"/>
            <w:hideMark/>
          </w:tcPr>
          <w:p w14:paraId="760D40D5" w14:textId="77777777" w:rsidR="00ED70E7" w:rsidRPr="00FD2BBB" w:rsidRDefault="00ED70E7" w:rsidP="000E3C4A">
            <w:pPr>
              <w:jc w:val="center"/>
              <w:rPr>
                <w:rFonts w:ascii="Calibri" w:eastAsia="Times New Roman" w:hAnsi="Calibri"/>
                <w:color w:val="000000"/>
              </w:rPr>
            </w:pPr>
            <w:r w:rsidRPr="00FD2BBB">
              <w:rPr>
                <w:rFonts w:ascii="Calibri" w:eastAsia="Times New Roman" w:hAnsi="Calibri"/>
                <w:color w:val="000000"/>
              </w:rPr>
              <w:t>30 000 €</w:t>
            </w:r>
          </w:p>
        </w:tc>
        <w:tc>
          <w:tcPr>
            <w:tcW w:w="1772" w:type="dxa"/>
            <w:tcBorders>
              <w:top w:val="nil"/>
              <w:left w:val="nil"/>
              <w:bottom w:val="single" w:sz="8" w:space="0" w:color="auto"/>
              <w:right w:val="single" w:sz="8" w:space="0" w:color="auto"/>
            </w:tcBorders>
            <w:vAlign w:val="center"/>
            <w:hideMark/>
          </w:tcPr>
          <w:p w14:paraId="757D225D" w14:textId="77777777" w:rsidR="00ED70E7" w:rsidRPr="00FD2BBB" w:rsidRDefault="00ED70E7" w:rsidP="000E3C4A">
            <w:pPr>
              <w:jc w:val="right"/>
              <w:rPr>
                <w:rFonts w:ascii="Calibri" w:eastAsia="Times New Roman" w:hAnsi="Calibri"/>
                <w:color w:val="000000"/>
              </w:rPr>
            </w:pPr>
            <w:r>
              <w:rPr>
                <w:rFonts w:ascii="Calibri" w:eastAsia="Times New Roman" w:hAnsi="Calibri"/>
                <w:color w:val="000000"/>
              </w:rPr>
              <w:t>64.47</w:t>
            </w:r>
            <w:r w:rsidRPr="00FD2BBB">
              <w:rPr>
                <w:rFonts w:ascii="Calibri" w:eastAsia="Times New Roman" w:hAnsi="Calibri"/>
                <w:color w:val="000000"/>
              </w:rPr>
              <w:t>%</w:t>
            </w:r>
            <w:r>
              <w:rPr>
                <w:rFonts w:ascii="Calibri" w:eastAsia="Times New Roman" w:hAnsi="Calibri"/>
                <w:color w:val="000000"/>
              </w:rPr>
              <w:t xml:space="preserve"> </w:t>
            </w:r>
          </w:p>
        </w:tc>
      </w:tr>
      <w:tr w:rsidR="00ED70E7" w:rsidRPr="00FD2BBB" w14:paraId="5C2CC5FF" w14:textId="77777777" w:rsidTr="000E3C4A">
        <w:trPr>
          <w:trHeight w:val="300"/>
        </w:trPr>
        <w:tc>
          <w:tcPr>
            <w:tcW w:w="1620" w:type="dxa"/>
            <w:tcBorders>
              <w:top w:val="nil"/>
              <w:left w:val="single" w:sz="8" w:space="0" w:color="auto"/>
              <w:bottom w:val="single" w:sz="8" w:space="0" w:color="auto"/>
              <w:right w:val="single" w:sz="8" w:space="0" w:color="auto"/>
            </w:tcBorders>
            <w:vAlign w:val="center"/>
            <w:hideMark/>
          </w:tcPr>
          <w:p w14:paraId="6F9EE562" w14:textId="77777777" w:rsidR="00ED70E7" w:rsidRPr="00FD2BBB" w:rsidRDefault="00ED70E7" w:rsidP="000E3C4A">
            <w:pPr>
              <w:jc w:val="center"/>
              <w:rPr>
                <w:rFonts w:ascii="Calibri" w:eastAsia="Times New Roman" w:hAnsi="Calibri"/>
                <w:color w:val="000000"/>
              </w:rPr>
            </w:pPr>
            <w:r>
              <w:rPr>
                <w:rFonts w:ascii="Calibri" w:eastAsia="Times New Roman" w:hAnsi="Calibri"/>
                <w:color w:val="000000"/>
              </w:rPr>
              <w:t>120</w:t>
            </w:r>
            <w:r w:rsidRPr="00FD2BBB">
              <w:rPr>
                <w:rFonts w:ascii="Calibri" w:eastAsia="Times New Roman" w:hAnsi="Calibri"/>
                <w:color w:val="000000"/>
              </w:rPr>
              <w:t xml:space="preserve"> 000 €</w:t>
            </w:r>
          </w:p>
        </w:tc>
        <w:tc>
          <w:tcPr>
            <w:tcW w:w="1772" w:type="dxa"/>
            <w:tcBorders>
              <w:top w:val="nil"/>
              <w:left w:val="nil"/>
              <w:bottom w:val="single" w:sz="8" w:space="0" w:color="auto"/>
              <w:right w:val="single" w:sz="8" w:space="0" w:color="auto"/>
            </w:tcBorders>
            <w:vAlign w:val="center"/>
            <w:hideMark/>
          </w:tcPr>
          <w:p w14:paraId="3DD2D471" w14:textId="77777777" w:rsidR="00ED70E7" w:rsidRPr="00FD2BBB" w:rsidRDefault="00ED70E7" w:rsidP="000E3C4A">
            <w:pPr>
              <w:jc w:val="right"/>
              <w:rPr>
                <w:rFonts w:ascii="Calibri" w:eastAsia="Times New Roman" w:hAnsi="Calibri"/>
                <w:color w:val="000000"/>
              </w:rPr>
            </w:pPr>
            <w:r w:rsidRPr="00FD2BBB">
              <w:rPr>
                <w:rFonts w:ascii="Calibri" w:eastAsia="Times New Roman" w:hAnsi="Calibri"/>
                <w:color w:val="000000"/>
              </w:rPr>
              <w:t>5</w:t>
            </w:r>
            <w:r>
              <w:rPr>
                <w:rFonts w:ascii="Calibri" w:eastAsia="Times New Roman" w:hAnsi="Calibri"/>
                <w:color w:val="000000"/>
              </w:rPr>
              <w:t>5</w:t>
            </w:r>
            <w:r w:rsidRPr="00FD2BBB">
              <w:rPr>
                <w:rFonts w:ascii="Calibri" w:eastAsia="Times New Roman" w:hAnsi="Calibri"/>
                <w:color w:val="000000"/>
              </w:rPr>
              <w:t>,</w:t>
            </w:r>
            <w:r>
              <w:rPr>
                <w:rFonts w:ascii="Calibri" w:eastAsia="Times New Roman" w:hAnsi="Calibri"/>
                <w:color w:val="000000"/>
              </w:rPr>
              <w:t>2</w:t>
            </w:r>
            <w:r w:rsidRPr="00FD2BBB">
              <w:rPr>
                <w:rFonts w:ascii="Calibri" w:eastAsia="Times New Roman" w:hAnsi="Calibri"/>
                <w:color w:val="000000"/>
              </w:rPr>
              <w:t>5%</w:t>
            </w:r>
          </w:p>
        </w:tc>
      </w:tr>
      <w:tr w:rsidR="00ED70E7" w:rsidRPr="00FD2BBB" w14:paraId="039E8967" w14:textId="77777777" w:rsidTr="000E3C4A">
        <w:trPr>
          <w:trHeight w:val="300"/>
        </w:trPr>
        <w:tc>
          <w:tcPr>
            <w:tcW w:w="1620" w:type="dxa"/>
            <w:tcBorders>
              <w:top w:val="nil"/>
              <w:left w:val="single" w:sz="8" w:space="0" w:color="auto"/>
              <w:bottom w:val="single" w:sz="8" w:space="0" w:color="auto"/>
              <w:right w:val="single" w:sz="8" w:space="0" w:color="auto"/>
            </w:tcBorders>
            <w:vAlign w:val="center"/>
            <w:hideMark/>
          </w:tcPr>
          <w:p w14:paraId="3CB4A466" w14:textId="77777777" w:rsidR="00ED70E7" w:rsidRPr="00FD2BBB" w:rsidRDefault="00ED70E7" w:rsidP="000E3C4A">
            <w:pPr>
              <w:jc w:val="center"/>
              <w:rPr>
                <w:rFonts w:ascii="Calibri" w:eastAsia="Times New Roman" w:hAnsi="Calibri"/>
                <w:color w:val="000000"/>
              </w:rPr>
            </w:pPr>
            <w:r>
              <w:rPr>
                <w:rFonts w:ascii="Calibri" w:eastAsia="Times New Roman" w:hAnsi="Calibri"/>
                <w:color w:val="000000"/>
              </w:rPr>
              <w:t>240</w:t>
            </w:r>
            <w:r w:rsidRPr="00FD2BBB">
              <w:rPr>
                <w:rFonts w:ascii="Calibri" w:eastAsia="Times New Roman" w:hAnsi="Calibri"/>
                <w:color w:val="000000"/>
              </w:rPr>
              <w:t xml:space="preserve"> 000 €</w:t>
            </w:r>
          </w:p>
        </w:tc>
        <w:tc>
          <w:tcPr>
            <w:tcW w:w="1772" w:type="dxa"/>
            <w:tcBorders>
              <w:top w:val="nil"/>
              <w:left w:val="nil"/>
              <w:bottom w:val="single" w:sz="8" w:space="0" w:color="auto"/>
              <w:right w:val="single" w:sz="8" w:space="0" w:color="auto"/>
            </w:tcBorders>
            <w:vAlign w:val="center"/>
            <w:hideMark/>
          </w:tcPr>
          <w:p w14:paraId="7913B1F2" w14:textId="77777777" w:rsidR="00ED70E7" w:rsidRPr="00FD2BBB" w:rsidRDefault="00ED70E7" w:rsidP="000E3C4A">
            <w:pPr>
              <w:jc w:val="right"/>
              <w:rPr>
                <w:rFonts w:ascii="Calibri" w:eastAsia="Times New Roman" w:hAnsi="Calibri"/>
                <w:color w:val="000000"/>
              </w:rPr>
            </w:pPr>
            <w:r>
              <w:rPr>
                <w:rFonts w:ascii="Calibri" w:eastAsia="Times New Roman" w:hAnsi="Calibri"/>
                <w:color w:val="000000"/>
              </w:rPr>
              <w:t>49.93</w:t>
            </w:r>
            <w:r w:rsidRPr="00FD2BBB">
              <w:rPr>
                <w:rFonts w:ascii="Calibri" w:eastAsia="Times New Roman" w:hAnsi="Calibri"/>
                <w:color w:val="000000"/>
              </w:rPr>
              <w:t>%</w:t>
            </w:r>
          </w:p>
        </w:tc>
      </w:tr>
      <w:tr w:rsidR="00ED70E7" w:rsidRPr="00FD2BBB" w14:paraId="79AB3C73" w14:textId="77777777" w:rsidTr="000E3C4A">
        <w:trPr>
          <w:trHeight w:val="300"/>
        </w:trPr>
        <w:tc>
          <w:tcPr>
            <w:tcW w:w="1620" w:type="dxa"/>
            <w:tcBorders>
              <w:top w:val="nil"/>
              <w:left w:val="single" w:sz="8" w:space="0" w:color="auto"/>
              <w:bottom w:val="single" w:sz="8" w:space="0" w:color="auto"/>
              <w:right w:val="single" w:sz="8" w:space="0" w:color="auto"/>
            </w:tcBorders>
            <w:vAlign w:val="center"/>
            <w:hideMark/>
          </w:tcPr>
          <w:p w14:paraId="7409EAE3" w14:textId="77777777" w:rsidR="00ED70E7" w:rsidRPr="00FD2BBB" w:rsidRDefault="00ED70E7" w:rsidP="000E3C4A">
            <w:pPr>
              <w:jc w:val="center"/>
              <w:rPr>
                <w:rFonts w:ascii="Calibri" w:eastAsia="Times New Roman" w:hAnsi="Calibri"/>
                <w:color w:val="000000"/>
              </w:rPr>
            </w:pPr>
            <w:r>
              <w:rPr>
                <w:rFonts w:ascii="Calibri" w:eastAsia="Times New Roman" w:hAnsi="Calibri"/>
                <w:color w:val="000000"/>
              </w:rPr>
              <w:t>330</w:t>
            </w:r>
            <w:r w:rsidRPr="00FD2BBB">
              <w:rPr>
                <w:rFonts w:ascii="Calibri" w:eastAsia="Times New Roman" w:hAnsi="Calibri"/>
                <w:color w:val="000000"/>
              </w:rPr>
              <w:t xml:space="preserve"> 000 €</w:t>
            </w:r>
          </w:p>
        </w:tc>
        <w:tc>
          <w:tcPr>
            <w:tcW w:w="1772" w:type="dxa"/>
            <w:tcBorders>
              <w:top w:val="nil"/>
              <w:left w:val="nil"/>
              <w:bottom w:val="single" w:sz="8" w:space="0" w:color="auto"/>
              <w:right w:val="single" w:sz="8" w:space="0" w:color="auto"/>
            </w:tcBorders>
            <w:vAlign w:val="center"/>
            <w:hideMark/>
          </w:tcPr>
          <w:p w14:paraId="3B8508B1" w14:textId="77777777" w:rsidR="00ED70E7" w:rsidRPr="00FD2BBB" w:rsidRDefault="00ED70E7" w:rsidP="000E3C4A">
            <w:pPr>
              <w:jc w:val="right"/>
              <w:rPr>
                <w:rFonts w:ascii="Calibri" w:eastAsia="Times New Roman" w:hAnsi="Calibri"/>
                <w:color w:val="000000"/>
              </w:rPr>
            </w:pPr>
            <w:r>
              <w:rPr>
                <w:rFonts w:ascii="Calibri" w:eastAsia="Times New Roman" w:hAnsi="Calibri"/>
                <w:color w:val="000000"/>
              </w:rPr>
              <w:t>48.50</w:t>
            </w:r>
            <w:r w:rsidRPr="00FD2BBB">
              <w:rPr>
                <w:rFonts w:ascii="Calibri" w:eastAsia="Times New Roman" w:hAnsi="Calibri"/>
                <w:color w:val="000000"/>
              </w:rPr>
              <w:t>%</w:t>
            </w:r>
          </w:p>
        </w:tc>
      </w:tr>
      <w:tr w:rsidR="00ED70E7" w:rsidRPr="00182C3A" w14:paraId="2A12A46A" w14:textId="77777777" w:rsidTr="000E3C4A">
        <w:trPr>
          <w:trHeight w:val="300"/>
        </w:trPr>
        <w:tc>
          <w:tcPr>
            <w:tcW w:w="1620" w:type="dxa"/>
            <w:tcBorders>
              <w:top w:val="nil"/>
              <w:left w:val="single" w:sz="8" w:space="0" w:color="auto"/>
              <w:bottom w:val="single" w:sz="8" w:space="0" w:color="auto"/>
              <w:right w:val="single" w:sz="8" w:space="0" w:color="auto"/>
            </w:tcBorders>
            <w:vAlign w:val="center"/>
            <w:hideMark/>
          </w:tcPr>
          <w:p w14:paraId="393AF2ED" w14:textId="77777777" w:rsidR="00ED70E7" w:rsidRPr="00FD2BBB" w:rsidRDefault="00ED70E7" w:rsidP="000E3C4A">
            <w:pPr>
              <w:jc w:val="center"/>
              <w:rPr>
                <w:rFonts w:ascii="Calibri" w:eastAsia="Times New Roman" w:hAnsi="Calibri"/>
                <w:color w:val="000000"/>
              </w:rPr>
            </w:pPr>
            <w:r>
              <w:rPr>
                <w:rFonts w:ascii="Calibri" w:eastAsia="Times New Roman" w:hAnsi="Calibri"/>
                <w:color w:val="000000"/>
              </w:rPr>
              <w:t>420</w:t>
            </w:r>
            <w:r w:rsidRPr="00FD2BBB">
              <w:rPr>
                <w:rFonts w:ascii="Calibri" w:eastAsia="Times New Roman" w:hAnsi="Calibri"/>
                <w:color w:val="000000"/>
              </w:rPr>
              <w:t xml:space="preserve"> 000 €</w:t>
            </w:r>
          </w:p>
        </w:tc>
        <w:tc>
          <w:tcPr>
            <w:tcW w:w="1772" w:type="dxa"/>
            <w:tcBorders>
              <w:top w:val="nil"/>
              <w:left w:val="nil"/>
              <w:bottom w:val="single" w:sz="8" w:space="0" w:color="auto"/>
              <w:right w:val="single" w:sz="8" w:space="0" w:color="auto"/>
            </w:tcBorders>
            <w:vAlign w:val="center"/>
            <w:hideMark/>
          </w:tcPr>
          <w:p w14:paraId="25863E59" w14:textId="77777777" w:rsidR="00ED70E7" w:rsidRPr="00FD2BBB" w:rsidRDefault="00ED70E7" w:rsidP="000E3C4A">
            <w:pPr>
              <w:jc w:val="right"/>
              <w:rPr>
                <w:rFonts w:ascii="Calibri" w:eastAsia="Times New Roman" w:hAnsi="Calibri"/>
                <w:color w:val="000000"/>
              </w:rPr>
            </w:pPr>
            <w:r w:rsidRPr="00FD2BBB">
              <w:rPr>
                <w:rFonts w:ascii="Calibri" w:eastAsia="Times New Roman" w:hAnsi="Calibri"/>
                <w:color w:val="000000"/>
              </w:rPr>
              <w:t>4</w:t>
            </w:r>
            <w:r>
              <w:rPr>
                <w:rFonts w:ascii="Calibri" w:eastAsia="Times New Roman" w:hAnsi="Calibri"/>
                <w:color w:val="000000"/>
              </w:rPr>
              <w:t>8.14</w:t>
            </w:r>
            <w:r w:rsidRPr="00FD2BBB">
              <w:rPr>
                <w:rFonts w:ascii="Calibri" w:eastAsia="Times New Roman" w:hAnsi="Calibri"/>
                <w:color w:val="000000"/>
              </w:rPr>
              <w:t>%</w:t>
            </w:r>
          </w:p>
        </w:tc>
      </w:tr>
    </w:tbl>
    <w:p w14:paraId="283A464F" w14:textId="77777777" w:rsidR="00ED70E7" w:rsidRDefault="00ED70E7" w:rsidP="00ED70E7">
      <w:pPr>
        <w:jc w:val="both"/>
      </w:pPr>
    </w:p>
    <w:p w14:paraId="5EA80955" w14:textId="77777777" w:rsidR="00ED70E7" w:rsidRDefault="00ED70E7" w:rsidP="00ED70E7">
      <w:pPr>
        <w:jc w:val="both"/>
      </w:pPr>
    </w:p>
    <w:p w14:paraId="6F7AEA67" w14:textId="77777777" w:rsidR="00ED70E7" w:rsidRDefault="00ED70E7" w:rsidP="00ED70E7">
      <w:pPr>
        <w:jc w:val="both"/>
      </w:pPr>
    </w:p>
    <w:p w14:paraId="597F5A2B" w14:textId="77777777" w:rsidR="00ED70E7" w:rsidRDefault="00ED70E7" w:rsidP="00ED70E7">
      <w:pPr>
        <w:jc w:val="both"/>
      </w:pPr>
    </w:p>
    <w:p w14:paraId="05B2FB11" w14:textId="77777777" w:rsidR="00ED70E7" w:rsidRDefault="00ED70E7" w:rsidP="00ED70E7">
      <w:pPr>
        <w:jc w:val="both"/>
      </w:pPr>
    </w:p>
    <w:p w14:paraId="3E566DAE" w14:textId="77777777" w:rsidR="00ED70E7" w:rsidRDefault="00ED70E7" w:rsidP="00ED70E7">
      <w:pPr>
        <w:jc w:val="both"/>
      </w:pPr>
    </w:p>
    <w:p w14:paraId="14BA7006" w14:textId="77777777" w:rsidR="00ED70E7" w:rsidRDefault="00ED70E7" w:rsidP="00ED70E7">
      <w:pPr>
        <w:jc w:val="both"/>
      </w:pPr>
    </w:p>
    <w:p w14:paraId="21074373" w14:textId="77777777" w:rsidR="00ED70E7" w:rsidRDefault="00ED70E7" w:rsidP="00707032">
      <w:pPr>
        <w:jc w:val="both"/>
      </w:pPr>
    </w:p>
    <w:p w14:paraId="2F9DB1A6" w14:textId="77777777" w:rsidR="00ED70E7" w:rsidRDefault="00ED70E7" w:rsidP="00707032">
      <w:pPr>
        <w:jc w:val="both"/>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AF6ED5" w14:paraId="7481C27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B1A8C35" w14:textId="16539171" w:rsidR="00AF6ED5" w:rsidRPr="0084320F" w:rsidRDefault="00AF6ED5" w:rsidP="00CD0992">
            <w:pPr>
              <w:tabs>
                <w:tab w:val="left" w:pos="915"/>
              </w:tabs>
              <w:ind w:right="-34"/>
              <w:jc w:val="both"/>
              <w:rPr>
                <w:rFonts w:eastAsia="Times New Roman" w:cs="Times New Roman"/>
                <w:b/>
                <w:bCs/>
                <w:color w:val="002060"/>
              </w:rPr>
            </w:pPr>
            <w:r w:rsidRPr="00993A2E">
              <w:rPr>
                <w:rFonts w:eastAsia="Times New Roman" w:cs="Times New Roman"/>
                <w:b/>
                <w:bCs/>
                <w:color w:val="002060"/>
              </w:rPr>
              <w:t>En conclusion, pour avoir 100 € nets dans sa poche, le professionnel de santé libéral va devoir dégager un bénéfice, avant cotisations et avant IR, de 200 €, soit le double.</w:t>
            </w:r>
          </w:p>
        </w:tc>
      </w:tr>
    </w:tbl>
    <w:p w14:paraId="2299D2A0" w14:textId="77777777" w:rsidR="00CF14C0" w:rsidRDefault="00CF14C0" w:rsidP="008C146C">
      <w:pPr>
        <w:rPr>
          <w:rFonts w:eastAsia="Times New Roman" w:cs="Times New Roman"/>
          <w:szCs w:val="20"/>
        </w:rPr>
      </w:pPr>
    </w:p>
    <w:p w14:paraId="6EB33184" w14:textId="77777777" w:rsidR="00ED70E7" w:rsidRDefault="00ED70E7" w:rsidP="008C146C">
      <w:pPr>
        <w:rPr>
          <w:rFonts w:eastAsia="Times New Roman" w:cs="Times New Roman"/>
          <w:szCs w:val="20"/>
        </w:rPr>
      </w:pPr>
    </w:p>
    <w:p w14:paraId="1667D564" w14:textId="77777777" w:rsidR="00ED70E7" w:rsidRDefault="00ED70E7" w:rsidP="008C146C">
      <w:pPr>
        <w:rPr>
          <w:rFonts w:eastAsia="Times New Roman" w:cs="Times New Roman"/>
          <w:szCs w:val="20"/>
        </w:rPr>
      </w:pPr>
    </w:p>
    <w:p w14:paraId="7BEE52A9" w14:textId="77777777" w:rsidR="00707032" w:rsidRPr="00577FEB" w:rsidRDefault="00707032">
      <w:pPr>
        <w:pStyle w:val="Paragraphedeliste"/>
        <w:numPr>
          <w:ilvl w:val="0"/>
          <w:numId w:val="8"/>
        </w:numPr>
        <w:jc w:val="both"/>
        <w:rPr>
          <w:rFonts w:eastAsia="Times New Roman" w:cs="Times New Roman"/>
          <w:b/>
          <w:bCs/>
          <w:color w:val="002060"/>
          <w:szCs w:val="20"/>
        </w:rPr>
      </w:pPr>
      <w:r w:rsidRPr="00577FEB">
        <w:rPr>
          <w:rFonts w:eastAsia="Times New Roman" w:cs="Times New Roman"/>
          <w:b/>
          <w:bCs/>
          <w:color w:val="002060"/>
          <w:szCs w:val="20"/>
        </w:rPr>
        <w:lastRenderedPageBreak/>
        <w:t>Le recours aux contrats Madelin ou PER ou aux opérations de défiscalisation immobilière : des opérations décevantes.</w:t>
      </w:r>
    </w:p>
    <w:p w14:paraId="00E60F11" w14:textId="77777777" w:rsidR="00707032" w:rsidRDefault="00707032" w:rsidP="00707032">
      <w:pPr>
        <w:jc w:val="both"/>
        <w:rPr>
          <w:b/>
          <w:bCs/>
          <w:u w:val="single"/>
        </w:rPr>
      </w:pPr>
    </w:p>
    <w:p w14:paraId="14DCA16C" w14:textId="77777777" w:rsidR="00707032" w:rsidRDefault="00707032" w:rsidP="00707032">
      <w:pPr>
        <w:jc w:val="both"/>
        <w:rPr>
          <w:noProof/>
        </w:rPr>
      </w:pPr>
      <w:r>
        <w:rPr>
          <w:noProof/>
        </w:rPr>
        <w:t xml:space="preserve">La tentation est grande de </w:t>
      </w:r>
      <w:r w:rsidRPr="00EC51F7">
        <w:rPr>
          <w:noProof/>
        </w:rPr>
        <w:t xml:space="preserve">recourir aux </w:t>
      </w:r>
      <w:r w:rsidRPr="00EC51F7">
        <w:rPr>
          <w:rFonts w:eastAsia="Times New Roman" w:cs="Times New Roman"/>
          <w:szCs w:val="20"/>
        </w:rPr>
        <w:t xml:space="preserve">contrats Madelin ou PER ou aux opérations de défiscalisation immobilière, </w:t>
      </w:r>
      <w:r w:rsidRPr="00EC51F7">
        <w:rPr>
          <w:noProof/>
        </w:rPr>
        <w:t>fortement encouragé</w:t>
      </w:r>
      <w:r>
        <w:rPr>
          <w:noProof/>
        </w:rPr>
        <w:t>e par ailleurs</w:t>
      </w:r>
      <w:r w:rsidRPr="00EC51F7">
        <w:rPr>
          <w:noProof/>
        </w:rPr>
        <w:t xml:space="preserve"> par les « vendeurs de défiscalisation » </w:t>
      </w:r>
      <w:r>
        <w:rPr>
          <w:noProof/>
        </w:rPr>
        <w:t>mais également</w:t>
      </w:r>
      <w:r w:rsidRPr="00EC51F7">
        <w:rPr>
          <w:noProof/>
        </w:rPr>
        <w:t xml:space="preserve"> le banquier, l</w:t>
      </w:r>
      <w:r>
        <w:rPr>
          <w:noProof/>
        </w:rPr>
        <w:t>’</w:t>
      </w:r>
      <w:r w:rsidRPr="00EC51F7">
        <w:rPr>
          <w:noProof/>
        </w:rPr>
        <w:t>assureur</w:t>
      </w:r>
      <w:r>
        <w:rPr>
          <w:noProof/>
        </w:rPr>
        <w:t xml:space="preserve"> ou le cabinet comptable.</w:t>
      </w:r>
    </w:p>
    <w:p w14:paraId="6F5190A1" w14:textId="77777777" w:rsidR="00707032" w:rsidRDefault="00707032" w:rsidP="00707032">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26E0ED28"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E686B16" w14:textId="30ED13D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Malheureusement, très souvent, ces opérations s’avèrent décevantes : si le législateur a souhaité apporter des avantages fiscaux à ces produits, c’est parce qu’intrinsèquement, ils ne sont justement pas suffisamment attractifs et rentables.</w:t>
            </w:r>
          </w:p>
        </w:tc>
      </w:tr>
    </w:tbl>
    <w:p w14:paraId="45553F6D" w14:textId="77777777" w:rsidR="00707032" w:rsidRDefault="00707032" w:rsidP="008C146C">
      <w:pPr>
        <w:rPr>
          <w:rFonts w:eastAsia="Times New Roman" w:cs="Times New Roman"/>
          <w:szCs w:val="20"/>
        </w:rPr>
      </w:pPr>
    </w:p>
    <w:p w14:paraId="6352DC4E" w14:textId="77777777" w:rsidR="00707032" w:rsidRDefault="00707032" w:rsidP="00707032">
      <w:pPr>
        <w:jc w:val="both"/>
        <w:rPr>
          <w:noProof/>
        </w:rPr>
      </w:pPr>
      <w:r>
        <w:rPr>
          <w:noProof/>
        </w:rPr>
        <w:t xml:space="preserve">Par ailleurs, </w:t>
      </w:r>
      <w:r w:rsidRPr="00EC51F7">
        <w:rPr>
          <w:noProof/>
        </w:rPr>
        <w:t>beaucoup en profitent pour doper leurs marges </w:t>
      </w:r>
      <w:r>
        <w:rPr>
          <w:noProof/>
        </w:rPr>
        <w:t>puisque l</w:t>
      </w:r>
      <w:r w:rsidRPr="00EC51F7">
        <w:rPr>
          <w:noProof/>
        </w:rPr>
        <w:t xml:space="preserve">es frais de souscription </w:t>
      </w:r>
      <w:r>
        <w:rPr>
          <w:noProof/>
        </w:rPr>
        <w:t>peuvent atteindre</w:t>
      </w:r>
      <w:r w:rsidRPr="00EC51F7">
        <w:rPr>
          <w:noProof/>
        </w:rPr>
        <w:t xml:space="preserve"> 4 ou 5% sur les contrats retraite</w:t>
      </w:r>
      <w:r>
        <w:rPr>
          <w:noProof/>
        </w:rPr>
        <w:t>. L</w:t>
      </w:r>
      <w:r w:rsidRPr="00EC51F7">
        <w:rPr>
          <w:noProof/>
        </w:rPr>
        <w:t xml:space="preserve">es prix de vente pour les opérations en défiscalisation sont </w:t>
      </w:r>
      <w:r>
        <w:rPr>
          <w:noProof/>
        </w:rPr>
        <w:t xml:space="preserve">également </w:t>
      </w:r>
      <w:r w:rsidRPr="00EC51F7">
        <w:rPr>
          <w:noProof/>
        </w:rPr>
        <w:t>très au-dessus des prix de marché</w:t>
      </w:r>
      <w:r>
        <w:rPr>
          <w:noProof/>
        </w:rPr>
        <w:t>. Parfois les</w:t>
      </w:r>
      <w:r w:rsidRPr="00EC51F7">
        <w:rPr>
          <w:noProof/>
        </w:rPr>
        <w:t xml:space="preserve"> contraintes</w:t>
      </w:r>
      <w:r>
        <w:rPr>
          <w:noProof/>
        </w:rPr>
        <w:t xml:space="preserve"> sont telles</w:t>
      </w:r>
      <w:r w:rsidRPr="00EC51F7">
        <w:rPr>
          <w:noProof/>
        </w:rPr>
        <w:t xml:space="preserve"> que vous êtes pieds et mains liés</w:t>
      </w:r>
      <w:r>
        <w:rPr>
          <w:noProof/>
        </w:rPr>
        <w:t>,</w:t>
      </w:r>
      <w:r w:rsidRPr="00EC51F7">
        <w:rPr>
          <w:noProof/>
        </w:rPr>
        <w:t xml:space="preserve"> au bon vouloir d’un tiers (par exemple des baux commerciaux avec un gestionnaire qui peut vous forcer à effectuer des travaux ou renouveler le bail en baissant le loyer).</w:t>
      </w:r>
    </w:p>
    <w:p w14:paraId="7CDA8442" w14:textId="77777777" w:rsidR="00707032" w:rsidRDefault="00707032" w:rsidP="00707032">
      <w:pPr>
        <w:jc w:val="both"/>
        <w:rPr>
          <w:noProof/>
        </w:rPr>
      </w:pPr>
    </w:p>
    <w:p w14:paraId="61C3F08C" w14:textId="5F658F54" w:rsidR="00707032" w:rsidRDefault="00707032" w:rsidP="00AF6ED5">
      <w:pPr>
        <w:jc w:val="both"/>
        <w:rPr>
          <w:noProof/>
        </w:rPr>
      </w:pPr>
      <w:r>
        <w:rPr>
          <w:noProof/>
        </w:rPr>
        <w:t>Enfin, vos avoirs seront bloqués jusqu’à votre retraite (Madelin, PER),  dépendent de la solvabilité d’un assureur pendant de très longues années</w:t>
      </w:r>
      <w:r w:rsidR="00A34AE9">
        <w:rPr>
          <w:noProof/>
        </w:rPr>
        <w:t xml:space="preserve"> (cf la faillite d’un assureur italien en 2023 ayant bloqué les capitaux des investisseurs)</w:t>
      </w:r>
      <w:r>
        <w:rPr>
          <w:noProof/>
        </w:rPr>
        <w:t xml:space="preserve"> et auront au moment de la sortie un rattrapage fiscal qui s’opèrera.</w:t>
      </w:r>
    </w:p>
    <w:p w14:paraId="2C7DB7CE" w14:textId="77777777" w:rsidR="00AF6ED5" w:rsidRPr="00AF6ED5" w:rsidRDefault="00AF6ED5" w:rsidP="00AF6ED5">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06AB48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CE874D" w14:textId="77777777" w:rsidR="00707032" w:rsidRPr="00707032"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Dans le cas où ce professionnel libéral n’a pas cotisé pour lui-même, il se retrouvera avec un pouvoir d’achat bien moindre et sa retraite ne sera sans doute pas celle espérée.</w:t>
            </w:r>
          </w:p>
          <w:p w14:paraId="50D496D5" w14:textId="28722616" w:rsidR="00707032" w:rsidRPr="0084320F" w:rsidRDefault="00707032" w:rsidP="00ED70E7">
            <w:pPr>
              <w:tabs>
                <w:tab w:val="left" w:pos="915"/>
              </w:tabs>
              <w:ind w:right="-34"/>
              <w:jc w:val="both"/>
              <w:rPr>
                <w:rFonts w:eastAsia="Times New Roman" w:cs="Times New Roman"/>
                <w:b/>
                <w:bCs/>
                <w:color w:val="002060"/>
              </w:rPr>
            </w:pPr>
            <w:r w:rsidRPr="00707032">
              <w:rPr>
                <w:rFonts w:eastAsia="Times New Roman" w:cs="Times New Roman"/>
                <w:b/>
                <w:bCs/>
                <w:color w:val="002060"/>
              </w:rPr>
              <w:t>Cette situation injuste continue pourtant de s’aggraver, et la récente réforme des retraites ne sera pas suffisante pour y remédier : il est donc préférable de ne compter que sur soi en se constituant sa propre caisse personnelle de retraite complémentaire.</w:t>
            </w:r>
          </w:p>
        </w:tc>
      </w:tr>
    </w:tbl>
    <w:p w14:paraId="3AA9383B" w14:textId="77777777" w:rsidR="00ED70E7" w:rsidRDefault="00ED70E7" w:rsidP="008C146C">
      <w:pPr>
        <w:rPr>
          <w:rFonts w:eastAsia="Times New Roman" w:cs="Times New Roman"/>
          <w:szCs w:val="20"/>
        </w:rPr>
      </w:pPr>
    </w:p>
    <w:p w14:paraId="3529F750" w14:textId="77777777" w:rsidR="00707032" w:rsidRDefault="00707032" w:rsidP="00707032">
      <w:pPr>
        <w:suppressAutoHyphens w:val="0"/>
        <w:autoSpaceDN/>
        <w:spacing w:after="160" w:line="259" w:lineRule="auto"/>
        <w:textAlignment w:val="auto"/>
      </w:pPr>
      <w:r>
        <w:rPr>
          <w:rFonts w:eastAsia="Times New Roman" w:cs="Times New Roman"/>
          <w:b/>
          <w:szCs w:val="20"/>
        </w:rPr>
        <w:t>Situation démographique, économique et financière de la France</w:t>
      </w:r>
    </w:p>
    <w:p w14:paraId="2601780E" w14:textId="77777777" w:rsidR="00707032" w:rsidRDefault="00707032" w:rsidP="00707032">
      <w:pPr>
        <w:jc w:val="both"/>
        <w:rPr>
          <w:rFonts w:eastAsia="Times New Roman" w:cs="Times New Roman"/>
          <w:szCs w:val="20"/>
          <w:shd w:val="clear" w:color="auto" w:fill="FFF200"/>
        </w:rPr>
      </w:pPr>
    </w:p>
    <w:p w14:paraId="173BF1F8" w14:textId="5AA54ADB" w:rsidR="00707032" w:rsidRDefault="00A34AE9" w:rsidP="00707032">
      <w:pPr>
        <w:jc w:val="both"/>
        <w:rPr>
          <w:rFonts w:eastAsia="Times New Roman" w:cs="Times New Roman"/>
          <w:szCs w:val="20"/>
        </w:rPr>
      </w:pPr>
      <w:r w:rsidRPr="00A34AE9">
        <w:rPr>
          <w:rFonts w:eastAsia="Times New Roman" w:cs="Times New Roman"/>
          <w:szCs w:val="20"/>
        </w:rPr>
        <w:t xml:space="preserve">La France est confrontée à un vieillissement progressif de sa population, conséquence de l'allongement de l'espérance de vie et de la baisse de la fécondité (1,56 enfants par femme en 2025). Cette évolution démographique </w:t>
      </w:r>
      <w:r w:rsidRPr="00A34AE9">
        <w:rPr>
          <w:rFonts w:eastAsia="Times New Roman" w:cs="Times New Roman"/>
          <w:szCs w:val="20"/>
        </w:rPr>
        <w:lastRenderedPageBreak/>
        <w:t>entraîne une diminution du rapport entre le nombre d'actifs et celui des retraités, ce qui exerce une pression croissante sur le financement du système de retraite. Selon les dernières projections de l'Insee (2026), les personnes âgées de 65 ans ou plus représentaient 22 % de la population en 2026 et pourraient atteindre 32 % en 2070. Cette évolution constitue un défi majeur pour la soutenabilité du système de retraite par répartition.</w:t>
      </w:r>
    </w:p>
    <w:p w14:paraId="53523BA7" w14:textId="77777777" w:rsidR="00A34AE9" w:rsidRDefault="00A34AE9" w:rsidP="00707032">
      <w:pPr>
        <w:jc w:val="both"/>
        <w:rPr>
          <w:rFonts w:eastAsia="Times New Roman" w:cs="Times New Roman"/>
          <w:szCs w:val="20"/>
        </w:rPr>
      </w:pPr>
    </w:p>
    <w:p w14:paraId="71BE7728" w14:textId="77777777" w:rsidR="00707032" w:rsidRDefault="00707032" w:rsidP="00707032">
      <w:pPr>
        <w:jc w:val="both"/>
        <w:rPr>
          <w:rFonts w:eastAsia="Times New Roman" w:cs="Times New Roman"/>
          <w:szCs w:val="20"/>
        </w:rPr>
      </w:pPr>
      <w:r w:rsidRPr="007B6445">
        <w:rPr>
          <w:rFonts w:eastAsia="Times New Roman" w:cs="Times New Roman"/>
          <w:szCs w:val="20"/>
        </w:rPr>
        <w:t xml:space="preserve">De plus, les faibles taux d’intérêt actuels de la France mettent en péril l’ensemble des solutions d’épargnes et de retraites complémentaires. La dette du pays ne cesse d’ailleurs d’augmenter (72,8 Milliards d’euros en 1978 pour plus </w:t>
      </w:r>
      <w:r w:rsidRPr="00F6289C">
        <w:rPr>
          <w:rFonts w:eastAsia="Times New Roman" w:cs="Times New Roman"/>
          <w:szCs w:val="20"/>
        </w:rPr>
        <w:t>de 3.400 milliards en 2025).</w:t>
      </w:r>
    </w:p>
    <w:p w14:paraId="32EE1EFC" w14:textId="77777777" w:rsidR="00707032" w:rsidRPr="007B6445" w:rsidRDefault="00707032" w:rsidP="00707032">
      <w:pPr>
        <w:jc w:val="both"/>
        <w:rPr>
          <w:rFonts w:eastAsia="Times New Roman" w:cs="Times New Roman"/>
          <w:szCs w:val="20"/>
        </w:rPr>
      </w:pPr>
    </w:p>
    <w:p w14:paraId="74278149" w14:textId="77777777" w:rsidR="00707032" w:rsidRDefault="00707032">
      <w:pPr>
        <w:numPr>
          <w:ilvl w:val="0"/>
          <w:numId w:val="5"/>
        </w:numPr>
        <w:jc w:val="both"/>
      </w:pPr>
      <w:r>
        <w:rPr>
          <w:rFonts w:eastAsia="Times New Roman" w:cs="Times New Roman"/>
          <w:b/>
          <w:color w:val="002060"/>
          <w:szCs w:val="20"/>
        </w:rPr>
        <w:t>Nous ne pourrons pas fonctionner comme tel indéfiniment : il est donc important de se protéger.</w:t>
      </w:r>
    </w:p>
    <w:p w14:paraId="2A97C242" w14:textId="77777777" w:rsidR="00707032" w:rsidRDefault="00707032" w:rsidP="00707032">
      <w:pPr>
        <w:rPr>
          <w:rFonts w:eastAsia="Times New Roman" w:cs="Times New Roman"/>
          <w:szCs w:val="20"/>
        </w:rPr>
      </w:pPr>
    </w:p>
    <w:p w14:paraId="1B0437D1" w14:textId="77777777" w:rsidR="00707032" w:rsidRDefault="00707032" w:rsidP="00707032">
      <w:r>
        <w:rPr>
          <w:rFonts w:eastAsia="Times New Roman" w:cs="Times New Roman"/>
          <w:b/>
          <w:szCs w:val="20"/>
        </w:rPr>
        <w:t>Des cotisations sociales obligatoires peu ou pas productives</w:t>
      </w:r>
    </w:p>
    <w:p w14:paraId="0BDE1E9A" w14:textId="77777777" w:rsidR="00707032" w:rsidRDefault="00707032" w:rsidP="00707032">
      <w:pPr>
        <w:jc w:val="both"/>
        <w:rPr>
          <w:rFonts w:eastAsia="Times New Roman" w:cs="Times New Roman"/>
          <w:szCs w:val="20"/>
        </w:rPr>
      </w:pPr>
    </w:p>
    <w:p w14:paraId="6348ACF8" w14:textId="52842D39" w:rsidR="00707032" w:rsidRDefault="00ED70E7" w:rsidP="00707032">
      <w:pPr>
        <w:jc w:val="both"/>
      </w:pPr>
      <w:r>
        <w:rPr>
          <w:rFonts w:eastAsia="Times New Roman" w:cs="Times New Roman"/>
          <w:szCs w:val="20"/>
        </w:rPr>
        <w:t xml:space="preserve">À </w:t>
      </w:r>
      <w:r w:rsidR="00707032">
        <w:rPr>
          <w:rFonts w:eastAsia="Times New Roman" w:cs="Times New Roman"/>
          <w:szCs w:val="20"/>
        </w:rPr>
        <w:t>l’origine, les cotisations sociales obligatoires ont été mises en place dans l’objectif de différer nos revenus ; c’est-à-dire que l’on donnait à l’instant « T » pour pouvoir se prémunir contre un potentiel arrêt de travail ou la retraite. Force est de constater que ce système s’est écarté avec le temps de cet objectif. La proportion entre le montant des cotisations versées et le total des prestations espérées s’amenuise (cf. « situation actuelle »).</w:t>
      </w:r>
    </w:p>
    <w:p w14:paraId="76209AAE" w14:textId="77777777" w:rsidR="00707032" w:rsidRDefault="00707032" w:rsidP="00707032">
      <w:pPr>
        <w:jc w:val="both"/>
        <w:rPr>
          <w:rFonts w:eastAsia="Times New Roman" w:cs="Times New Roman"/>
          <w:szCs w:val="20"/>
        </w:rPr>
      </w:pPr>
    </w:p>
    <w:p w14:paraId="5BDAF753" w14:textId="2AF8ED92" w:rsidR="00707032" w:rsidRPr="002E33A0" w:rsidRDefault="00707032" w:rsidP="00707032">
      <w:pPr>
        <w:jc w:val="both"/>
        <w:rPr>
          <w:rFonts w:eastAsia="Times New Roman" w:cs="Times New Roman"/>
          <w:szCs w:val="20"/>
        </w:rPr>
      </w:pPr>
      <w:r>
        <w:rPr>
          <w:rFonts w:eastAsia="Times New Roman" w:cs="Times New Roman"/>
          <w:szCs w:val="20"/>
        </w:rPr>
        <w:t>Afin de se rendre compte du faible taux de couverture des contrats de prévoyance obligatoire, le tableau ci-dessous donnent une idée chiffrée de ce que vous pourriez percevoir à la suite de maladie, d’un accident ou d’un décès </w:t>
      </w:r>
      <w:r w:rsidRPr="00100A9C">
        <w:rPr>
          <w:rFonts w:eastAsia="Times New Roman" w:cs="Times New Roman"/>
          <w:szCs w:val="20"/>
        </w:rPr>
        <w:t xml:space="preserve">sur la </w:t>
      </w:r>
      <w:r w:rsidRPr="002E33A0">
        <w:rPr>
          <w:rFonts w:eastAsia="Times New Roman" w:cs="Times New Roman"/>
          <w:szCs w:val="20"/>
        </w:rPr>
        <w:t xml:space="preserve">base d’un BNC </w:t>
      </w:r>
      <w:r w:rsidRPr="007A477B">
        <w:rPr>
          <w:rFonts w:eastAsia="Times New Roman" w:cs="Times New Roman"/>
          <w:szCs w:val="20"/>
          <w:highlight w:val="yellow"/>
        </w:rPr>
        <w:t>reconstitué d’environ 287.000</w:t>
      </w:r>
      <w:r w:rsidR="007A477B">
        <w:rPr>
          <w:rFonts w:eastAsia="Times New Roman" w:cs="Times New Roman"/>
          <w:szCs w:val="20"/>
          <w:highlight w:val="yellow"/>
        </w:rPr>
        <w:t xml:space="preserve"> </w:t>
      </w:r>
      <w:r w:rsidRPr="007A477B">
        <w:rPr>
          <w:rFonts w:eastAsia="Times New Roman" w:cs="Times New Roman"/>
          <w:szCs w:val="20"/>
          <w:highlight w:val="yellow"/>
        </w:rPr>
        <w:t>€</w:t>
      </w:r>
      <w:r w:rsidRPr="002E33A0">
        <w:rPr>
          <w:rFonts w:eastAsia="Times New Roman" w:cs="Times New Roman"/>
          <w:szCs w:val="20"/>
        </w:rPr>
        <w:t xml:space="preserve"> majoré des cotisations Madelin :</w:t>
      </w:r>
    </w:p>
    <w:p w14:paraId="7A4F1D91" w14:textId="77777777" w:rsidR="00707032" w:rsidRPr="002E33A0" w:rsidRDefault="00707032" w:rsidP="00707032">
      <w:pPr>
        <w:jc w:val="both"/>
        <w:rPr>
          <w:rFonts w:eastAsia="Times New Roman" w:cs="Times New Roman"/>
          <w:szCs w:val="20"/>
        </w:rPr>
      </w:pPr>
    </w:p>
    <w:p w14:paraId="482E2B87" w14:textId="14F003FE" w:rsidR="00707032" w:rsidRPr="002E33A0" w:rsidRDefault="00707032" w:rsidP="00707032">
      <w:pPr>
        <w:jc w:val="both"/>
        <w:rPr>
          <w:rFonts w:eastAsia="Times New Roman" w:cs="Times New Roman"/>
          <w:b/>
          <w:szCs w:val="20"/>
          <w:u w:val="single"/>
          <w:shd w:val="clear" w:color="auto" w:fill="FFF200"/>
        </w:rPr>
      </w:pPr>
      <w:r w:rsidRPr="00727824">
        <w:rPr>
          <w:rFonts w:eastAsia="Times New Roman" w:cs="Times New Roman"/>
          <w:b/>
          <w:szCs w:val="20"/>
          <w:highlight w:val="yellow"/>
          <w:u w:val="single"/>
        </w:rPr>
        <w:t>TNS Détails prévoyance obligatoire</w:t>
      </w:r>
      <w:r w:rsidRPr="00CF14C0">
        <w:rPr>
          <w:rFonts w:eastAsia="Times New Roman" w:cs="Times New Roman"/>
          <w:b/>
          <w:szCs w:val="20"/>
          <w:highlight w:val="yellow"/>
          <w:u w:val="single"/>
        </w:rPr>
        <w:t xml:space="preserve"> </w:t>
      </w:r>
      <w:r w:rsidR="00CF14C0" w:rsidRPr="00CF14C0">
        <w:rPr>
          <w:rFonts w:eastAsia="Times New Roman" w:cs="Times New Roman"/>
          <w:b/>
          <w:szCs w:val="20"/>
          <w:highlight w:val="yellow"/>
          <w:u w:val="single"/>
        </w:rPr>
        <w:t>CARCDSF</w:t>
      </w:r>
    </w:p>
    <w:tbl>
      <w:tblPr>
        <w:tblW w:w="9062" w:type="dxa"/>
        <w:tblLayout w:type="fixed"/>
        <w:tblCellMar>
          <w:left w:w="10" w:type="dxa"/>
          <w:right w:w="10" w:type="dxa"/>
        </w:tblCellMar>
        <w:tblLook w:val="0000" w:firstRow="0" w:lastRow="0" w:firstColumn="0" w:lastColumn="0" w:noHBand="0" w:noVBand="0"/>
      </w:tblPr>
      <w:tblGrid>
        <w:gridCol w:w="3018"/>
        <w:gridCol w:w="3028"/>
        <w:gridCol w:w="3016"/>
      </w:tblGrid>
      <w:tr w:rsidR="00707032" w:rsidRPr="002E33A0" w14:paraId="1166C67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48AA98" w14:textId="77777777" w:rsidR="00707032" w:rsidRPr="002E33A0" w:rsidRDefault="00707032" w:rsidP="00CD0992">
            <w:pPr>
              <w:rPr>
                <w:rFonts w:eastAsia="Times New Roman" w:cs="Times New Roman"/>
                <w:szCs w:val="20"/>
              </w:rPr>
            </w:pPr>
          </w:p>
          <w:p w14:paraId="34C546D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décès</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A58E1"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4C7075DF"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7C1D469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D80CD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171262A"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5CD1EA7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64DB24B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A2B4F1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857BEC" w14:textId="77777777" w:rsidR="00707032" w:rsidRPr="002E33A0" w:rsidRDefault="00707032" w:rsidP="00CD0992">
            <w:pPr>
              <w:rPr>
                <w:rFonts w:eastAsia="Times New Roman" w:cs="Times New Roman"/>
                <w:szCs w:val="20"/>
              </w:rPr>
            </w:pPr>
            <w:r w:rsidRPr="002E33A0">
              <w:rPr>
                <w:rFonts w:eastAsia="Times New Roman" w:cs="Times New Roman"/>
                <w:szCs w:val="20"/>
              </w:rPr>
              <w:t>Rente de conjoint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DEFD5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59388585"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61B645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3E4D60A" w14:textId="77777777" w:rsidR="00707032" w:rsidRPr="002E33A0" w:rsidRDefault="00707032" w:rsidP="00CD0992">
            <w:pPr>
              <w:rPr>
                <w:rFonts w:eastAsia="Times New Roman" w:cs="Times New Roman"/>
                <w:szCs w:val="20"/>
              </w:rPr>
            </w:pPr>
            <w:r w:rsidRPr="002E33A0">
              <w:rPr>
                <w:rFonts w:eastAsia="Times New Roman" w:cs="Times New Roman"/>
                <w:szCs w:val="20"/>
              </w:rPr>
              <w:t>Rente d’éducation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CF40A3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10.078€</w:t>
            </w:r>
          </w:p>
        </w:tc>
      </w:tr>
      <w:tr w:rsidR="00707032" w:rsidRPr="002E33A0" w14:paraId="573FC7B9"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867193A" w14:textId="77777777" w:rsidR="00707032" w:rsidRPr="002E33A0" w:rsidRDefault="00707032" w:rsidP="00CD0992">
            <w:pPr>
              <w:rPr>
                <w:rFonts w:eastAsia="Times New Roman" w:cs="Times New Roman"/>
                <w:szCs w:val="20"/>
              </w:rPr>
            </w:pPr>
          </w:p>
          <w:p w14:paraId="563FC513"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7783F2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courtes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B1C499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43603C61"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4DDE1F1"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1BD4F"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238429D"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674934D3"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5DF929A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C10441"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9CCF7C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3064E2E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7E7C65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556AF8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999126E"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01D348D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96067D8" w14:textId="77777777" w:rsidR="00707032" w:rsidRPr="002E33A0" w:rsidRDefault="00707032" w:rsidP="00CD0992">
            <w:pPr>
              <w:rPr>
                <w:rFonts w:eastAsia="Times New Roman" w:cs="Times New Roman"/>
                <w:szCs w:val="20"/>
              </w:rPr>
            </w:pPr>
          </w:p>
          <w:p w14:paraId="727C9358"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02D9AE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longues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09CFE4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5ADCCE78"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19DA37E"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795CE47"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917387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3A7A7AF2"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3E9AAC2"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648B42A"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E346102"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0641BA69"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7CB5B1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F71B47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8259E95"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7038249A" w14:textId="77777777" w:rsidTr="00CD0992">
        <w:trPr>
          <w:trHeight w:val="102"/>
        </w:trPr>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299006C" w14:textId="77777777" w:rsidR="00707032" w:rsidRPr="002E33A0" w:rsidRDefault="00707032" w:rsidP="00CD0992">
            <w:pPr>
              <w:rPr>
                <w:rFonts w:eastAsia="Times New Roman" w:cs="Times New Roman"/>
                <w:szCs w:val="20"/>
              </w:rPr>
            </w:pPr>
          </w:p>
          <w:p w14:paraId="62B2048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invalidité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2639776"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partielle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1B67877"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71A8686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4E10A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38645E74"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totale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D8851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40.175€</w:t>
            </w:r>
          </w:p>
        </w:tc>
      </w:tr>
      <w:tr w:rsidR="00707032" w:rsidRPr="002E33A0" w14:paraId="0177F626"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4BB602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365E0A4" w14:textId="77777777" w:rsidR="00707032" w:rsidRPr="002E33A0" w:rsidRDefault="00707032" w:rsidP="00CD0992">
            <w:pPr>
              <w:rPr>
                <w:rFonts w:eastAsia="Times New Roman" w:cs="Times New Roman"/>
                <w:szCs w:val="20"/>
              </w:rPr>
            </w:pPr>
            <w:r w:rsidRPr="002E33A0">
              <w:rPr>
                <w:rFonts w:eastAsia="Times New Roman" w:cs="Times New Roman"/>
                <w:szCs w:val="20"/>
              </w:rPr>
              <w:t>Besoin tierce personne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667A6D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54.236€</w:t>
            </w:r>
          </w:p>
        </w:tc>
      </w:tr>
    </w:tbl>
    <w:p w14:paraId="722ACF44" w14:textId="77777777" w:rsidR="00707032" w:rsidRPr="005F15C2" w:rsidRDefault="00707032" w:rsidP="00707032">
      <w:pPr>
        <w:jc w:val="right"/>
      </w:pPr>
      <w:r w:rsidRPr="002E33A0">
        <w:rPr>
          <w:rFonts w:eastAsia="Times New Roman" w:cs="Times New Roman"/>
          <w:i/>
          <w:sz w:val="18"/>
          <w:szCs w:val="18"/>
          <w:u w:val="single"/>
        </w:rPr>
        <w:t xml:space="preserve">Chiffres issus du site </w:t>
      </w:r>
      <w:hyperlink r:id="rId17" w:history="1">
        <w:r w:rsidRPr="002E33A0">
          <w:rPr>
            <w:rFonts w:eastAsia="Times New Roman" w:cs="Times New Roman"/>
            <w:i/>
            <w:color w:val="0000FF"/>
            <w:sz w:val="18"/>
            <w:szCs w:val="18"/>
            <w:u w:val="single"/>
          </w:rPr>
          <w:t>http://web.maxirem.fr/</w:t>
        </w:r>
      </w:hyperlink>
    </w:p>
    <w:p w14:paraId="6F5E5E22" w14:textId="77777777" w:rsidR="00707032" w:rsidRDefault="00707032" w:rsidP="00707032">
      <w:pPr>
        <w:jc w:val="both"/>
        <w:rPr>
          <w:rFonts w:eastAsia="Times New Roman" w:cs="Times New Roman"/>
          <w:b/>
          <w:szCs w:val="20"/>
        </w:rPr>
      </w:pPr>
    </w:p>
    <w:p w14:paraId="124E4274" w14:textId="77777777" w:rsidR="00707032" w:rsidRDefault="00707032" w:rsidP="00707032">
      <w:pPr>
        <w:jc w:val="both"/>
        <w:rPr>
          <w:rFonts w:eastAsia="Times New Roman" w:cs="Times New Roman"/>
          <w:szCs w:val="20"/>
        </w:rPr>
      </w:pPr>
      <w:r>
        <w:rPr>
          <w:rFonts w:eastAsia="Times New Roman" w:cs="Times New Roman"/>
          <w:b/>
          <w:szCs w:val="20"/>
        </w:rPr>
        <w:t xml:space="preserve">Le coût des contrats de prévoyance individuelle augmente de manière exponentielle avec l’âge. </w:t>
      </w:r>
      <w:r>
        <w:rPr>
          <w:rFonts w:eastAsia="Times New Roman" w:cs="Times New Roman"/>
          <w:szCs w:val="20"/>
        </w:rPr>
        <w:t xml:space="preserve">En effet, si vous êtes jeune, le coût pour un contrat de prévoyance vous paraitra peu élevé. </w:t>
      </w:r>
    </w:p>
    <w:p w14:paraId="79B528C4" w14:textId="77777777" w:rsidR="00707032" w:rsidRDefault="00707032" w:rsidP="00707032">
      <w:pPr>
        <w:jc w:val="both"/>
        <w:rPr>
          <w:rFonts w:eastAsia="Times New Roman" w:cs="Times New Roman"/>
          <w:szCs w:val="20"/>
        </w:rPr>
      </w:pPr>
    </w:p>
    <w:p w14:paraId="6BB18C3F" w14:textId="77777777" w:rsidR="00707032" w:rsidRDefault="00707032">
      <w:pPr>
        <w:numPr>
          <w:ilvl w:val="0"/>
          <w:numId w:val="10"/>
        </w:numPr>
        <w:jc w:val="both"/>
      </w:pPr>
      <w:r>
        <w:rPr>
          <w:rFonts w:eastAsia="Times New Roman" w:cs="Times New Roman"/>
          <w:b/>
          <w:color w:val="002060"/>
          <w:szCs w:val="20"/>
        </w:rPr>
        <w:t xml:space="preserve">Mais avec l’âge, sachez que celui-ci augmentera de façon exponentielle jusqu’à atteindre des sommes qui affecteront vos économies. </w:t>
      </w:r>
    </w:p>
    <w:p w14:paraId="2A8917BB"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1FF938EC"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1AEF4FC" w14:textId="494C8A4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En outre, certains risques spécifiques ne peuvent pas être assurés, comme nous avons pu le constater avec les arrêts de travail forcés de certaines professions libérales de santé dans le cadre du confinement entrainé par la crise sanitaire du COVID-19, qui n’ont pas été pris en charge par les assureurs : il est donc plus que jamais impératif de pouvoir se constituer une trésorerie professionnelle d’avance.</w:t>
            </w:r>
          </w:p>
        </w:tc>
      </w:tr>
    </w:tbl>
    <w:p w14:paraId="46A73C67" w14:textId="77777777" w:rsidR="00707032" w:rsidRDefault="00707032" w:rsidP="008C146C">
      <w:pPr>
        <w:rPr>
          <w:rFonts w:eastAsia="Times New Roman" w:cs="Times New Roman"/>
          <w:szCs w:val="20"/>
        </w:rPr>
      </w:pPr>
    </w:p>
    <w:p w14:paraId="2C9E48C4" w14:textId="77777777" w:rsidR="00707032" w:rsidRDefault="00707032" w:rsidP="00707032">
      <w:pPr>
        <w:spacing w:after="200" w:line="276" w:lineRule="auto"/>
      </w:pPr>
      <w:r>
        <w:rPr>
          <w:rFonts w:eastAsia="Times New Roman" w:cs="Times New Roman"/>
          <w:b/>
          <w:szCs w:val="20"/>
        </w:rPr>
        <w:t>Enfin, de plus en plus de risques pèsent sur l’épargne financière et l’épargne retraite traditionnelles</w:t>
      </w:r>
    </w:p>
    <w:p w14:paraId="53B460C7" w14:textId="6D7DED47" w:rsidR="00AF6ED5" w:rsidRDefault="00707032" w:rsidP="00707032">
      <w:pPr>
        <w:jc w:val="both"/>
        <w:rPr>
          <w:rFonts w:eastAsia="Times New Roman" w:cs="Times New Roman"/>
          <w:szCs w:val="20"/>
        </w:rPr>
      </w:pPr>
      <w:r>
        <w:rPr>
          <w:rFonts w:eastAsia="Times New Roman" w:cs="Times New Roman"/>
          <w:szCs w:val="20"/>
        </w:rPr>
        <w:t>Lors de la crise de 2008, les banques en faillite pouvaient compter sur l’</w:t>
      </w:r>
      <w:r w:rsidR="00DE7827">
        <w:rPr>
          <w:rFonts w:eastAsia="Times New Roman" w:cs="Times New Roman"/>
          <w:szCs w:val="20"/>
        </w:rPr>
        <w:t>État</w:t>
      </w:r>
      <w:r>
        <w:rPr>
          <w:rFonts w:eastAsia="Times New Roman" w:cs="Times New Roman"/>
          <w:szCs w:val="20"/>
        </w:rPr>
        <w:t xml:space="preserve"> pour les renflouer. On parlait alors de bail-out. Depuis peu, de nouvelles mesures ont été autorisées par la DRRB (Bank Recovery and Resolution Directive). Dans le même cas de difficulté ou de faillite, les banques peuvent désormais ponctionner directement sur les comptes de leurs clients qui possèdent plus de 100 000 euros. On parle ici de bail-in.</w:t>
      </w:r>
    </w:p>
    <w:p w14:paraId="128B60D8" w14:textId="77777777" w:rsidR="00ED70E7" w:rsidRPr="00AB4ABB" w:rsidRDefault="00ED70E7" w:rsidP="00707032">
      <w:pPr>
        <w:jc w:val="both"/>
        <w:rPr>
          <w:rFonts w:eastAsia="Times New Roman" w:cs="Times New Roman"/>
          <w:szCs w:val="20"/>
        </w:rPr>
      </w:pPr>
    </w:p>
    <w:p w14:paraId="34BE8513" w14:textId="77777777" w:rsidR="00707032" w:rsidRDefault="00707032">
      <w:pPr>
        <w:numPr>
          <w:ilvl w:val="0"/>
          <w:numId w:val="5"/>
        </w:numPr>
        <w:jc w:val="both"/>
      </w:pPr>
      <w:r>
        <w:rPr>
          <w:rFonts w:eastAsia="Times New Roman" w:cs="Times New Roman"/>
          <w:b/>
          <w:color w:val="002060"/>
          <w:szCs w:val="20"/>
        </w:rPr>
        <w:t>La question est donc posée de savoir si notre épargne est en sécurité.</w:t>
      </w:r>
    </w:p>
    <w:p w14:paraId="0C03F9A1" w14:textId="77777777" w:rsidR="00707032" w:rsidRDefault="00707032" w:rsidP="00707032">
      <w:pPr>
        <w:jc w:val="both"/>
        <w:rPr>
          <w:rFonts w:eastAsia="Times New Roman" w:cs="Times New Roman"/>
          <w:szCs w:val="20"/>
        </w:rPr>
      </w:pPr>
    </w:p>
    <w:p w14:paraId="0F8C5328" w14:textId="77777777" w:rsidR="00707032" w:rsidRDefault="00707032" w:rsidP="00707032">
      <w:pPr>
        <w:jc w:val="both"/>
        <w:rPr>
          <w:rFonts w:eastAsia="Times New Roman" w:cs="Times New Roman"/>
          <w:szCs w:val="20"/>
        </w:rPr>
      </w:pPr>
      <w:r>
        <w:rPr>
          <w:rFonts w:eastAsia="Times New Roman" w:cs="Times New Roman"/>
          <w:szCs w:val="20"/>
        </w:rPr>
        <w:t xml:space="preserve">Ce scénario, qui peut sembler des plus pessimistes, s’est pourtant déjà produit à Chypre en 2013 pour des banques considérées comme trop importantes pour mourir (« too big to fail »). Les titulaires de comptes basés dans la plus grande banque Chypriote (Bank of Cyprus) ont perdu plus de 60% de leur épargne au-dessus de 100 000 euros </w:t>
      </w:r>
      <w:r>
        <w:rPr>
          <w:rFonts w:eastAsia="Times New Roman" w:cs="Times New Roman"/>
          <w:szCs w:val="20"/>
        </w:rPr>
        <w:lastRenderedPageBreak/>
        <w:t>dans le but de sauver l’île de la faillite, et ce, sans loi sur laquelle s’appuyer. Aujourd’hui l’encadrement du bail-in par la DRRB et la Commission européenne montre bien que cela peut se généraliser dans toute l’Europe.</w:t>
      </w:r>
    </w:p>
    <w:p w14:paraId="155EEBD1" w14:textId="77777777" w:rsidR="00707032" w:rsidRDefault="00707032" w:rsidP="00707032">
      <w:pPr>
        <w:jc w:val="both"/>
      </w:pPr>
    </w:p>
    <w:p w14:paraId="758972EF" w14:textId="77777777" w:rsidR="00707032" w:rsidRDefault="00707032" w:rsidP="00707032">
      <w:pPr>
        <w:jc w:val="both"/>
        <w:rPr>
          <w:rFonts w:eastAsia="Times New Roman" w:cs="Times New Roman"/>
          <w:szCs w:val="20"/>
        </w:rPr>
      </w:pPr>
      <w:r>
        <w:rPr>
          <w:rFonts w:eastAsia="Times New Roman" w:cs="Times New Roman"/>
          <w:szCs w:val="20"/>
        </w:rPr>
        <w:t>Plus récemment, et plus proche de nous, les difficultés financières de la société d’assurance italienne Eurovita a entraîné un blocage des capitaux des investisseurs et l’impossibilité pour eux de récupérer tout ou partie de leurs avoirs.</w:t>
      </w:r>
    </w:p>
    <w:p w14:paraId="350B3C00" w14:textId="77777777" w:rsidR="00707032" w:rsidRPr="0023458F" w:rsidRDefault="00707032" w:rsidP="00707032">
      <w:pPr>
        <w:jc w:val="both"/>
        <w:rPr>
          <w:rFonts w:eastAsia="Times New Roman" w:cs="Times New Roman"/>
          <w:szCs w:val="20"/>
        </w:rPr>
      </w:pPr>
    </w:p>
    <w:p w14:paraId="0B09AB8A" w14:textId="77777777" w:rsidR="00707032" w:rsidRDefault="00707032" w:rsidP="00707032">
      <w:pPr>
        <w:jc w:val="both"/>
        <w:rPr>
          <w:rFonts w:eastAsia="Times New Roman" w:cs="Times New Roman"/>
          <w:szCs w:val="20"/>
        </w:rPr>
      </w:pPr>
      <w:r>
        <w:rPr>
          <w:rFonts w:eastAsia="Times New Roman" w:cs="Times New Roman"/>
          <w:szCs w:val="20"/>
        </w:rPr>
        <w:t xml:space="preserve">Tout comme les comptes bancaires, les contrats d’assurance-vie font également l’objet d’une garantie de dépôt. Seul le montant maximal varie puisqu’il est évalué à 70 000 euros (contre 100 000 pour les comptes bancaires). </w:t>
      </w:r>
    </w:p>
    <w:p w14:paraId="0D0670F4" w14:textId="77777777" w:rsidR="00707032" w:rsidRDefault="00707032" w:rsidP="00707032">
      <w:pPr>
        <w:jc w:val="both"/>
        <w:rPr>
          <w:rFonts w:eastAsia="Times New Roman" w:cs="Times New Roman"/>
          <w:szCs w:val="20"/>
        </w:rPr>
      </w:pPr>
      <w:r>
        <w:rPr>
          <w:rFonts w:eastAsia="Times New Roman" w:cs="Times New Roman"/>
          <w:szCs w:val="20"/>
        </w:rPr>
        <w:t>On notera que lors d’une crise, il est rare qu’une banque soit impactée de façon isolée. Et la faillite d’une pluralité de banques ne pourra pas être évitée par les seuls comptes de plus de 100 000 euros. Tous les comptes risqueraient donc d’être exposés à ces mesures drastiques.</w:t>
      </w:r>
    </w:p>
    <w:p w14:paraId="716E396F"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71BE0A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5864C" w14:textId="60D0A78B"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Pour toutes ces raisons que nous venons d’évoquer, nous vous conseillons de prévoir la mise en place d’une Caisse Personnelle de Retraite Complémentaire et de Prévoyance (CPRP) : cette dernière est rendue possible par votre mode d’exercice en SELARL.</w:t>
            </w:r>
          </w:p>
        </w:tc>
      </w:tr>
    </w:tbl>
    <w:p w14:paraId="52D78A6D" w14:textId="77777777" w:rsidR="00707032" w:rsidRDefault="00707032" w:rsidP="008C146C">
      <w:pPr>
        <w:rPr>
          <w:rFonts w:eastAsia="Times New Roman" w:cs="Times New Roman"/>
          <w:szCs w:val="20"/>
        </w:rPr>
      </w:pPr>
    </w:p>
    <w:p w14:paraId="2A0F54E7" w14:textId="5BE0B60F" w:rsidR="00506026" w:rsidRDefault="00506026">
      <w:pPr>
        <w:suppressAutoHyphens w:val="0"/>
        <w:autoSpaceDN/>
        <w:spacing w:after="160" w:line="278" w:lineRule="auto"/>
        <w:textAlignment w:val="auto"/>
        <w:rPr>
          <w:rFonts w:eastAsia="Times New Roman" w:cs="Times New Roman"/>
          <w:szCs w:val="20"/>
        </w:rPr>
      </w:pPr>
      <w:r>
        <w:rPr>
          <w:rFonts w:eastAsia="Times New Roman" w:cs="Times New Roman"/>
          <w:szCs w:val="20"/>
        </w:rPr>
        <w:br w:type="page"/>
      </w:r>
    </w:p>
    <w:p w14:paraId="06BDC67F" w14:textId="6CC1407F" w:rsidR="00506026" w:rsidRPr="00506026" w:rsidRDefault="00506026" w:rsidP="00763D47">
      <w:pPr>
        <w:pStyle w:val="TitreI"/>
      </w:pPr>
      <w:bookmarkStart w:id="10" w:name="_Toc234323788"/>
      <w:r w:rsidRPr="00506026">
        <w:lastRenderedPageBreak/>
        <w:t xml:space="preserve">EXERCER VOTRE </w:t>
      </w:r>
      <w:r w:rsidRPr="00763D47">
        <w:t>ACTIVITÉ</w:t>
      </w:r>
      <w:r w:rsidRPr="00506026">
        <w:t xml:space="preserve"> PROFESSIONNELLE AU SEIN D’UNE SELARL</w:t>
      </w:r>
      <w:bookmarkEnd w:id="10"/>
    </w:p>
    <w:p w14:paraId="56B53F3B" w14:textId="272479D5" w:rsidR="00506026" w:rsidRDefault="00506026" w:rsidP="00506026">
      <w:pPr>
        <w:tabs>
          <w:tab w:val="left" w:pos="8364"/>
        </w:tabs>
        <w:rPr>
          <w:rFonts w:eastAsia="Times New Roman" w:cs="Times New Roman"/>
          <w:szCs w:val="20"/>
        </w:rPr>
      </w:pPr>
    </w:p>
    <w:p w14:paraId="59C594DF" w14:textId="77777777" w:rsidR="003F692B" w:rsidRDefault="003F692B" w:rsidP="003F692B">
      <w:pPr>
        <w:jc w:val="both"/>
      </w:pPr>
      <w:r>
        <w:rPr>
          <w:rFonts w:eastAsia="Times New Roman" w:cs="Times New Roman"/>
          <w:szCs w:val="20"/>
        </w:rPr>
        <w:t>Vous exercez actuellement votre activité professionnelle en nom propre et êtes donc à ce titre soumis à l’impôt sur le revenu dans la catégorie des BNC.</w:t>
      </w:r>
    </w:p>
    <w:p w14:paraId="55083762" w14:textId="77777777" w:rsidR="00506026" w:rsidRDefault="00506026" w:rsidP="00506026">
      <w:pPr>
        <w:tabs>
          <w:tab w:val="left" w:pos="8364"/>
        </w:tabs>
        <w:rPr>
          <w:rFonts w:eastAsia="Times New Roman" w:cs="Times New Roman"/>
          <w:szCs w:val="20"/>
        </w:rPr>
      </w:pPr>
    </w:p>
    <w:p w14:paraId="3D926945" w14:textId="77777777" w:rsidR="00972F46" w:rsidRPr="008D16B6" w:rsidRDefault="00972F46" w:rsidP="00972F46">
      <w:pPr>
        <w:jc w:val="both"/>
      </w:pPr>
      <w:r w:rsidRPr="008D16B6">
        <w:rPr>
          <w:rFonts w:eastAsia="Times New Roman" w:cs="Times New Roman"/>
          <w:color w:val="000000"/>
          <w:szCs w:val="20"/>
        </w:rPr>
        <w:t>L’Ordonnance n° 2023-77 du 8 février 2023 relative à l'exercice en société des professions libérales réglementées a</w:t>
      </w:r>
      <w:r w:rsidRPr="008D16B6">
        <w:t xml:space="preserve"> fondu en un contenu unique les textes transversaux aux professions libérales réglementées, et notamment :</w:t>
      </w:r>
    </w:p>
    <w:p w14:paraId="34DD5B73" w14:textId="7FAFFD08" w:rsidR="00972F46" w:rsidRPr="008D16B6" w:rsidRDefault="00AB4ABB">
      <w:pPr>
        <w:pStyle w:val="Paragraphedeliste"/>
        <w:numPr>
          <w:ilvl w:val="0"/>
          <w:numId w:val="12"/>
        </w:numPr>
        <w:jc w:val="both"/>
        <w:rPr>
          <w:rFonts w:eastAsia="Times New Roman" w:cs="Times New Roman"/>
          <w:color w:val="000000"/>
          <w:szCs w:val="20"/>
        </w:rPr>
      </w:pPr>
      <w:r w:rsidRPr="008D16B6">
        <w:t>La</w:t>
      </w:r>
      <w:r w:rsidR="00972F46" w:rsidRPr="008D16B6">
        <w:t xml:space="preserve"> loi n° 66-879 du 29 novembre 1966 relative aux sociétés civiles professionnelles</w:t>
      </w:r>
      <w:r w:rsidR="00ED70E7">
        <w:t> ;</w:t>
      </w:r>
    </w:p>
    <w:p w14:paraId="2B0A2D62" w14:textId="7FBA8FFD" w:rsidR="00972F46" w:rsidRPr="008D16B6" w:rsidRDefault="00AB4ABB">
      <w:pPr>
        <w:pStyle w:val="Paragraphedeliste"/>
        <w:numPr>
          <w:ilvl w:val="0"/>
          <w:numId w:val="12"/>
        </w:numPr>
        <w:jc w:val="both"/>
        <w:rPr>
          <w:rFonts w:eastAsia="Times New Roman" w:cs="Times New Roman"/>
          <w:color w:val="000000"/>
          <w:szCs w:val="20"/>
        </w:rPr>
      </w:pPr>
      <w:r w:rsidRPr="008D16B6">
        <w:t>La</w:t>
      </w:r>
      <w:r w:rsidR="00972F46" w:rsidRPr="008D16B6">
        <w:t xml:space="preserve"> loi n° 90-1258 du 31 déc. 1990 relative à l’exercice sous forme de sociétés des professions libérales soumises à un statut législatif ou réglementaire ou dont le titre est protégé et aux sociétés de participations financières de professions libérales qui avait</w:t>
      </w:r>
      <w:r w:rsidR="00972F46" w:rsidRPr="008D16B6">
        <w:rPr>
          <w:rFonts w:eastAsia="Times New Roman" w:cs="Times New Roman"/>
          <w:color w:val="000000"/>
          <w:szCs w:val="20"/>
        </w:rPr>
        <w:t xml:space="preserve"> notamment institué les sociétés d’exercice libéral (SEL), entraînant des changements dans les comportements et les stratégies de nombreuses professions libérales, avec trois principaux objectifs :</w:t>
      </w:r>
    </w:p>
    <w:p w14:paraId="407BE3F0" w14:textId="58A2C154" w:rsidR="00972F46" w:rsidRDefault="00972F46">
      <w:pPr>
        <w:numPr>
          <w:ilvl w:val="1"/>
          <w:numId w:val="12"/>
        </w:numPr>
        <w:jc w:val="both"/>
      </w:pPr>
      <w:r>
        <w:rPr>
          <w:rFonts w:eastAsia="Times New Roman" w:cs="Times New Roman"/>
          <w:color w:val="000000"/>
          <w:szCs w:val="20"/>
        </w:rPr>
        <w:t>Permettre aux professions libérales d’exercer leur activité sous forme de société de capitaux</w:t>
      </w:r>
      <w:r w:rsidR="00ED70E7">
        <w:rPr>
          <w:rFonts w:eastAsia="Times New Roman" w:cs="Times New Roman"/>
          <w:color w:val="000000"/>
          <w:szCs w:val="20"/>
        </w:rPr>
        <w:t> ;</w:t>
      </w:r>
    </w:p>
    <w:p w14:paraId="6BE45822" w14:textId="3B8210E9" w:rsidR="00972F46" w:rsidRDefault="00972F46">
      <w:pPr>
        <w:numPr>
          <w:ilvl w:val="1"/>
          <w:numId w:val="12"/>
        </w:numPr>
        <w:jc w:val="both"/>
      </w:pPr>
      <w:r>
        <w:rPr>
          <w:rFonts w:eastAsia="Times New Roman" w:cs="Times New Roman"/>
          <w:color w:val="000000"/>
          <w:szCs w:val="20"/>
        </w:rPr>
        <w:t>Favoriser l’</w:t>
      </w:r>
      <w:r w:rsidR="00AB4ABB">
        <w:rPr>
          <w:rFonts w:eastAsia="Times New Roman" w:cs="Times New Roman"/>
          <w:color w:val="000000"/>
          <w:szCs w:val="20"/>
        </w:rPr>
        <w:t>interprofessionnalité</w:t>
      </w:r>
      <w:r w:rsidR="00ED70E7">
        <w:rPr>
          <w:rFonts w:eastAsia="Times New Roman" w:cs="Times New Roman"/>
          <w:color w:val="000000"/>
          <w:szCs w:val="20"/>
        </w:rPr>
        <w:t> ;</w:t>
      </w:r>
    </w:p>
    <w:p w14:paraId="32160A69" w14:textId="77777777" w:rsidR="00972F46" w:rsidRDefault="00972F46">
      <w:pPr>
        <w:numPr>
          <w:ilvl w:val="1"/>
          <w:numId w:val="12"/>
        </w:numPr>
        <w:jc w:val="both"/>
      </w:pPr>
      <w:r>
        <w:rPr>
          <w:rFonts w:eastAsia="Times New Roman" w:cs="Times New Roman"/>
          <w:color w:val="000000"/>
          <w:szCs w:val="20"/>
        </w:rPr>
        <w:t>Bénéficier des avantages fiscaux des sociétés commerciales.</w:t>
      </w:r>
    </w:p>
    <w:p w14:paraId="129A33F1" w14:textId="77777777" w:rsidR="00972F46" w:rsidRDefault="00972F46" w:rsidP="00972F46">
      <w:pPr>
        <w:rPr>
          <w:rFonts w:eastAsia="Times New Roman" w:cs="Times New Roman"/>
          <w:sz w:val="24"/>
          <w:szCs w:val="24"/>
        </w:rPr>
      </w:pPr>
    </w:p>
    <w:p w14:paraId="40C75734" w14:textId="77777777" w:rsidR="00972F46" w:rsidRDefault="00972F46" w:rsidP="00972F46">
      <w:pPr>
        <w:jc w:val="both"/>
      </w:pPr>
      <w:r>
        <w:rPr>
          <w:rFonts w:eastAsia="Times New Roman" w:cs="Times New Roman"/>
          <w:color w:val="000000"/>
          <w:szCs w:val="20"/>
        </w:rPr>
        <w:t>La SEL est d’ores et déjà la structure d’exercice de référence chez certaines professions libérales, telles que les avocats d’affaires, les biologistes, les pharmaciens, les radiologues (et par analogie les experts comptables qui disposent depuis l’après-guerre de SARL et de SA dont les caractéristiques sont proches).</w:t>
      </w:r>
    </w:p>
    <w:p w14:paraId="3A6937A3" w14:textId="77777777" w:rsidR="00972F46" w:rsidRDefault="00972F46" w:rsidP="00972F46">
      <w:pPr>
        <w:rPr>
          <w:rFonts w:eastAsia="Times New Roman" w:cs="Times New Roman"/>
          <w:sz w:val="24"/>
          <w:szCs w:val="24"/>
        </w:rPr>
      </w:pPr>
    </w:p>
    <w:p w14:paraId="5A9DE4E3" w14:textId="49AC3D25" w:rsidR="00972F46" w:rsidRDefault="00972F46" w:rsidP="00972F46">
      <w:pPr>
        <w:jc w:val="both"/>
        <w:rPr>
          <w:rFonts w:eastAsia="Times New Roman" w:cs="Times New Roman"/>
          <w:b/>
          <w:color w:val="000000"/>
          <w:szCs w:val="20"/>
        </w:rPr>
      </w:pPr>
      <w:r>
        <w:rPr>
          <w:rFonts w:eastAsia="Times New Roman" w:cs="Times New Roman"/>
          <w:color w:val="000000"/>
          <w:szCs w:val="20"/>
        </w:rPr>
        <w:t xml:space="preserve">La mise en place d’une SEL (Société d’Exercice Libéral) propose donc un cadre juridique et fiscal pour l’exercice de sa profession, et s’adresse à tous les professionnels libéraux souhaitant </w:t>
      </w:r>
      <w:r>
        <w:rPr>
          <w:rFonts w:eastAsia="Times New Roman" w:cs="Times New Roman"/>
          <w:b/>
          <w:color w:val="000000"/>
          <w:szCs w:val="20"/>
        </w:rPr>
        <w:t>capitaliser en amont, plutôt que de subir la fiscalité et les cotisations sociales.</w:t>
      </w:r>
    </w:p>
    <w:p w14:paraId="2DA7CD3F" w14:textId="77777777" w:rsidR="00972F46" w:rsidRPr="00972F46" w:rsidRDefault="00972F46" w:rsidP="00972F46">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062263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F60D1EC" w14:textId="2C934037"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Dans le cadre d’une vision patrimoniale globale, la SEL est un outil incontournable pour la gestion de son patrimoine professionnel et privé, la maîtrise et le pilotage de sa fiscalité et de ses cotisations sociales, ainsi que la préparation de sa retraite.</w:t>
            </w:r>
          </w:p>
        </w:tc>
      </w:tr>
    </w:tbl>
    <w:p w14:paraId="334D751B" w14:textId="77777777" w:rsidR="00972F46" w:rsidRDefault="00972F46" w:rsidP="00506026">
      <w:pPr>
        <w:tabs>
          <w:tab w:val="left" w:pos="8364"/>
        </w:tabs>
        <w:rPr>
          <w:rFonts w:eastAsia="Times New Roman" w:cs="Times New Roman"/>
          <w:szCs w:val="20"/>
        </w:rPr>
      </w:pPr>
    </w:p>
    <w:p w14:paraId="5B17583D" w14:textId="1840A4ED" w:rsidR="00972F46" w:rsidRPr="00972F46" w:rsidRDefault="00972F46" w:rsidP="00972F46">
      <w:pPr>
        <w:spacing w:after="240"/>
        <w:jc w:val="both"/>
      </w:pPr>
      <w:r w:rsidRPr="00972F46">
        <w:rPr>
          <w:rFonts w:eastAsia="Times New Roman" w:cs="Times New Roman"/>
          <w:color w:val="000000"/>
          <w:szCs w:val="20"/>
        </w:rPr>
        <w:t>Le mode d’exercice en SEL (Société d’Exercice Libéral) permet de passer de la situation de contribuable « passif » à celle de contribuable « actif »</w:t>
      </w:r>
      <w:r w:rsidR="00ED70E7">
        <w:rPr>
          <w:rFonts w:eastAsia="Times New Roman" w:cs="Times New Roman"/>
          <w:color w:val="000000"/>
          <w:szCs w:val="20"/>
        </w:rPr>
        <w:t>.</w:t>
      </w:r>
    </w:p>
    <w:p w14:paraId="29A0F33B" w14:textId="77777777" w:rsidR="00972F46" w:rsidRPr="009F0F17" w:rsidRDefault="00972F46" w:rsidP="009F0F17">
      <w:pPr>
        <w:pStyle w:val="Paragraphedeliste"/>
        <w:numPr>
          <w:ilvl w:val="0"/>
          <w:numId w:val="8"/>
        </w:numPr>
        <w:rPr>
          <w:b/>
          <w:bCs/>
          <w:color w:val="002060"/>
        </w:rPr>
      </w:pPr>
      <w:bookmarkStart w:id="11" w:name="_3dy6vkm"/>
      <w:bookmarkEnd w:id="11"/>
      <w:r w:rsidRPr="009F0F17">
        <w:rPr>
          <w:b/>
          <w:bCs/>
          <w:color w:val="002060"/>
        </w:rPr>
        <w:lastRenderedPageBreak/>
        <w:t>La SEL vous offre la possibilité de maîtriser l’assiette de vos cotisations sociales et votre impôt sur le revenu</w:t>
      </w:r>
    </w:p>
    <w:p w14:paraId="1E9FD476" w14:textId="77777777" w:rsidR="00972F46" w:rsidRPr="00972F46" w:rsidRDefault="00972F46" w:rsidP="00972F46">
      <w:pPr>
        <w:jc w:val="both"/>
        <w:rPr>
          <w:rFonts w:eastAsia="Times New Roman" w:cs="Times New Roman"/>
          <w:szCs w:val="20"/>
        </w:rPr>
      </w:pPr>
    </w:p>
    <w:p w14:paraId="74A664EB" w14:textId="77777777" w:rsidR="00972F46" w:rsidRPr="00972F46" w:rsidRDefault="00972F46" w:rsidP="00972F46">
      <w:pPr>
        <w:jc w:val="both"/>
      </w:pPr>
      <w:r w:rsidRPr="00972F46">
        <w:rPr>
          <w:rFonts w:eastAsia="Times New Roman" w:cs="Times New Roman"/>
          <w:szCs w:val="20"/>
        </w:rPr>
        <w:t xml:space="preserve">En effet, en nom propre, le montant de vos impôts et des cotisations sociales est calculé sur la base de votre bénéfice imposable, </w:t>
      </w:r>
      <w:r w:rsidRPr="00972F46">
        <w:rPr>
          <w:rFonts w:eastAsia="Times New Roman" w:cs="Times New Roman"/>
          <w:szCs w:val="20"/>
          <w:u w:val="single"/>
        </w:rPr>
        <w:t>quel que soit le montant de vos prélèvements personnels nécessaires pour assurer votre train de vie.</w:t>
      </w:r>
    </w:p>
    <w:p w14:paraId="2E7A7219" w14:textId="77777777" w:rsidR="00972F46" w:rsidRPr="00972F46" w:rsidRDefault="00972F46" w:rsidP="00972F46">
      <w:pPr>
        <w:jc w:val="both"/>
        <w:rPr>
          <w:rFonts w:eastAsia="Times New Roman" w:cs="Times New Roman"/>
          <w:szCs w:val="20"/>
        </w:rPr>
      </w:pPr>
    </w:p>
    <w:p w14:paraId="2A78041F" w14:textId="77777777" w:rsidR="00972F46" w:rsidRPr="00972F46" w:rsidRDefault="00972F46" w:rsidP="00972F46">
      <w:pPr>
        <w:jc w:val="both"/>
        <w:rPr>
          <w:rFonts w:eastAsia="Times New Roman" w:cs="Times New Roman"/>
          <w:szCs w:val="20"/>
        </w:rPr>
      </w:pPr>
      <w:r w:rsidRPr="00972F46">
        <w:rPr>
          <w:rFonts w:eastAsia="Times New Roman" w:cs="Times New Roman"/>
          <w:szCs w:val="20"/>
        </w:rPr>
        <w:t xml:space="preserve">En exerçant en SEL, à l’inverse, vous êtes amené à payer des impôts et des cotisations sociales </w:t>
      </w:r>
      <w:r w:rsidRPr="00972F46">
        <w:rPr>
          <w:rFonts w:eastAsia="Times New Roman" w:cs="Times New Roman"/>
          <w:b/>
          <w:szCs w:val="20"/>
        </w:rPr>
        <w:t>uniquement sur la base des prélèvements personnels effectivement réalisés, dont vous maîtrisez le montant</w:t>
      </w:r>
      <w:r w:rsidRPr="00972F46">
        <w:rPr>
          <w:rFonts w:eastAsia="Times New Roman" w:cs="Times New Roman"/>
          <w:szCs w:val="20"/>
        </w:rPr>
        <w:t> ; sous réserve d'une application très large de l'arrêt de la Cour de cassation du 19/10/2023 (infra).</w:t>
      </w:r>
    </w:p>
    <w:p w14:paraId="5942E756" w14:textId="77777777" w:rsidR="00972F46" w:rsidRPr="00972F46" w:rsidRDefault="00972F46" w:rsidP="00972F46">
      <w:pPr>
        <w:jc w:val="both"/>
      </w:pPr>
    </w:p>
    <w:p w14:paraId="76B1B26B" w14:textId="77777777" w:rsidR="00972F46" w:rsidRPr="009F0F17" w:rsidRDefault="00972F46" w:rsidP="009F0F17">
      <w:pPr>
        <w:pStyle w:val="Paragraphedeliste"/>
        <w:numPr>
          <w:ilvl w:val="0"/>
          <w:numId w:val="8"/>
        </w:numPr>
        <w:rPr>
          <w:b/>
          <w:bCs/>
          <w:color w:val="002060"/>
        </w:rPr>
      </w:pPr>
      <w:r w:rsidRPr="009F0F17">
        <w:rPr>
          <w:b/>
          <w:bCs/>
          <w:color w:val="002060"/>
        </w:rPr>
        <w:t>La SEL vous offre la possibilité de maîtriser votre taux de fiscalité sur vos bénéfices</w:t>
      </w:r>
    </w:p>
    <w:p w14:paraId="1A16AD75" w14:textId="77777777" w:rsidR="00972F46" w:rsidRPr="00972F46" w:rsidRDefault="00972F46" w:rsidP="00972F46">
      <w:pPr>
        <w:jc w:val="both"/>
        <w:rPr>
          <w:rFonts w:eastAsia="Times New Roman" w:cs="Times New Roman"/>
          <w:szCs w:val="20"/>
        </w:rPr>
      </w:pPr>
    </w:p>
    <w:p w14:paraId="73091B45" w14:textId="0295F7B6" w:rsidR="00972F46" w:rsidRPr="00972F46" w:rsidRDefault="00972F46" w:rsidP="00972F46">
      <w:pPr>
        <w:jc w:val="both"/>
      </w:pPr>
      <w:r w:rsidRPr="00972F46">
        <w:rPr>
          <w:rFonts w:eastAsia="Times New Roman" w:cs="Times New Roman"/>
          <w:szCs w:val="20"/>
        </w:rPr>
        <w:t xml:space="preserve">Un des avantages substantiels de la SEL est de permettre d’exercer son activité professionnelle dans le cadre de la </w:t>
      </w:r>
      <w:r w:rsidRPr="00972F46">
        <w:rPr>
          <w:rFonts w:eastAsia="Times New Roman" w:cs="Times New Roman"/>
          <w:b/>
          <w:szCs w:val="20"/>
        </w:rPr>
        <w:t>fiscalité de l’impôt sur les sociétés (IS),</w:t>
      </w:r>
      <w:r w:rsidRPr="00972F46">
        <w:rPr>
          <w:rFonts w:eastAsia="Times New Roman" w:cs="Times New Roman"/>
          <w:szCs w:val="20"/>
        </w:rPr>
        <w:t xml:space="preserve"> au taux de 15% jusqu’à 42.500</w:t>
      </w:r>
      <w:r w:rsidR="00ED1CF4">
        <w:rPr>
          <w:rFonts w:eastAsia="Times New Roman" w:cs="Times New Roman"/>
          <w:szCs w:val="20"/>
        </w:rPr>
        <w:t xml:space="preserve"> </w:t>
      </w:r>
      <w:r w:rsidRPr="00972F46">
        <w:rPr>
          <w:rFonts w:eastAsia="Times New Roman" w:cs="Times New Roman"/>
          <w:szCs w:val="20"/>
        </w:rPr>
        <w:t>€ de bénéfices, 25% au-delà.</w:t>
      </w:r>
    </w:p>
    <w:p w14:paraId="3F6827FE" w14:textId="77777777" w:rsidR="00972F46" w:rsidRPr="00972F46" w:rsidRDefault="00972F46" w:rsidP="00972F46">
      <w:pPr>
        <w:jc w:val="both"/>
        <w:rPr>
          <w:rFonts w:eastAsia="Times New Roman" w:cs="Times New Roman"/>
          <w:szCs w:val="20"/>
        </w:rPr>
      </w:pPr>
    </w:p>
    <w:p w14:paraId="19D313EB" w14:textId="77777777" w:rsidR="00972F46" w:rsidRPr="00972F46" w:rsidRDefault="00972F46" w:rsidP="00972F46">
      <w:pPr>
        <w:shd w:val="clear" w:color="auto" w:fill="FFFFFF"/>
        <w:jc w:val="both"/>
        <w:rPr>
          <w:iCs/>
          <w:sz w:val="22"/>
          <w:szCs w:val="24"/>
        </w:rPr>
      </w:pPr>
      <w:r w:rsidRPr="00972F46">
        <w:rPr>
          <w:rFonts w:eastAsia="Times New Roman" w:cs="Times New Roman"/>
          <w:iCs/>
          <w:color w:val="000000"/>
          <w:szCs w:val="20"/>
        </w:rPr>
        <w:t>Ce régime est réservé aux entreprises qui ont réalisé un chiffre d’affaires inférieur à 10 000 000 € et dont le capital, intégralement libéré, est détenu pour 75 % au moins, directement ou indirectement, par des personnes physiques. </w:t>
      </w:r>
    </w:p>
    <w:p w14:paraId="51AFCD47" w14:textId="77777777" w:rsidR="00972F46" w:rsidRPr="00972F46" w:rsidRDefault="00972F46" w:rsidP="00972F46">
      <w:pPr>
        <w:jc w:val="both"/>
        <w:rPr>
          <w:rFonts w:eastAsia="Times New Roman" w:cs="Times New Roman"/>
          <w:szCs w:val="20"/>
        </w:rPr>
      </w:pPr>
    </w:p>
    <w:p w14:paraId="6062EB64" w14:textId="77777777" w:rsidR="00972F46" w:rsidRPr="009F0F17" w:rsidRDefault="00972F46" w:rsidP="009F0F17">
      <w:pPr>
        <w:pStyle w:val="Paragraphedeliste"/>
        <w:numPr>
          <w:ilvl w:val="0"/>
          <w:numId w:val="8"/>
        </w:numPr>
        <w:rPr>
          <w:b/>
          <w:bCs/>
          <w:color w:val="002060"/>
        </w:rPr>
      </w:pPr>
      <w:r w:rsidRPr="009F0F17">
        <w:rPr>
          <w:b/>
          <w:bCs/>
          <w:color w:val="002060"/>
        </w:rPr>
        <w:t>La SEL ouvre ainsi la faculté de faire des choix : les arbitrages fiscaux et patrimoniaux</w:t>
      </w:r>
    </w:p>
    <w:p w14:paraId="4DED49EC" w14:textId="77777777" w:rsidR="00972F46" w:rsidRPr="00972F46" w:rsidRDefault="00972F46" w:rsidP="00972F46">
      <w:pPr>
        <w:jc w:val="both"/>
        <w:rPr>
          <w:rFonts w:eastAsia="Times New Roman" w:cs="Times New Roman"/>
          <w:szCs w:val="20"/>
        </w:rPr>
      </w:pPr>
    </w:p>
    <w:p w14:paraId="2339C079" w14:textId="77777777" w:rsidR="00972F46" w:rsidRPr="00972F46" w:rsidRDefault="00972F46" w:rsidP="00972F46">
      <w:pPr>
        <w:jc w:val="both"/>
      </w:pPr>
      <w:r w:rsidRPr="00972F46">
        <w:rPr>
          <w:rFonts w:eastAsia="Times New Roman" w:cs="Times New Roman"/>
          <w:szCs w:val="20"/>
        </w:rPr>
        <w:t>Par opposition à la fiscalité passive des BNC où vous n’avez absolument aucune marge de manœuvre, les choix suivants seront par exemple possibles :</w:t>
      </w:r>
    </w:p>
    <w:p w14:paraId="79999E59" w14:textId="4CA12BEE" w:rsidR="00972F46" w:rsidRPr="00972F46" w:rsidRDefault="00972F46">
      <w:pPr>
        <w:numPr>
          <w:ilvl w:val="0"/>
          <w:numId w:val="13"/>
        </w:numPr>
        <w:jc w:val="both"/>
        <w:textAlignment w:val="auto"/>
      </w:pPr>
      <w:r w:rsidRPr="00972F46">
        <w:rPr>
          <w:rFonts w:eastAsia="Times New Roman" w:cs="Times New Roman"/>
          <w:color w:val="000000"/>
          <w:szCs w:val="20"/>
        </w:rPr>
        <w:t>Choix de l’apport ou de la cession de la patientèle lors de la mise en société (voir infra)</w:t>
      </w:r>
      <w:r w:rsidR="00ED1CF4">
        <w:rPr>
          <w:rFonts w:eastAsia="Times New Roman" w:cs="Times New Roman"/>
          <w:color w:val="000000"/>
          <w:szCs w:val="20"/>
        </w:rPr>
        <w:t> ;</w:t>
      </w:r>
    </w:p>
    <w:p w14:paraId="155CA59C" w14:textId="6D18B6E5" w:rsidR="00972F46" w:rsidRPr="00972F46" w:rsidRDefault="00972F46">
      <w:pPr>
        <w:numPr>
          <w:ilvl w:val="0"/>
          <w:numId w:val="13"/>
        </w:numPr>
        <w:jc w:val="both"/>
        <w:textAlignment w:val="auto"/>
      </w:pPr>
      <w:r w:rsidRPr="00972F46">
        <w:rPr>
          <w:rFonts w:eastAsia="Times New Roman" w:cs="Times New Roman"/>
          <w:color w:val="000000"/>
          <w:szCs w:val="20"/>
        </w:rPr>
        <w:t>Choix entre rémunération technique professionnelle (BNC) et /ou rémunération de gérance (article 62), et perception de dividendes, ces trois modes de perception de revenus ayant un régime fiscal et/ou social différent</w:t>
      </w:r>
      <w:r w:rsidR="00ED1CF4">
        <w:rPr>
          <w:rFonts w:eastAsia="Times New Roman" w:cs="Times New Roman"/>
          <w:color w:val="000000"/>
          <w:szCs w:val="20"/>
        </w:rPr>
        <w:t> ;</w:t>
      </w:r>
    </w:p>
    <w:p w14:paraId="1E4A0D18" w14:textId="77777777" w:rsidR="00972F46" w:rsidRPr="00972F46" w:rsidRDefault="00972F46">
      <w:pPr>
        <w:numPr>
          <w:ilvl w:val="0"/>
          <w:numId w:val="13"/>
        </w:numPr>
        <w:spacing w:after="240"/>
        <w:jc w:val="both"/>
        <w:textAlignment w:val="auto"/>
      </w:pPr>
      <w:r w:rsidRPr="00972F46">
        <w:rPr>
          <w:rFonts w:eastAsia="Times New Roman" w:cs="Times New Roman"/>
          <w:color w:val="000000"/>
          <w:szCs w:val="20"/>
        </w:rPr>
        <w:t>Choix entre perception de revenus et capitalisation dans le cadre de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DBF3ED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4892E3A" w14:textId="30647772"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lastRenderedPageBreak/>
              <w:t>Ainsi, la SEL demeure un outil patrimonial incontournable pour préparer sa retraite : elle permet aux professions libérales de créer leur propre Caisse Personnelle de Retraite Complémentaire et de Prévoyance (CPRP).</w:t>
            </w:r>
          </w:p>
        </w:tc>
      </w:tr>
    </w:tbl>
    <w:p w14:paraId="0600A8CA" w14:textId="77777777" w:rsidR="00972F46" w:rsidRDefault="00972F46" w:rsidP="00506026">
      <w:pPr>
        <w:tabs>
          <w:tab w:val="left" w:pos="8364"/>
        </w:tabs>
        <w:rPr>
          <w:rFonts w:eastAsia="Times New Roman" w:cs="Times New Roman"/>
          <w:szCs w:val="20"/>
        </w:rPr>
      </w:pPr>
    </w:p>
    <w:p w14:paraId="59BCC6DE" w14:textId="77777777" w:rsidR="00972F46" w:rsidRPr="0015066B" w:rsidRDefault="00972F46" w:rsidP="00972F46">
      <w:pPr>
        <w:jc w:val="both"/>
      </w:pPr>
      <w:r w:rsidRPr="0015066B">
        <w:rPr>
          <w:rFonts w:eastAsia="Times New Roman" w:cs="Times New Roman"/>
          <w:color w:val="000000"/>
          <w:szCs w:val="20"/>
        </w:rPr>
        <w:t>Enfin, ajoutons qu’il n’y a pas à proprement parler de cas où la SEL serait néfaste. Au pire, la SEL serait neutre car il est toujours possible de fonctionner dans une situation presque identique à celle d’un BNC.</w:t>
      </w:r>
    </w:p>
    <w:p w14:paraId="3A262058" w14:textId="77777777" w:rsidR="00972F46" w:rsidRPr="0015066B" w:rsidRDefault="00972F46" w:rsidP="00972F46">
      <w:pPr>
        <w:rPr>
          <w:rFonts w:eastAsia="Times New Roman" w:cs="Times New Roman"/>
          <w:sz w:val="24"/>
          <w:szCs w:val="24"/>
        </w:rPr>
      </w:pPr>
    </w:p>
    <w:p w14:paraId="5569DFD5" w14:textId="6312C813" w:rsidR="00972F46" w:rsidRDefault="00972F46" w:rsidP="00972F46">
      <w:pPr>
        <w:jc w:val="both"/>
        <w:rPr>
          <w:rFonts w:eastAsia="Times New Roman" w:cs="Times New Roman"/>
          <w:b/>
          <w:color w:val="002060"/>
        </w:rPr>
      </w:pPr>
      <w:r w:rsidRPr="0015066B">
        <w:rPr>
          <w:rFonts w:eastAsia="Times New Roman" w:cs="Times New Roman"/>
          <w:color w:val="000000"/>
          <w:szCs w:val="20"/>
        </w:rPr>
        <w:t xml:space="preserve">Attention toutefois aux simulations publiées à ce sujet car, bien qu’elles soient exactes arithmétiquement, elles sont très souvent fausses quant aux résultats et aux conclusions, car elles reposent sur le raisonnement erroné suivant : considérer que le fonctionnement en SEL du professionnel libéral sera strictement identique à celui qu’il avait en BNC, à savoir une attitude fiscale et patrimoniale totalement </w:t>
      </w:r>
      <w:r w:rsidRPr="0015066B">
        <w:rPr>
          <w:rFonts w:eastAsia="Times New Roman" w:cs="Times New Roman"/>
          <w:i/>
          <w:color w:val="000000"/>
          <w:szCs w:val="20"/>
        </w:rPr>
        <w:t>passive</w:t>
      </w:r>
      <w:r w:rsidRPr="0015066B">
        <w:rPr>
          <w:rFonts w:eastAsia="Times New Roman" w:cs="Times New Roman"/>
          <w:color w:val="000000"/>
          <w:szCs w:val="20"/>
        </w:rPr>
        <w:t xml:space="preserve">. </w:t>
      </w:r>
      <w:r w:rsidRPr="0015066B">
        <w:rPr>
          <w:rFonts w:eastAsia="Times New Roman" w:cs="Times New Roman"/>
          <w:b/>
          <w:color w:val="002060"/>
        </w:rPr>
        <w:t>Ce qui est important, ce sont les hypothèses retenues et les objectifs que l’on se fixe en créant une SEL.</w:t>
      </w:r>
    </w:p>
    <w:p w14:paraId="4277480A" w14:textId="77777777" w:rsidR="00972F46" w:rsidRDefault="00972F46" w:rsidP="00972F46">
      <w:pPr>
        <w:jc w:val="both"/>
        <w:rPr>
          <w:rFonts w:eastAsia="Times New Roman" w:cs="Times New Roman"/>
          <w:b/>
          <w:color w:val="002060"/>
        </w:rPr>
      </w:pPr>
    </w:p>
    <w:p w14:paraId="7ACDE1D0" w14:textId="5207199E" w:rsidR="00972F46" w:rsidRPr="00577FEB" w:rsidRDefault="00E84333" w:rsidP="00763D47">
      <w:pPr>
        <w:pStyle w:val="TitreIII"/>
      </w:pPr>
      <w:r w:rsidRPr="00577FEB">
        <w:t xml:space="preserve">LE </w:t>
      </w:r>
      <w:r w:rsidR="00ED1CF4" w:rsidRPr="00577FEB">
        <w:t>R</w:t>
      </w:r>
      <w:r w:rsidR="00ED1CF4">
        <w:t>É</w:t>
      </w:r>
      <w:r w:rsidR="00ED1CF4" w:rsidRPr="00577FEB">
        <w:t>GIME FISCAL DE LA R</w:t>
      </w:r>
      <w:r w:rsidR="00ED1CF4">
        <w:t>É</w:t>
      </w:r>
      <w:r w:rsidR="00ED1CF4" w:rsidRPr="00577FEB">
        <w:t>MUN</w:t>
      </w:r>
      <w:r w:rsidR="00ED1CF4">
        <w:t>É</w:t>
      </w:r>
      <w:r w:rsidR="00ED1CF4" w:rsidRPr="00577FEB">
        <w:t xml:space="preserve">RATION </w:t>
      </w:r>
      <w:r w:rsidRPr="00577FEB">
        <w:t xml:space="preserve">DU DIRIGEANT DE LA </w:t>
      </w:r>
      <w:r>
        <w:t>SELARL</w:t>
      </w:r>
    </w:p>
    <w:p w14:paraId="48AECF37" w14:textId="77777777" w:rsidR="00972F46" w:rsidRDefault="00972F46" w:rsidP="00972F46">
      <w:pPr>
        <w:jc w:val="both"/>
        <w:rPr>
          <w:rFonts w:cs="Times New Roman"/>
          <w:szCs w:val="20"/>
          <w:u w:val="single"/>
        </w:rPr>
      </w:pPr>
    </w:p>
    <w:p w14:paraId="22386B9F" w14:textId="2E03052F" w:rsidR="00972F46" w:rsidRPr="00603F43" w:rsidRDefault="00ED1CF4" w:rsidP="00972F46">
      <w:pPr>
        <w:jc w:val="both"/>
        <w:rPr>
          <w:rFonts w:cs="Times New Roman"/>
          <w:szCs w:val="20"/>
        </w:rPr>
      </w:pPr>
      <w:r>
        <w:rPr>
          <w:rFonts w:cs="Times New Roman"/>
          <w:szCs w:val="20"/>
          <w:u w:val="single"/>
        </w:rPr>
        <w:t xml:space="preserve">À </w:t>
      </w:r>
      <w:r w:rsidR="00972F46" w:rsidRPr="00603F43">
        <w:rPr>
          <w:rFonts w:cs="Times New Roman"/>
          <w:szCs w:val="20"/>
          <w:u w:val="single"/>
        </w:rPr>
        <w:t>partir des revenus 2024</w:t>
      </w:r>
      <w:r w:rsidR="00972F46" w:rsidRPr="00603F43">
        <w:rPr>
          <w:rFonts w:cs="Times New Roman"/>
          <w:szCs w:val="20"/>
        </w:rPr>
        <w:t>, le législateur impose de requalifier une partie de vos prélèvements sur la SEL en rémunération technique professionnelle relevant des bénéfices non commerciaux (BNC), qui ne bénéficiera pas de l’abattement d’assiette de 10%. Vous pourrez en revanche déduire à ce titre vos indemnités kilométriques. Les cotisations sociales obligatoires et facultatives continueront d’être déductibles.</w:t>
      </w:r>
    </w:p>
    <w:p w14:paraId="69858097" w14:textId="77777777" w:rsidR="00972F46" w:rsidRDefault="00972F46" w:rsidP="00972F46">
      <w:pPr>
        <w:suppressAutoHyphens w:val="0"/>
        <w:autoSpaceDE w:val="0"/>
        <w:adjustRightInd w:val="0"/>
        <w:jc w:val="both"/>
        <w:textAlignment w:val="auto"/>
        <w:rPr>
          <w:rFonts w:cs="Times New Roman"/>
          <w:szCs w:val="20"/>
        </w:rPr>
      </w:pPr>
    </w:p>
    <w:p w14:paraId="41A31E5C" w14:textId="77777777" w:rsidR="00972F46" w:rsidRDefault="00972F46" w:rsidP="00972F46">
      <w:pPr>
        <w:suppressAutoHyphens w:val="0"/>
        <w:autoSpaceDE w:val="0"/>
        <w:adjustRightInd w:val="0"/>
        <w:jc w:val="both"/>
        <w:textAlignment w:val="auto"/>
        <w:rPr>
          <w:rFonts w:cs="Times New Roman"/>
          <w:szCs w:val="20"/>
        </w:rPr>
      </w:pPr>
      <w:r>
        <w:rPr>
          <w:rFonts w:cs="Times New Roman"/>
          <w:szCs w:val="20"/>
        </w:rPr>
        <w:t>Ainsi, la</w:t>
      </w:r>
      <w:r w:rsidRPr="00603F43">
        <w:rPr>
          <w:rFonts w:cs="Times New Roman"/>
          <w:szCs w:val="20"/>
        </w:rPr>
        <w:t xml:space="preserve"> rémunératio</w:t>
      </w:r>
      <w:r>
        <w:rPr>
          <w:rFonts w:cs="Times New Roman"/>
          <w:szCs w:val="20"/>
        </w:rPr>
        <w:t>n</w:t>
      </w:r>
      <w:r w:rsidRPr="00603F43">
        <w:rPr>
          <w:rFonts w:cs="Times New Roman"/>
          <w:szCs w:val="20"/>
        </w:rPr>
        <w:t xml:space="preserve"> des associés de SELARL allouées </w:t>
      </w:r>
      <w:r>
        <w:rPr>
          <w:rFonts w:cs="Times New Roman"/>
          <w:szCs w:val="20"/>
        </w:rPr>
        <w:t>au titre</w:t>
      </w:r>
      <w:r w:rsidRPr="00603F43">
        <w:rPr>
          <w:rFonts w:cs="Times New Roman"/>
          <w:szCs w:val="20"/>
        </w:rPr>
        <w:t xml:space="preserve"> de</w:t>
      </w:r>
      <w:r>
        <w:rPr>
          <w:rFonts w:cs="Times New Roman"/>
          <w:szCs w:val="20"/>
        </w:rPr>
        <w:t> :</w:t>
      </w:r>
    </w:p>
    <w:p w14:paraId="29D092C7" w14:textId="6699F9B9" w:rsidR="00972F46" w:rsidRPr="00085797"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L’exercice de l’activité libérale</w:t>
      </w:r>
      <w:r>
        <w:rPr>
          <w:rFonts w:cs="Times New Roman"/>
          <w:b/>
          <w:bCs/>
          <w:color w:val="002060"/>
          <w:szCs w:val="20"/>
        </w:rPr>
        <w:t xml:space="preserve"> : </w:t>
      </w:r>
      <w:r>
        <w:rPr>
          <w:rFonts w:cs="Times New Roman"/>
          <w:szCs w:val="20"/>
        </w:rPr>
        <w:t>est</w:t>
      </w:r>
      <w:r w:rsidRPr="00603F43">
        <w:rPr>
          <w:rFonts w:cs="Times New Roman"/>
          <w:szCs w:val="20"/>
        </w:rPr>
        <w:t xml:space="preserve"> imposable dans la catégorie des </w:t>
      </w:r>
      <w:r w:rsidRPr="00795C14">
        <w:rPr>
          <w:rFonts w:cs="Times New Roman"/>
          <w:b/>
          <w:bCs/>
          <w:color w:val="002060"/>
          <w:szCs w:val="20"/>
        </w:rPr>
        <w:t>bénéfices non commerciaux (BNC),</w:t>
      </w:r>
      <w:r w:rsidRPr="00603F43">
        <w:rPr>
          <w:rFonts w:cs="Times New Roman"/>
          <w:szCs w:val="20"/>
        </w:rPr>
        <w:t xml:space="preserve"> conformément au 1 de l’article 92 du CGI</w:t>
      </w:r>
      <w:r w:rsidR="00ED1CF4">
        <w:rPr>
          <w:rFonts w:cs="Times New Roman"/>
          <w:szCs w:val="20"/>
        </w:rPr>
        <w:t> ;</w:t>
      </w:r>
    </w:p>
    <w:p w14:paraId="419BB096" w14:textId="33F14F6C" w:rsidR="00972F46" w:rsidRPr="00603F43"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La fonction de gérant</w:t>
      </w:r>
      <w:r>
        <w:rPr>
          <w:rFonts w:cs="Times New Roman"/>
          <w:szCs w:val="20"/>
        </w:rPr>
        <w:t> :</w:t>
      </w:r>
      <w:r w:rsidRPr="00603F43">
        <w:rPr>
          <w:rFonts w:cs="Times New Roman"/>
          <w:szCs w:val="20"/>
        </w:rPr>
        <w:t xml:space="preserve"> </w:t>
      </w:r>
      <w:r>
        <w:rPr>
          <w:rFonts w:cs="Times New Roman"/>
          <w:szCs w:val="20"/>
        </w:rPr>
        <w:t>est</w:t>
      </w:r>
      <w:r w:rsidRPr="00603F43">
        <w:rPr>
          <w:rFonts w:cs="Times New Roman"/>
          <w:szCs w:val="20"/>
        </w:rPr>
        <w:t xml:space="preserve"> imposables dans la catégorie des </w:t>
      </w:r>
      <w:r w:rsidRPr="0065370B">
        <w:rPr>
          <w:rFonts w:cs="Times New Roman"/>
          <w:b/>
          <w:bCs/>
          <w:color w:val="002060"/>
          <w:szCs w:val="20"/>
        </w:rPr>
        <w:t>revenus des associés et gérants majoritaires</w:t>
      </w:r>
      <w:r w:rsidRPr="00603F43">
        <w:rPr>
          <w:rFonts w:cs="Times New Roman"/>
          <w:szCs w:val="20"/>
        </w:rPr>
        <w:t xml:space="preserve">, conformément </w:t>
      </w:r>
      <w:r>
        <w:rPr>
          <w:rFonts w:cs="Times New Roman"/>
          <w:szCs w:val="20"/>
        </w:rPr>
        <w:t>à</w:t>
      </w:r>
      <w:r w:rsidRPr="00603F43">
        <w:rPr>
          <w:rFonts w:cs="Times New Roman"/>
          <w:szCs w:val="20"/>
        </w:rPr>
        <w:t xml:space="preserve"> l’article </w:t>
      </w:r>
      <w:r>
        <w:rPr>
          <w:rFonts w:cs="Times New Roman"/>
          <w:szCs w:val="20"/>
        </w:rPr>
        <w:t>6</w:t>
      </w:r>
      <w:r w:rsidRPr="00603F43">
        <w:rPr>
          <w:rFonts w:cs="Times New Roman"/>
          <w:szCs w:val="20"/>
        </w:rPr>
        <w:t>2 du CGI</w:t>
      </w:r>
      <w:r>
        <w:rPr>
          <w:rFonts w:cs="Times New Roman"/>
          <w:szCs w:val="20"/>
        </w:rPr>
        <w:t>. Cette rémunération</w:t>
      </w:r>
      <w:r w:rsidRPr="00603F43">
        <w:rPr>
          <w:rFonts w:cs="Times New Roman"/>
          <w:szCs w:val="20"/>
        </w:rPr>
        <w:t xml:space="preserve"> correspond</w:t>
      </w:r>
      <w:r>
        <w:rPr>
          <w:rFonts w:cs="Times New Roman"/>
          <w:szCs w:val="20"/>
        </w:rPr>
        <w:t xml:space="preserve"> aux</w:t>
      </w:r>
      <w:r w:rsidRPr="00603F43">
        <w:rPr>
          <w:rFonts w:cs="Times New Roman"/>
          <w:szCs w:val="20"/>
        </w:rPr>
        <w:t xml:space="preserve"> tâches qui ne sont </w:t>
      </w:r>
      <w:r w:rsidRPr="00603F43">
        <w:rPr>
          <w:rFonts w:cs="Times New Roman"/>
          <w:i/>
          <w:iCs/>
          <w:szCs w:val="20"/>
        </w:rPr>
        <w:t xml:space="preserve">pas réalisées dans le cadre de l’activité libérale </w:t>
      </w:r>
      <w:r w:rsidRPr="00603F43">
        <w:rPr>
          <w:rFonts w:cs="Times New Roman"/>
          <w:szCs w:val="20"/>
        </w:rPr>
        <w:t>(convocation d’assemblée, représentation de la société dans les rapports avec les associés et à l’égard des tiers, décision de déplacement du siège social de la société, etc.</w:t>
      </w:r>
      <w:r>
        <w:rPr>
          <w:rFonts w:cs="Times New Roman"/>
          <w:szCs w:val="20"/>
        </w:rPr>
        <w:t xml:space="preserve">, </w:t>
      </w:r>
      <w:r w:rsidRPr="0065370B">
        <w:rPr>
          <w:rFonts w:cs="Times New Roman"/>
          <w:i/>
          <w:iCs/>
          <w:szCs w:val="20"/>
        </w:rPr>
        <w:t>au contraire des tâches de nature certes administrative mais inhérentes à la pratique de l’activité libérale</w:t>
      </w:r>
      <w:r w:rsidRPr="00603F43">
        <w:rPr>
          <w:rFonts w:cs="Times New Roman"/>
          <w:szCs w:val="20"/>
        </w:rPr>
        <w:t xml:space="preserve"> telles que la facturation du client ou du patient, l’encaissement, les prises de rendez-vous, les approvisionnements de fournitures, la gestion des équipes ou la rédaction de documents tels que des ordonnances de prescription</w:t>
      </w:r>
      <w:r>
        <w:rPr>
          <w:rFonts w:cs="Times New Roman"/>
          <w:szCs w:val="20"/>
        </w:rPr>
        <w:t>).</w:t>
      </w:r>
    </w:p>
    <w:p w14:paraId="0CD25199" w14:textId="42BB90D7" w:rsidR="00972F46" w:rsidRDefault="00972F46" w:rsidP="00972F46">
      <w:pPr>
        <w:suppressAutoHyphens w:val="0"/>
        <w:autoSpaceDE w:val="0"/>
        <w:adjustRightInd w:val="0"/>
        <w:jc w:val="both"/>
        <w:textAlignment w:val="auto"/>
        <w:rPr>
          <w:rFonts w:cs="Times New Roman"/>
          <w:szCs w:val="20"/>
        </w:rPr>
      </w:pPr>
      <w:r w:rsidRPr="00603F43">
        <w:rPr>
          <w:rFonts w:cs="Times New Roman"/>
          <w:szCs w:val="20"/>
        </w:rPr>
        <w:lastRenderedPageBreak/>
        <w:t>Lorsque les rémunérations qui sont allouées à raison de l’exercice d’une activité libérale ne peuvent pas être</w:t>
      </w:r>
      <w:r>
        <w:rPr>
          <w:rFonts w:cs="Times New Roman"/>
          <w:szCs w:val="20"/>
        </w:rPr>
        <w:t xml:space="preserve"> </w:t>
      </w:r>
      <w:r w:rsidRPr="00603F43">
        <w:rPr>
          <w:rFonts w:cs="Times New Roman"/>
          <w:szCs w:val="20"/>
        </w:rPr>
        <w:t xml:space="preserve">distinguées de celles perçues au titre des fonctions de gérant, elles sont imposées dans les conditions prévues à l’article 62 du CGI. </w:t>
      </w:r>
      <w:r>
        <w:rPr>
          <w:rFonts w:cs="Times New Roman"/>
          <w:szCs w:val="20"/>
        </w:rPr>
        <w:t>Mais alors,</w:t>
      </w:r>
      <w:r w:rsidRPr="00603F43">
        <w:rPr>
          <w:rFonts w:cs="Times New Roman"/>
          <w:szCs w:val="20"/>
        </w:rPr>
        <w:t xml:space="preserve"> </w:t>
      </w:r>
      <w:r w:rsidRPr="00795C14">
        <w:rPr>
          <w:rFonts w:cs="Times New Roman"/>
          <w:b/>
          <w:bCs/>
          <w:color w:val="002060"/>
          <w:szCs w:val="20"/>
        </w:rPr>
        <w:t>l’intéressé doit être en mesure de fournir par tout moyen l’ensemble des éléments de preuve permettant de justifier de cette impossibilité</w:t>
      </w:r>
      <w:r w:rsidRPr="00603F43">
        <w:rPr>
          <w:rFonts w:cs="Times New Roman"/>
          <w:szCs w:val="20"/>
        </w:rPr>
        <w:t>. Il est précisé que l’absence de documents statutaires ou</w:t>
      </w:r>
      <w:r>
        <w:rPr>
          <w:rFonts w:cs="Times New Roman"/>
          <w:szCs w:val="20"/>
        </w:rPr>
        <w:t xml:space="preserve"> </w:t>
      </w:r>
      <w:r w:rsidRPr="00603F43">
        <w:rPr>
          <w:rFonts w:cs="Times New Roman"/>
          <w:szCs w:val="20"/>
        </w:rPr>
        <w:t xml:space="preserve">comptables tels que ceux fixant la rémunération accordée par la </w:t>
      </w:r>
      <w:r>
        <w:rPr>
          <w:rFonts w:cs="Times New Roman"/>
          <w:szCs w:val="20"/>
        </w:rPr>
        <w:t>SEL</w:t>
      </w:r>
      <w:r w:rsidRPr="00603F43">
        <w:rPr>
          <w:rFonts w:cs="Times New Roman"/>
          <w:szCs w:val="20"/>
        </w:rPr>
        <w:t xml:space="preserve"> au titre des fonctions de gérant ou mesurant le</w:t>
      </w:r>
      <w:r>
        <w:rPr>
          <w:rFonts w:cs="Times New Roman"/>
          <w:szCs w:val="20"/>
        </w:rPr>
        <w:t xml:space="preserve"> </w:t>
      </w:r>
      <w:r w:rsidRPr="00603F43">
        <w:rPr>
          <w:rFonts w:cs="Times New Roman"/>
          <w:szCs w:val="20"/>
        </w:rPr>
        <w:t>temps passé à l’exercice de ces fonctions n’est pas à elle seule de nature à caractériser une impossibilité de distinguer</w:t>
      </w:r>
      <w:r>
        <w:rPr>
          <w:rFonts w:cs="Times New Roman"/>
          <w:szCs w:val="20"/>
        </w:rPr>
        <w:t xml:space="preserve"> </w:t>
      </w:r>
      <w:r w:rsidRPr="00603F43">
        <w:rPr>
          <w:rFonts w:cs="Times New Roman"/>
          <w:szCs w:val="20"/>
        </w:rPr>
        <w:t>les rémunérations allouées au titre des fonctions de gérant de celles perçues au titre de l’exercice de l’activité libérale,</w:t>
      </w:r>
      <w:r>
        <w:rPr>
          <w:rFonts w:cs="Times New Roman"/>
          <w:szCs w:val="20"/>
        </w:rPr>
        <w:t xml:space="preserve"> </w:t>
      </w:r>
      <w:r w:rsidRPr="00603F43">
        <w:rPr>
          <w:rFonts w:cs="Times New Roman"/>
          <w:szCs w:val="20"/>
        </w:rPr>
        <w:t>et ne saurait par conséquent emporter l’imposition de la totalité des rémunérations selon les règles prévues à l’article 62 du CGI</w:t>
      </w:r>
      <w:r w:rsidR="00C110EC">
        <w:rPr>
          <w:rFonts w:cs="Times New Roman"/>
          <w:szCs w:val="20"/>
        </w:rPr>
        <w:t>.</w:t>
      </w:r>
    </w:p>
    <w:p w14:paraId="7B910BA8" w14:textId="77777777" w:rsidR="00972F46" w:rsidRDefault="00972F46" w:rsidP="00972F46">
      <w:pPr>
        <w:jc w:val="both"/>
        <w:rPr>
          <w:rFonts w:cs="Times New Roman"/>
          <w:szCs w:val="20"/>
        </w:rPr>
      </w:pPr>
    </w:p>
    <w:p w14:paraId="717D6D4C" w14:textId="54A89CC1" w:rsidR="00972F46" w:rsidRPr="00577FEB" w:rsidRDefault="000549C0" w:rsidP="00763D47">
      <w:pPr>
        <w:pStyle w:val="TitreIII"/>
        <w:rPr>
          <w:caps/>
        </w:rPr>
      </w:pPr>
      <w:r w:rsidRPr="00577FEB">
        <w:t xml:space="preserve">LE </w:t>
      </w:r>
      <w:r w:rsidR="001A62A3" w:rsidRPr="00577FEB">
        <w:t>R</w:t>
      </w:r>
      <w:r w:rsidR="001A62A3">
        <w:t>É</w:t>
      </w:r>
      <w:r w:rsidR="001A62A3" w:rsidRPr="00577FEB">
        <w:t xml:space="preserve">GIME </w:t>
      </w:r>
      <w:r w:rsidR="001A62A3" w:rsidRPr="00763D47">
        <w:t>SOCIAL</w:t>
      </w:r>
      <w:r w:rsidR="001A62A3" w:rsidRPr="00577FEB">
        <w:t xml:space="preserve"> DE </w:t>
      </w:r>
      <w:r w:rsidR="001A62A3" w:rsidRPr="00763D47">
        <w:t>LA</w:t>
      </w:r>
      <w:r w:rsidR="001A62A3" w:rsidRPr="00577FEB">
        <w:t xml:space="preserve"> R</w:t>
      </w:r>
      <w:r w:rsidR="001A62A3">
        <w:t>É</w:t>
      </w:r>
      <w:r w:rsidR="001A62A3" w:rsidRPr="00577FEB">
        <w:t xml:space="preserve">MUNERATION </w:t>
      </w:r>
      <w:r w:rsidRPr="00577FEB">
        <w:t>DU DIRIGEANT DE LA SELARL :</w:t>
      </w:r>
    </w:p>
    <w:p w14:paraId="130F0A97" w14:textId="77777777" w:rsidR="00972F46" w:rsidRDefault="00972F46" w:rsidP="00972F46">
      <w:pPr>
        <w:jc w:val="both"/>
        <w:rPr>
          <w:rFonts w:cs="Times New Roman"/>
          <w:szCs w:val="20"/>
        </w:rPr>
      </w:pPr>
    </w:p>
    <w:p w14:paraId="73D6F325" w14:textId="198EB6FF" w:rsidR="00972F46" w:rsidRPr="0023458F" w:rsidRDefault="00972F46" w:rsidP="00972F46">
      <w:pPr>
        <w:jc w:val="both"/>
        <w:rPr>
          <w:rFonts w:eastAsia="Times New Roman" w:cs="Times New Roman"/>
          <w:szCs w:val="20"/>
        </w:rPr>
      </w:pPr>
      <w:r w:rsidRPr="001D7925">
        <w:rPr>
          <w:rFonts w:cs="Times New Roman"/>
          <w:szCs w:val="20"/>
        </w:rPr>
        <w:t>Vous rentrez</w:t>
      </w:r>
      <w:r w:rsidRPr="00680664">
        <w:rPr>
          <w:rFonts w:cs="Times New Roman"/>
          <w:szCs w:val="20"/>
        </w:rPr>
        <w:t xml:space="preserve"> dans la catégorie des travailleurs non-salariés (TNS) et affilié depuis le 01/01/2020 au régime général de sécurité sociale en restant redevable des cotisations sociales auprès de mêmes organismes sociaux </w:t>
      </w:r>
      <w:r w:rsidRPr="000D1365">
        <w:rPr>
          <w:rFonts w:cs="Times New Roman"/>
          <w:szCs w:val="20"/>
        </w:rPr>
        <w:t>qu’en BNC sur la base de votre rémunération nette imposable</w:t>
      </w:r>
      <w:r>
        <w:rPr>
          <w:rFonts w:cs="Times New Roman"/>
          <w:szCs w:val="20"/>
        </w:rPr>
        <w:t xml:space="preserve"> : </w:t>
      </w:r>
      <w:r w:rsidRPr="000D1365">
        <w:rPr>
          <w:rFonts w:cs="Times New Roman"/>
          <w:szCs w:val="20"/>
        </w:rPr>
        <w:t xml:space="preserve">rémunération de gérance, rémunération technique BNC, </w:t>
      </w:r>
      <w:r w:rsidRPr="000D1365">
        <w:rPr>
          <w:rFonts w:eastAsia="Times New Roman" w:cs="Times New Roman"/>
          <w:szCs w:val="20"/>
        </w:rPr>
        <w:t xml:space="preserve">et dividendes </w:t>
      </w:r>
      <w:r w:rsidRPr="000D1365">
        <w:rPr>
          <w:rStyle w:val="contentpasted0"/>
          <w:rFonts w:cs="Times New Roman"/>
          <w:color w:val="242424"/>
          <w:szCs w:val="20"/>
        </w:rPr>
        <w:t>au-delà de 10 % du capital social de la SEL, des primes d’émission et des sommes versées en</w:t>
      </w:r>
      <w:r w:rsidRPr="001B594A">
        <w:rPr>
          <w:rStyle w:val="contentpasted0"/>
          <w:rFonts w:cs="Times New Roman"/>
          <w:color w:val="242424"/>
          <w:szCs w:val="20"/>
        </w:rPr>
        <w:t xml:space="preserve"> compte courant</w:t>
      </w:r>
      <w:r>
        <w:rPr>
          <w:rStyle w:val="contentpasted0"/>
          <w:color w:val="242424"/>
          <w:szCs w:val="20"/>
        </w:rPr>
        <w:t xml:space="preserve">, </w:t>
      </w:r>
      <w:r w:rsidRPr="0023458F">
        <w:rPr>
          <w:rFonts w:eastAsia="Times New Roman" w:cs="Times New Roman"/>
          <w:szCs w:val="20"/>
        </w:rPr>
        <w:t>sous réserve d'une application très large de l'arrêt de la Cour de cassation du 19/10/2023 (infra)</w:t>
      </w:r>
      <w:r>
        <w:rPr>
          <w:rFonts w:eastAsia="Times New Roman" w:cs="Times New Roman"/>
          <w:szCs w:val="20"/>
        </w:rPr>
        <w:t>.</w:t>
      </w:r>
    </w:p>
    <w:p w14:paraId="183ABA12" w14:textId="77777777" w:rsidR="00972F46" w:rsidRDefault="00972F46" w:rsidP="00972F46">
      <w:pPr>
        <w:jc w:val="both"/>
      </w:pPr>
      <w:bookmarkStart w:id="12" w:name="_Hlk55399420"/>
    </w:p>
    <w:p w14:paraId="3EE5580D" w14:textId="5A3EA606" w:rsidR="003F692B" w:rsidRPr="002B1073" w:rsidRDefault="003F692B" w:rsidP="003F692B">
      <w:pPr>
        <w:pStyle w:val="TitreIII"/>
      </w:pPr>
      <w:r w:rsidRPr="002B1073">
        <w:t xml:space="preserve">LE CHOIX DE LA </w:t>
      </w:r>
      <w:r w:rsidR="001A62A3" w:rsidRPr="002B1073">
        <w:t>FISCALIT</w:t>
      </w:r>
      <w:r w:rsidR="001A62A3">
        <w:t xml:space="preserve">É </w:t>
      </w:r>
      <w:r>
        <w:t>IR/IS</w:t>
      </w:r>
    </w:p>
    <w:p w14:paraId="7F6FBAF8" w14:textId="77777777" w:rsidR="003F692B" w:rsidRDefault="003F692B" w:rsidP="003F692B">
      <w:pPr>
        <w:jc w:val="both"/>
      </w:pPr>
    </w:p>
    <w:p w14:paraId="3CEF4015" w14:textId="21B8866C" w:rsidR="003F692B" w:rsidRPr="00ED1CF4" w:rsidRDefault="003F692B" w:rsidP="003F692B">
      <w:pPr>
        <w:jc w:val="both"/>
        <w:rPr>
          <w:rFonts w:cs="Times New Roman"/>
          <w:szCs w:val="20"/>
        </w:rPr>
      </w:pPr>
      <w:r w:rsidRPr="00E470EA">
        <w:rPr>
          <w:rFonts w:cs="Times New Roman"/>
          <w:szCs w:val="20"/>
        </w:rPr>
        <w:t>Le passage à l’IS est particulièrement lourd de conséquences :</w:t>
      </w:r>
    </w:p>
    <w:p w14:paraId="417A3846" w14:textId="45E87A97" w:rsidR="003F692B" w:rsidRPr="00ED1CF4" w:rsidRDefault="003F692B" w:rsidP="00ED1CF4">
      <w:pPr>
        <w:pStyle w:val="Paragraphedeliste"/>
        <w:numPr>
          <w:ilvl w:val="0"/>
          <w:numId w:val="64"/>
        </w:numPr>
        <w:jc w:val="both"/>
        <w:rPr>
          <w:rFonts w:cs="Times New Roman"/>
          <w:b/>
          <w:bCs/>
          <w:u w:val="single"/>
        </w:rPr>
      </w:pPr>
      <w:r w:rsidRPr="00ED1CF4">
        <w:rPr>
          <w:rFonts w:cs="Times New Roman"/>
          <w:b/>
          <w:bCs/>
          <w:u w:val="single"/>
        </w:rPr>
        <w:t>Sur la situation actuelle :</w:t>
      </w:r>
    </w:p>
    <w:p w14:paraId="08CDBCAF" w14:textId="77777777" w:rsidR="003F692B" w:rsidRPr="00E470EA" w:rsidRDefault="003F692B" w:rsidP="00ED1CF4">
      <w:pPr>
        <w:pStyle w:val="Paragraphedeliste"/>
        <w:numPr>
          <w:ilvl w:val="1"/>
          <w:numId w:val="64"/>
        </w:numPr>
        <w:jc w:val="both"/>
        <w:rPr>
          <w:rFonts w:cs="Times New Roman"/>
          <w:szCs w:val="20"/>
        </w:rPr>
      </w:pPr>
      <w:r w:rsidRPr="00E470EA">
        <w:rPr>
          <w:rFonts w:cs="Times New Roman"/>
          <w:szCs w:val="20"/>
        </w:rPr>
        <w:t>Cessation de l’exercice professionnel en nom propre (BNC)</w:t>
      </w:r>
      <w:r>
        <w:rPr>
          <w:rFonts w:cs="Times New Roman"/>
          <w:szCs w:val="20"/>
        </w:rPr>
        <w:t> ;</w:t>
      </w:r>
    </w:p>
    <w:p w14:paraId="57CC4496" w14:textId="77777777" w:rsidR="003F692B" w:rsidRPr="00F23BE0" w:rsidRDefault="003F692B" w:rsidP="00ED1CF4">
      <w:pPr>
        <w:pStyle w:val="Paragraphedeliste"/>
        <w:numPr>
          <w:ilvl w:val="1"/>
          <w:numId w:val="64"/>
        </w:numPr>
        <w:jc w:val="both"/>
        <w:rPr>
          <w:rFonts w:cs="Times New Roman"/>
          <w:sz w:val="18"/>
          <w:szCs w:val="18"/>
        </w:rPr>
      </w:pPr>
      <w:r w:rsidRPr="00E470EA">
        <w:rPr>
          <w:rFonts w:cs="Times New Roman"/>
          <w:szCs w:val="20"/>
        </w:rPr>
        <w:t>Dépôt de la déclaration de clôture du BNC dans les 60 jours de l’inscription de la SEL au tableau de l’Ordre</w:t>
      </w:r>
      <w:r>
        <w:rPr>
          <w:rFonts w:cs="Times New Roman"/>
          <w:szCs w:val="20"/>
        </w:rPr>
        <w:t xml:space="preserve"> </w:t>
      </w:r>
      <w:r w:rsidRPr="00F23BE0">
        <w:rPr>
          <w:rFonts w:cs="Times New Roman"/>
          <w:sz w:val="18"/>
          <w:szCs w:val="18"/>
        </w:rPr>
        <w:t>(</w:t>
      </w:r>
      <w:r w:rsidRPr="00F23BE0">
        <w:rPr>
          <w:rFonts w:cs="Times New Roman"/>
          <w:szCs w:val="20"/>
        </w:rPr>
        <w:t>ou à compter de la date début d'activité de la SEL si celle-ci était différée)</w:t>
      </w:r>
      <w:r>
        <w:rPr>
          <w:rFonts w:cs="Times New Roman"/>
          <w:szCs w:val="20"/>
        </w:rPr>
        <w:t> ;</w:t>
      </w:r>
    </w:p>
    <w:p w14:paraId="5270257A" w14:textId="77777777" w:rsidR="003F692B" w:rsidRPr="00E470EA" w:rsidRDefault="003F692B" w:rsidP="00ED1CF4">
      <w:pPr>
        <w:pStyle w:val="Paragraphedeliste"/>
        <w:numPr>
          <w:ilvl w:val="1"/>
          <w:numId w:val="64"/>
        </w:numPr>
        <w:jc w:val="both"/>
        <w:rPr>
          <w:rFonts w:cs="Times New Roman"/>
          <w:szCs w:val="20"/>
        </w:rPr>
      </w:pPr>
      <w:r w:rsidRPr="00E470EA">
        <w:rPr>
          <w:rFonts w:cs="Times New Roman"/>
          <w:szCs w:val="20"/>
        </w:rPr>
        <w:t>Mise en recouvrement immédiat de l’impôt sur le revenu au titre du BNC</w:t>
      </w:r>
      <w:r>
        <w:rPr>
          <w:rFonts w:cs="Times New Roman"/>
          <w:szCs w:val="20"/>
        </w:rPr>
        <w:t> ;</w:t>
      </w:r>
    </w:p>
    <w:p w14:paraId="4CAF2D78" w14:textId="77777777" w:rsidR="00ED1CF4" w:rsidRDefault="003F692B" w:rsidP="00ED1CF4">
      <w:pPr>
        <w:pStyle w:val="Paragraphedeliste"/>
        <w:numPr>
          <w:ilvl w:val="1"/>
          <w:numId w:val="64"/>
        </w:numPr>
        <w:jc w:val="both"/>
        <w:rPr>
          <w:rFonts w:cs="Times New Roman"/>
          <w:szCs w:val="20"/>
        </w:rPr>
      </w:pPr>
      <w:r w:rsidRPr="00E470EA">
        <w:rPr>
          <w:rFonts w:cs="Times New Roman"/>
          <w:szCs w:val="20"/>
        </w:rPr>
        <w:t>Mise en recouvrement immédiat de l’impôt de plus-value le cas échéant</w:t>
      </w:r>
      <w:r>
        <w:rPr>
          <w:rFonts w:cs="Times New Roman"/>
          <w:szCs w:val="20"/>
        </w:rPr>
        <w:t>.</w:t>
      </w:r>
    </w:p>
    <w:p w14:paraId="55E4AC23" w14:textId="73475B15" w:rsidR="003F692B" w:rsidRPr="00ED1CF4" w:rsidRDefault="003F692B" w:rsidP="00ED1CF4">
      <w:pPr>
        <w:pStyle w:val="Paragraphedeliste"/>
        <w:numPr>
          <w:ilvl w:val="0"/>
          <w:numId w:val="63"/>
        </w:numPr>
        <w:jc w:val="both"/>
        <w:rPr>
          <w:rFonts w:cs="Times New Roman"/>
          <w:szCs w:val="20"/>
        </w:rPr>
      </w:pPr>
      <w:r w:rsidRPr="00ED1CF4">
        <w:rPr>
          <w:rFonts w:cs="Times New Roman"/>
          <w:b/>
          <w:bCs/>
          <w:u w:val="single"/>
        </w:rPr>
        <w:t>Sur la situation future :</w:t>
      </w:r>
    </w:p>
    <w:p w14:paraId="40AC91A2" w14:textId="77777777" w:rsidR="003F692B" w:rsidRPr="00E470EA" w:rsidRDefault="003F692B" w:rsidP="00ED1CF4">
      <w:pPr>
        <w:pStyle w:val="Paragraphedeliste"/>
        <w:numPr>
          <w:ilvl w:val="1"/>
          <w:numId w:val="63"/>
        </w:numPr>
        <w:jc w:val="both"/>
        <w:rPr>
          <w:rFonts w:cs="Times New Roman"/>
          <w:szCs w:val="20"/>
        </w:rPr>
      </w:pPr>
      <w:r w:rsidRPr="00E470EA">
        <w:rPr>
          <w:rFonts w:cs="Times New Roman"/>
          <w:szCs w:val="20"/>
        </w:rPr>
        <w:t>Mise en place d’une comptabilité d’engagement (créances &amp; dettes)</w:t>
      </w:r>
      <w:r>
        <w:rPr>
          <w:rFonts w:cs="Times New Roman"/>
          <w:szCs w:val="20"/>
        </w:rPr>
        <w:t> ;</w:t>
      </w:r>
    </w:p>
    <w:p w14:paraId="375BC24D" w14:textId="77777777" w:rsidR="003F692B" w:rsidRPr="00E470EA" w:rsidRDefault="003F692B" w:rsidP="00ED1CF4">
      <w:pPr>
        <w:pStyle w:val="Paragraphedeliste"/>
        <w:numPr>
          <w:ilvl w:val="1"/>
          <w:numId w:val="63"/>
        </w:numPr>
        <w:jc w:val="both"/>
        <w:rPr>
          <w:rFonts w:cs="Times New Roman"/>
          <w:szCs w:val="20"/>
        </w:rPr>
      </w:pPr>
      <w:r w:rsidRPr="00E470EA">
        <w:rPr>
          <w:rFonts w:cs="Times New Roman"/>
          <w:szCs w:val="20"/>
        </w:rPr>
        <w:t>Etablissement des comptes annuels selon les règles de comptabilités commerciales</w:t>
      </w:r>
      <w:r>
        <w:rPr>
          <w:rFonts w:cs="Times New Roman"/>
          <w:szCs w:val="20"/>
        </w:rPr>
        <w:t> ;</w:t>
      </w:r>
    </w:p>
    <w:p w14:paraId="5639E4A1" w14:textId="77777777" w:rsidR="003F692B" w:rsidRPr="00E470EA" w:rsidRDefault="003F692B" w:rsidP="00ED1CF4">
      <w:pPr>
        <w:pStyle w:val="Paragraphedeliste"/>
        <w:numPr>
          <w:ilvl w:val="1"/>
          <w:numId w:val="63"/>
        </w:numPr>
        <w:jc w:val="both"/>
        <w:rPr>
          <w:rFonts w:cs="Times New Roman"/>
          <w:szCs w:val="20"/>
        </w:rPr>
      </w:pPr>
      <w:r w:rsidRPr="00E470EA">
        <w:rPr>
          <w:rFonts w:cs="Times New Roman"/>
          <w:szCs w:val="20"/>
        </w:rPr>
        <w:t>Assujettissement à la taxe d’apprentissage</w:t>
      </w:r>
      <w:r>
        <w:rPr>
          <w:rFonts w:cs="Times New Roman"/>
          <w:szCs w:val="20"/>
        </w:rPr>
        <w:t> ;</w:t>
      </w:r>
    </w:p>
    <w:p w14:paraId="0604DA78" w14:textId="77777777" w:rsidR="003F692B" w:rsidRPr="00E470EA" w:rsidRDefault="003F692B" w:rsidP="00ED1CF4">
      <w:pPr>
        <w:pStyle w:val="Paragraphedeliste"/>
        <w:numPr>
          <w:ilvl w:val="1"/>
          <w:numId w:val="63"/>
        </w:numPr>
        <w:jc w:val="both"/>
        <w:rPr>
          <w:rFonts w:cs="Times New Roman"/>
          <w:szCs w:val="20"/>
        </w:rPr>
      </w:pPr>
      <w:r w:rsidRPr="00E470EA">
        <w:rPr>
          <w:rFonts w:cs="Times New Roman"/>
          <w:szCs w:val="20"/>
        </w:rPr>
        <w:t>Tenue annuelle de l’Assemblée Générale Ordinaire d’approbation des comptes</w:t>
      </w:r>
      <w:r>
        <w:rPr>
          <w:rFonts w:cs="Times New Roman"/>
          <w:szCs w:val="20"/>
        </w:rPr>
        <w:t> ;</w:t>
      </w:r>
    </w:p>
    <w:p w14:paraId="033DE93E" w14:textId="77777777" w:rsidR="003F692B" w:rsidRPr="00E470EA" w:rsidRDefault="003F692B" w:rsidP="00ED1CF4">
      <w:pPr>
        <w:pStyle w:val="Paragraphedeliste"/>
        <w:numPr>
          <w:ilvl w:val="1"/>
          <w:numId w:val="63"/>
        </w:numPr>
        <w:jc w:val="both"/>
        <w:rPr>
          <w:rFonts w:cs="Times New Roman"/>
          <w:szCs w:val="20"/>
        </w:rPr>
      </w:pPr>
      <w:r w:rsidRPr="00E470EA">
        <w:rPr>
          <w:rFonts w:cs="Times New Roman"/>
          <w:szCs w:val="20"/>
        </w:rPr>
        <w:lastRenderedPageBreak/>
        <w:t>Dépôt des comptes annuels au Greffe du Tribunal de commerce (avec ou sans publication)</w:t>
      </w:r>
      <w:r>
        <w:rPr>
          <w:rFonts w:cs="Times New Roman"/>
          <w:szCs w:val="20"/>
        </w:rPr>
        <w:t> ;</w:t>
      </w:r>
    </w:p>
    <w:p w14:paraId="7929931C" w14:textId="77777777" w:rsidR="003F692B" w:rsidRPr="00E470EA" w:rsidRDefault="003F692B" w:rsidP="00ED1CF4">
      <w:pPr>
        <w:pStyle w:val="Paragraphedeliste"/>
        <w:numPr>
          <w:ilvl w:val="1"/>
          <w:numId w:val="63"/>
        </w:numPr>
        <w:jc w:val="both"/>
        <w:rPr>
          <w:rFonts w:cs="Times New Roman"/>
          <w:szCs w:val="20"/>
        </w:rPr>
      </w:pPr>
      <w:r w:rsidRPr="00E470EA">
        <w:rPr>
          <w:rFonts w:cs="Times New Roman"/>
          <w:szCs w:val="20"/>
        </w:rPr>
        <w:t>Tenue de l’Assemblée Générale Extraordinaire pour toute modification des statuts de la société</w:t>
      </w:r>
      <w:r>
        <w:rPr>
          <w:rFonts w:cs="Times New Roman"/>
          <w:szCs w:val="20"/>
        </w:rPr>
        <w:t> ;</w:t>
      </w:r>
    </w:p>
    <w:p w14:paraId="4AFDA417" w14:textId="77777777" w:rsidR="003F692B" w:rsidRDefault="003F692B" w:rsidP="00ED1CF4">
      <w:pPr>
        <w:pStyle w:val="Paragraphedeliste"/>
        <w:numPr>
          <w:ilvl w:val="1"/>
          <w:numId w:val="63"/>
        </w:numPr>
        <w:jc w:val="both"/>
        <w:rPr>
          <w:rFonts w:cs="Times New Roman"/>
          <w:szCs w:val="20"/>
        </w:rPr>
      </w:pPr>
      <w:r w:rsidRPr="00E470EA">
        <w:rPr>
          <w:rFonts w:cs="Times New Roman"/>
          <w:szCs w:val="20"/>
        </w:rPr>
        <w:t>Assujettissement à la taxe sur les véhicules de société (TVS) si le véhicule est la propriété de la SEL ou si la SEL prend en charge une partie des frais de déplacement (perception d’indemnités kilométriques)</w:t>
      </w:r>
      <w:r>
        <w:rPr>
          <w:rFonts w:cs="Times New Roman"/>
          <w:szCs w:val="20"/>
        </w:rPr>
        <w:t> ;</w:t>
      </w:r>
    </w:p>
    <w:p w14:paraId="7F8CEE21" w14:textId="77777777" w:rsidR="003F692B" w:rsidRPr="004B331E" w:rsidRDefault="003F692B" w:rsidP="00ED1CF4">
      <w:pPr>
        <w:pStyle w:val="Paragraphedeliste"/>
        <w:numPr>
          <w:ilvl w:val="1"/>
          <w:numId w:val="63"/>
        </w:numPr>
        <w:jc w:val="both"/>
        <w:rPr>
          <w:rFonts w:cs="Times New Roman"/>
          <w:szCs w:val="20"/>
        </w:rPr>
      </w:pPr>
      <w:r>
        <w:rPr>
          <w:rFonts w:cs="Times New Roman"/>
          <w:szCs w:val="20"/>
        </w:rPr>
        <w:t>L</w:t>
      </w:r>
      <w:r w:rsidRPr="004B331E">
        <w:rPr>
          <w:rFonts w:cs="Times New Roman"/>
          <w:szCs w:val="20"/>
        </w:rPr>
        <w:t>e praticien n</w:t>
      </w:r>
      <w:r>
        <w:rPr>
          <w:rFonts w:cs="Times New Roman"/>
          <w:szCs w:val="20"/>
        </w:rPr>
        <w:t>’est pas tenu de maintenir l’</w:t>
      </w:r>
      <w:r w:rsidRPr="004B331E">
        <w:rPr>
          <w:rFonts w:cs="Times New Roman"/>
          <w:szCs w:val="20"/>
        </w:rPr>
        <w:t>AGA.</w:t>
      </w:r>
    </w:p>
    <w:p w14:paraId="5C9857C8" w14:textId="77777777" w:rsidR="003F692B" w:rsidRDefault="003F692B" w:rsidP="003F692B">
      <w:pPr>
        <w:jc w:val="both"/>
      </w:pPr>
    </w:p>
    <w:p w14:paraId="5B6C6DCB" w14:textId="77777777" w:rsidR="003F692B" w:rsidRPr="00093836" w:rsidRDefault="003F692B" w:rsidP="003F692B">
      <w:pPr>
        <w:pStyle w:val="TitreIII"/>
      </w:pPr>
      <w:r w:rsidRPr="00093836">
        <w:t>INTERVENTION DE L’ASSUREUR LORS DU PASSAGE EN SEL</w:t>
      </w:r>
    </w:p>
    <w:p w14:paraId="69BCF24A" w14:textId="77777777" w:rsidR="003F692B" w:rsidRDefault="003F692B" w:rsidP="003F692B">
      <w:pPr>
        <w:jc w:val="both"/>
      </w:pPr>
    </w:p>
    <w:p w14:paraId="10A7F028" w14:textId="77777777" w:rsidR="003F692B" w:rsidRPr="00584353" w:rsidRDefault="003F692B" w:rsidP="003F692B">
      <w:pPr>
        <w:jc w:val="both"/>
        <w:rPr>
          <w:rFonts w:cs="Times New Roman"/>
          <w:szCs w:val="20"/>
        </w:rPr>
      </w:pPr>
      <w:r w:rsidRPr="00584353">
        <w:rPr>
          <w:rFonts w:cs="Times New Roman"/>
          <w:szCs w:val="20"/>
        </w:rPr>
        <w:t xml:space="preserve">Un professionnel libéral a généralement souscrit </w:t>
      </w:r>
      <w:r>
        <w:rPr>
          <w:rFonts w:cs="Times New Roman"/>
          <w:szCs w:val="20"/>
        </w:rPr>
        <w:t>trois</w:t>
      </w:r>
      <w:r w:rsidRPr="00584353">
        <w:rPr>
          <w:rFonts w:cs="Times New Roman"/>
          <w:szCs w:val="20"/>
        </w:rPr>
        <w:t xml:space="preserve"> types de police d’assurances :</w:t>
      </w:r>
    </w:p>
    <w:p w14:paraId="15B4D7E5" w14:textId="77777777" w:rsidR="003F692B" w:rsidRPr="00584353" w:rsidRDefault="003F692B" w:rsidP="003F692B">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prévoyance</w:t>
      </w:r>
      <w:r>
        <w:rPr>
          <w:rFonts w:cs="Times New Roman"/>
          <w:szCs w:val="20"/>
        </w:rPr>
        <w:t xml:space="preserve"> (</w:t>
      </w:r>
      <w:r w:rsidRPr="00584353">
        <w:rPr>
          <w:rFonts w:cs="Times New Roman"/>
          <w:szCs w:val="20"/>
        </w:rPr>
        <w:t>risques décès invalidité, incapacité et frais médicaux</w:t>
      </w:r>
      <w:r>
        <w:rPr>
          <w:rFonts w:cs="Times New Roman"/>
          <w:szCs w:val="20"/>
        </w:rPr>
        <w:t>) ;</w:t>
      </w:r>
    </w:p>
    <w:p w14:paraId="55CB29DB" w14:textId="77777777" w:rsidR="003F692B" w:rsidRPr="00584353" w:rsidRDefault="003F692B" w:rsidP="003F692B">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retraite</w:t>
      </w:r>
      <w:r>
        <w:rPr>
          <w:rFonts w:cs="Times New Roman"/>
          <w:szCs w:val="20"/>
        </w:rPr>
        <w:t> ;</w:t>
      </w:r>
    </w:p>
    <w:p w14:paraId="6E11A334" w14:textId="77777777" w:rsidR="003F692B" w:rsidRPr="00584353" w:rsidRDefault="003F692B" w:rsidP="003F692B">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responsabilité</w:t>
      </w:r>
      <w:r>
        <w:rPr>
          <w:rFonts w:cs="Times New Roman"/>
          <w:szCs w:val="20"/>
        </w:rPr>
        <w:t xml:space="preserve"> civile</w:t>
      </w:r>
      <w:r w:rsidRPr="00584353">
        <w:rPr>
          <w:rFonts w:cs="Times New Roman"/>
          <w:szCs w:val="20"/>
        </w:rPr>
        <w:t xml:space="preserve"> professionnelle</w:t>
      </w:r>
      <w:r>
        <w:rPr>
          <w:rFonts w:cs="Times New Roman"/>
          <w:szCs w:val="20"/>
        </w:rPr>
        <w:t xml:space="preserve"> (RCP).</w:t>
      </w:r>
    </w:p>
    <w:p w14:paraId="35AEEA44" w14:textId="77777777" w:rsidR="003F692B" w:rsidRDefault="003F692B" w:rsidP="003F692B">
      <w:pPr>
        <w:jc w:val="both"/>
        <w:rPr>
          <w:rFonts w:cs="Times New Roman"/>
          <w:szCs w:val="20"/>
        </w:rPr>
      </w:pPr>
    </w:p>
    <w:p w14:paraId="125E0D98" w14:textId="1F5A3AF1" w:rsidR="003F692B" w:rsidRDefault="003F692B" w:rsidP="003F692B">
      <w:pPr>
        <w:jc w:val="both"/>
        <w:rPr>
          <w:rFonts w:cs="Times New Roman"/>
          <w:szCs w:val="20"/>
        </w:rPr>
      </w:pPr>
      <w:r w:rsidRPr="00584353">
        <w:rPr>
          <w:rFonts w:cs="Times New Roman"/>
          <w:szCs w:val="20"/>
        </w:rPr>
        <w:t xml:space="preserve">Ces contrats doivent être amendés au profit de la SEL lors de sa constitution </w:t>
      </w:r>
      <w:r>
        <w:rPr>
          <w:rFonts w:cs="Times New Roman"/>
          <w:szCs w:val="20"/>
        </w:rPr>
        <w:t>pour acter</w:t>
      </w:r>
      <w:r w:rsidR="00ED1CF4">
        <w:rPr>
          <w:rFonts w:cs="Times New Roman"/>
          <w:szCs w:val="20"/>
        </w:rPr>
        <w:t>,</w:t>
      </w:r>
      <w:r>
        <w:rPr>
          <w:rFonts w:cs="Times New Roman"/>
          <w:szCs w:val="20"/>
        </w:rPr>
        <w:t xml:space="preserve"> par voie d’avenant</w:t>
      </w:r>
      <w:r w:rsidR="00ED1CF4">
        <w:rPr>
          <w:rFonts w:cs="Times New Roman"/>
          <w:szCs w:val="20"/>
        </w:rPr>
        <w:t>,</w:t>
      </w:r>
      <w:r>
        <w:rPr>
          <w:rFonts w:cs="Times New Roman"/>
          <w:szCs w:val="20"/>
        </w:rPr>
        <w:t xml:space="preserve"> le</w:t>
      </w:r>
      <w:r w:rsidRPr="00584353">
        <w:rPr>
          <w:rFonts w:cs="Times New Roman"/>
          <w:szCs w:val="20"/>
        </w:rPr>
        <w:t xml:space="preserve"> changement de statut social du dirigeant (l’assuré).</w:t>
      </w:r>
      <w:r>
        <w:rPr>
          <w:rFonts w:cs="Times New Roman"/>
          <w:szCs w:val="20"/>
        </w:rPr>
        <w:t xml:space="preserve"> </w:t>
      </w:r>
      <w:r w:rsidRPr="00584353">
        <w:rPr>
          <w:rFonts w:cs="Times New Roman"/>
          <w:szCs w:val="20"/>
        </w:rPr>
        <w:t>D’un point de vue formel, la lettre recommandée avec accusé réception est à privilégier.</w:t>
      </w:r>
      <w:r>
        <w:rPr>
          <w:rFonts w:cs="Times New Roman"/>
          <w:szCs w:val="20"/>
        </w:rPr>
        <w:t xml:space="preserve"> </w:t>
      </w:r>
    </w:p>
    <w:p w14:paraId="3D3C405C" w14:textId="77777777" w:rsidR="003F692B" w:rsidRDefault="003F692B" w:rsidP="003F692B">
      <w:pPr>
        <w:jc w:val="both"/>
        <w:rPr>
          <w:rFonts w:cs="Times New Roman"/>
          <w:szCs w:val="20"/>
        </w:rPr>
      </w:pPr>
    </w:p>
    <w:p w14:paraId="4B7DCF7B" w14:textId="6393F60E" w:rsidR="003F692B" w:rsidRPr="00584353" w:rsidRDefault="003F692B" w:rsidP="003F692B">
      <w:pPr>
        <w:jc w:val="both"/>
        <w:rPr>
          <w:rFonts w:cs="Times New Roman"/>
          <w:szCs w:val="20"/>
        </w:rPr>
      </w:pPr>
      <w:r w:rsidRPr="00584353">
        <w:rPr>
          <w:rFonts w:cs="Times New Roman"/>
          <w:szCs w:val="20"/>
        </w:rPr>
        <w:t>Dans certains cas, il peut arriver que la police souscrite en qualité de libéral ne soit plus adaptée au nouveau statut de gérant majoritaire</w:t>
      </w:r>
      <w:r>
        <w:rPr>
          <w:rFonts w:cs="Times New Roman"/>
          <w:szCs w:val="20"/>
        </w:rPr>
        <w:t>, mais d</w:t>
      </w:r>
      <w:r w:rsidRPr="00584353">
        <w:rPr>
          <w:rFonts w:cs="Times New Roman"/>
          <w:szCs w:val="20"/>
        </w:rPr>
        <w:t>ans tous les cas il sera nécessaire d’adapter les garanties souscrites à la nouvelle situation post passage en SEL</w:t>
      </w:r>
      <w:r w:rsidR="00ED1CF4">
        <w:rPr>
          <w:rFonts w:cs="Times New Roman"/>
          <w:szCs w:val="20"/>
        </w:rPr>
        <w:t>.</w:t>
      </w:r>
    </w:p>
    <w:p w14:paraId="348D7528" w14:textId="77777777" w:rsidR="003F692B" w:rsidRDefault="003F692B" w:rsidP="003F692B">
      <w:pPr>
        <w:pStyle w:val="Paragraphedeliste"/>
        <w:ind w:left="1701"/>
        <w:jc w:val="both"/>
        <w:rPr>
          <w:rFonts w:eastAsia="Times New Roman" w:cs="Times New Roman"/>
          <w:b/>
          <w:color w:val="002060"/>
        </w:rPr>
      </w:pPr>
    </w:p>
    <w:p w14:paraId="31D44058" w14:textId="3E53745E" w:rsidR="003F692B" w:rsidRDefault="003F692B" w:rsidP="003F692B">
      <w:pPr>
        <w:jc w:val="both"/>
      </w:pPr>
      <w:r>
        <w:rPr>
          <w:rFonts w:eastAsia="Times New Roman" w:cs="Times New Roman"/>
          <w:color w:val="000000"/>
          <w:szCs w:val="20"/>
        </w:rPr>
        <w:t>Selon votre contrat, vous devrez éventuellement acquitter une cotisation supplémentaire (une pour la SEL et une pour vous)</w:t>
      </w:r>
      <w:r w:rsidR="00ED1CF4">
        <w:rPr>
          <w:rFonts w:eastAsia="Times New Roman" w:cs="Times New Roman"/>
          <w:color w:val="000000"/>
          <w:szCs w:val="20"/>
        </w:rPr>
        <w:t>,</w:t>
      </w:r>
      <w:r>
        <w:rPr>
          <w:rFonts w:eastAsia="Times New Roman" w:cs="Times New Roman"/>
          <w:color w:val="000000"/>
          <w:szCs w:val="20"/>
        </w:rPr>
        <w:t xml:space="preserve"> au titre de votre assurance responsabilité civile professionnelle.</w:t>
      </w:r>
    </w:p>
    <w:p w14:paraId="36B54E61" w14:textId="77777777" w:rsidR="003F692B" w:rsidRPr="004A4DFF" w:rsidRDefault="003F692B" w:rsidP="003F692B">
      <w:pPr>
        <w:jc w:val="both"/>
      </w:pPr>
    </w:p>
    <w:p w14:paraId="648CB3FB" w14:textId="699FF40E" w:rsidR="003F692B" w:rsidRPr="00577FEB" w:rsidRDefault="00ED1CF4" w:rsidP="003F692B">
      <w:pPr>
        <w:pStyle w:val="TitreIII"/>
        <w:rPr>
          <w:caps/>
        </w:rPr>
      </w:pPr>
      <w:r w:rsidRPr="00577FEB">
        <w:t>RESPONSABILIT</w:t>
      </w:r>
      <w:r>
        <w:t>É</w:t>
      </w:r>
      <w:r w:rsidRPr="00577FEB">
        <w:t xml:space="preserve"> </w:t>
      </w:r>
      <w:r w:rsidR="003F692B" w:rsidRPr="00577FEB">
        <w:t xml:space="preserve">DE </w:t>
      </w:r>
      <w:r w:rsidRPr="00577FEB">
        <w:t>L’ASSOCI</w:t>
      </w:r>
      <w:r>
        <w:t>É</w:t>
      </w:r>
      <w:r w:rsidRPr="00577FEB">
        <w:t xml:space="preserve"> </w:t>
      </w:r>
      <w:r w:rsidR="003F692B" w:rsidRPr="00577FEB">
        <w:t>PROFESSIONNEL</w:t>
      </w:r>
      <w:r>
        <w:t xml:space="preserve"> </w:t>
      </w:r>
      <w:r w:rsidR="003F692B" w:rsidRPr="00577FEB">
        <w:t xml:space="preserve">EXERÇANT ET DE LA </w:t>
      </w:r>
      <w:r w:rsidR="00E31C71" w:rsidRPr="00577FEB">
        <w:t>SOCI</w:t>
      </w:r>
      <w:r w:rsidR="00E31C71">
        <w:t>É</w:t>
      </w:r>
      <w:r w:rsidR="00E31C71" w:rsidRPr="00577FEB">
        <w:t>T</w:t>
      </w:r>
      <w:r w:rsidR="00E31C71">
        <w:t>É</w:t>
      </w:r>
    </w:p>
    <w:p w14:paraId="04E18EBC" w14:textId="77777777" w:rsidR="003F692B" w:rsidRDefault="003F692B" w:rsidP="003F692B">
      <w:pPr>
        <w:suppressAutoHyphens w:val="0"/>
        <w:autoSpaceDN/>
        <w:ind w:right="43"/>
        <w:rPr>
          <w:rFonts w:eastAsia="Times New Roman" w:cs="Times New Roman"/>
          <w:b/>
          <w:bCs/>
          <w:color w:val="000000"/>
          <w:spacing w:val="-3"/>
        </w:rPr>
      </w:pPr>
    </w:p>
    <w:p w14:paraId="5C2D8103" w14:textId="77777777" w:rsidR="003F692B" w:rsidRPr="00972F46" w:rsidRDefault="003F692B" w:rsidP="003F692B">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t>Actes professionnels</w:t>
      </w:r>
      <w:r w:rsidRPr="00972F46">
        <w:rPr>
          <w:rFonts w:eastAsia="Times New Roman" w:cs="Times New Roman"/>
          <w:color w:val="000000"/>
          <w:spacing w:val="-3"/>
        </w:rPr>
        <w:t xml:space="preserve"> : chaque associé professionnel exerçant au sein de la société répond </w:t>
      </w:r>
      <w:r w:rsidRPr="00972F46">
        <w:rPr>
          <w:rFonts w:eastAsia="Times New Roman" w:cs="Times New Roman"/>
          <w:b/>
          <w:bCs/>
          <w:color w:val="000000"/>
          <w:spacing w:val="-3"/>
        </w:rPr>
        <w:t>sur l’ensemble de son patrimoine des actes professionnels qu’il accomplit</w:t>
      </w:r>
      <w:r w:rsidRPr="00972F46">
        <w:rPr>
          <w:rFonts w:eastAsia="Times New Roman" w:cs="Times New Roman"/>
          <w:color w:val="000000"/>
          <w:spacing w:val="-3"/>
        </w:rPr>
        <w:t>. La société est solidairement responsable avec lui ;</w:t>
      </w:r>
    </w:p>
    <w:p w14:paraId="58BB2B34" w14:textId="77777777" w:rsidR="003F692B" w:rsidRPr="00972F46" w:rsidRDefault="003F692B" w:rsidP="003F692B">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lastRenderedPageBreak/>
        <w:t>Actes de gestion</w:t>
      </w:r>
      <w:r w:rsidRPr="00972F46">
        <w:rPr>
          <w:rFonts w:eastAsia="Times New Roman" w:cs="Times New Roman"/>
          <w:color w:val="000000"/>
          <w:spacing w:val="-3"/>
        </w:rPr>
        <w:t> :</w:t>
      </w:r>
      <w:r w:rsidRPr="00972F46">
        <w:rPr>
          <w:rFonts w:eastAsia="Times New Roman" w:cs="Times New Roman"/>
          <w:color w:val="000000"/>
        </w:rPr>
        <w:t xml:space="preserve"> la responsabilité des associés, née des actes de gestion de la société, bénéficie de la </w:t>
      </w:r>
      <w:r w:rsidRPr="00972F46">
        <w:rPr>
          <w:rFonts w:eastAsia="Times New Roman" w:cs="Times New Roman"/>
          <w:b/>
          <w:bCs/>
          <w:color w:val="000000"/>
        </w:rPr>
        <w:t>limitation de la responsabilité aux apports propre</w:t>
      </w:r>
      <w:r w:rsidRPr="00972F46">
        <w:rPr>
          <w:rFonts w:eastAsia="Times New Roman" w:cs="Times New Roman"/>
          <w:color w:val="000000"/>
        </w:rPr>
        <w:t xml:space="preserve"> au droit commun des sociétés à responsabilité limitée.</w:t>
      </w:r>
    </w:p>
    <w:p w14:paraId="1F753EF0" w14:textId="77777777" w:rsidR="003F692B" w:rsidRDefault="003F692B" w:rsidP="003F692B">
      <w:pPr>
        <w:suppressAutoHyphens w:val="0"/>
        <w:autoSpaceDN/>
        <w:ind w:left="72" w:right="43"/>
        <w:jc w:val="both"/>
        <w:rPr>
          <w:rFonts w:eastAsia="Times New Roman" w:cs="Times New Roman"/>
          <w:color w:val="000000"/>
        </w:rPr>
      </w:pPr>
    </w:p>
    <w:p w14:paraId="6FFC36E1" w14:textId="77777777" w:rsidR="003F692B" w:rsidRDefault="003F692B" w:rsidP="003F692B">
      <w:pPr>
        <w:suppressAutoHyphens w:val="0"/>
        <w:autoSpaceDN/>
        <w:ind w:right="43"/>
        <w:jc w:val="both"/>
        <w:rPr>
          <w:rFonts w:eastAsia="Times New Roman" w:cs="Times New Roman"/>
          <w:color w:val="000000"/>
        </w:rPr>
      </w:pPr>
      <w:r w:rsidRPr="004B331E">
        <w:rPr>
          <w:rFonts w:eastAsia="Times New Roman" w:cs="Times New Roman"/>
          <w:color w:val="000000"/>
        </w:rPr>
        <w:t xml:space="preserve">La société d'exercice libéral est soumise aux dispositions disciplinaires applicables à la profession. Elle </w:t>
      </w:r>
      <w:r>
        <w:rPr>
          <w:rFonts w:eastAsia="Times New Roman" w:cs="Times New Roman"/>
          <w:color w:val="000000"/>
        </w:rPr>
        <w:t xml:space="preserve">ne </w:t>
      </w:r>
      <w:r w:rsidRPr="004B331E">
        <w:rPr>
          <w:rFonts w:eastAsia="Times New Roman" w:cs="Times New Roman"/>
          <w:color w:val="000000"/>
        </w:rPr>
        <w:t>peut faire l'objet de poursuites disciplinaires indépendamment de celles qui seraient intentées contre un ou plusieurs associés exerçant leur profession en son sein.</w:t>
      </w:r>
    </w:p>
    <w:p w14:paraId="39D250B2" w14:textId="77777777" w:rsidR="003F692B" w:rsidRDefault="003F692B" w:rsidP="003F692B">
      <w:pPr>
        <w:suppressAutoHyphens w:val="0"/>
        <w:autoSpaceDN/>
        <w:ind w:right="43"/>
        <w:jc w:val="both"/>
        <w:rPr>
          <w:rFonts w:eastAsia="Times New Roman" w:cs="Times New Roman"/>
          <w:color w:val="000000"/>
        </w:rPr>
      </w:pPr>
    </w:p>
    <w:p w14:paraId="546E9959" w14:textId="77777777" w:rsidR="003F692B" w:rsidRDefault="003F692B" w:rsidP="003F692B">
      <w:pPr>
        <w:pStyle w:val="TitreIII"/>
      </w:pPr>
      <w:r w:rsidRPr="00831D0C">
        <w:t xml:space="preserve">TABLEAU COMPARATIF DES DIFFERENTS MODES D’EXERCICE </w:t>
      </w:r>
    </w:p>
    <w:p w14:paraId="31FDDF9F" w14:textId="77777777" w:rsidR="003F692B" w:rsidRDefault="003F692B" w:rsidP="003F692B">
      <w:pPr>
        <w:suppressAutoHyphens w:val="0"/>
        <w:autoSpaceDN/>
        <w:ind w:right="43"/>
        <w:jc w:val="both"/>
        <w:rPr>
          <w:rFonts w:eastAsia="Times New Roman" w:cs="Times New Roman"/>
          <w:color w:val="000000"/>
        </w:rPr>
      </w:pP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4111"/>
        <w:gridCol w:w="3543"/>
      </w:tblGrid>
      <w:tr w:rsidR="003F692B" w:rsidRPr="008D16B6" w14:paraId="0A25B4B2" w14:textId="77777777" w:rsidTr="006F7255">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378AD00" w14:textId="77777777" w:rsidR="003F692B" w:rsidRPr="006D152A" w:rsidRDefault="003F692B" w:rsidP="006F7255">
            <w:pPr>
              <w:suppressAutoHyphens w:val="0"/>
              <w:autoSpaceDN/>
              <w:jc w:val="center"/>
              <w:textAlignment w:val="auto"/>
              <w:rPr>
                <w:rFonts w:eastAsia="Times New Roman" w:cs="Times New Roman"/>
                <w:szCs w:val="20"/>
              </w:rPr>
            </w:pPr>
          </w:p>
        </w:tc>
        <w:tc>
          <w:tcPr>
            <w:tcW w:w="4111" w:type="dxa"/>
            <w:tcBorders>
              <w:top w:val="outset" w:sz="6" w:space="0" w:color="auto"/>
              <w:left w:val="outset" w:sz="6" w:space="0" w:color="auto"/>
              <w:bottom w:val="outset" w:sz="6" w:space="0" w:color="auto"/>
              <w:right w:val="outset" w:sz="6" w:space="0" w:color="auto"/>
            </w:tcBorders>
            <w:vAlign w:val="center"/>
            <w:hideMark/>
          </w:tcPr>
          <w:p w14:paraId="7791DBD2" w14:textId="77777777" w:rsidR="003F692B" w:rsidRPr="008D16B6" w:rsidRDefault="003F692B" w:rsidP="006F7255">
            <w:pPr>
              <w:suppressAutoHyphens w:val="0"/>
              <w:autoSpaceDN/>
              <w:jc w:val="center"/>
              <w:textAlignment w:val="auto"/>
              <w:rPr>
                <w:rFonts w:eastAsia="Times New Roman"/>
                <w:b/>
                <w:bCs/>
                <w:szCs w:val="20"/>
              </w:rPr>
            </w:pPr>
            <w:r w:rsidRPr="008D16B6">
              <w:rPr>
                <w:rFonts w:eastAsia="Times New Roman" w:cs="Times New Roman"/>
                <w:b/>
                <w:bCs/>
                <w:szCs w:val="20"/>
              </w:rPr>
              <w:t>EI</w:t>
            </w:r>
          </w:p>
        </w:tc>
        <w:tc>
          <w:tcPr>
            <w:tcW w:w="3543" w:type="dxa"/>
            <w:tcBorders>
              <w:top w:val="outset" w:sz="6" w:space="0" w:color="auto"/>
              <w:left w:val="outset" w:sz="6" w:space="0" w:color="auto"/>
              <w:bottom w:val="outset" w:sz="6" w:space="0" w:color="auto"/>
              <w:right w:val="outset" w:sz="6" w:space="0" w:color="auto"/>
            </w:tcBorders>
            <w:vAlign w:val="center"/>
            <w:hideMark/>
          </w:tcPr>
          <w:p w14:paraId="31AB0D30" w14:textId="77777777" w:rsidR="003F692B" w:rsidRPr="008D16B6" w:rsidRDefault="003F692B" w:rsidP="006F7255">
            <w:pPr>
              <w:suppressAutoHyphens w:val="0"/>
              <w:autoSpaceDN/>
              <w:jc w:val="center"/>
              <w:textAlignment w:val="auto"/>
              <w:rPr>
                <w:rFonts w:eastAsia="Times New Roman"/>
                <w:b/>
                <w:bCs/>
                <w:szCs w:val="20"/>
              </w:rPr>
            </w:pPr>
            <w:r w:rsidRPr="008D16B6">
              <w:rPr>
                <w:rFonts w:eastAsia="Times New Roman" w:cs="Times New Roman"/>
                <w:b/>
                <w:bCs/>
                <w:szCs w:val="20"/>
              </w:rPr>
              <w:t>SELARL</w:t>
            </w:r>
          </w:p>
        </w:tc>
      </w:tr>
      <w:tr w:rsidR="003F692B" w:rsidRPr="008D16B6" w14:paraId="6506A2EC" w14:textId="77777777" w:rsidTr="006F7255">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391C45D" w14:textId="77777777" w:rsidR="003F692B" w:rsidRPr="008D16B6" w:rsidRDefault="003F692B" w:rsidP="006F7255">
            <w:pPr>
              <w:suppressAutoHyphens w:val="0"/>
              <w:autoSpaceDN/>
              <w:textAlignment w:val="auto"/>
              <w:rPr>
                <w:rFonts w:eastAsia="Times New Roman" w:cs="Times New Roman"/>
                <w:b/>
                <w:bCs/>
                <w:szCs w:val="20"/>
              </w:rPr>
            </w:pPr>
            <w:r w:rsidRPr="008D16B6">
              <w:rPr>
                <w:rFonts w:eastAsia="Times New Roman" w:cs="Times New Roman"/>
                <w:b/>
                <w:bCs/>
                <w:szCs w:val="20"/>
              </w:rPr>
              <w:t>Fiscalité</w:t>
            </w:r>
          </w:p>
          <w:p w14:paraId="6A270A5C" w14:textId="77777777" w:rsidR="003F692B" w:rsidRPr="008D16B6" w:rsidRDefault="003F692B" w:rsidP="006F7255">
            <w:pPr>
              <w:suppressAutoHyphens w:val="0"/>
              <w:autoSpaceDN/>
              <w:textAlignment w:val="auto"/>
              <w:rPr>
                <w:rFonts w:eastAsia="Times New Roman" w:cs="Times New Roman"/>
                <w:b/>
                <w:bCs/>
                <w:szCs w:val="20"/>
              </w:rPr>
            </w:pPr>
          </w:p>
          <w:p w14:paraId="76C55ECF" w14:textId="77777777" w:rsidR="003F692B" w:rsidRPr="008D16B6" w:rsidRDefault="003F692B" w:rsidP="006F7255">
            <w:pPr>
              <w:suppressAutoHyphens w:val="0"/>
              <w:autoSpaceDN/>
              <w:textAlignment w:val="auto"/>
              <w:rPr>
                <w:rFonts w:eastAsia="Times New Roman"/>
                <w:b/>
                <w:bCs/>
                <w:szCs w:val="20"/>
              </w:rPr>
            </w:pPr>
          </w:p>
        </w:tc>
        <w:tc>
          <w:tcPr>
            <w:tcW w:w="4111" w:type="dxa"/>
            <w:tcBorders>
              <w:top w:val="outset" w:sz="6" w:space="0" w:color="auto"/>
              <w:left w:val="outset" w:sz="6" w:space="0" w:color="auto"/>
              <w:bottom w:val="outset" w:sz="6" w:space="0" w:color="auto"/>
              <w:right w:val="outset" w:sz="6" w:space="0" w:color="auto"/>
            </w:tcBorders>
            <w:vAlign w:val="center"/>
            <w:hideMark/>
          </w:tcPr>
          <w:p w14:paraId="0CD320EA" w14:textId="77777777" w:rsidR="003F692B" w:rsidRPr="008D16B6" w:rsidRDefault="003F692B" w:rsidP="006F7255">
            <w:pPr>
              <w:suppressAutoHyphens w:val="0"/>
              <w:autoSpaceDN/>
              <w:jc w:val="center"/>
              <w:textAlignment w:val="auto"/>
              <w:rPr>
                <w:rFonts w:eastAsia="Times New Roman"/>
                <w:szCs w:val="20"/>
              </w:rPr>
            </w:pPr>
            <w:r w:rsidRPr="008D16B6">
              <w:rPr>
                <w:rFonts w:eastAsia="Times New Roman" w:cs="Times New Roman"/>
                <w:szCs w:val="20"/>
              </w:rPr>
              <w:t>IR avec option IS possible</w:t>
            </w:r>
          </w:p>
        </w:tc>
        <w:tc>
          <w:tcPr>
            <w:tcW w:w="3543" w:type="dxa"/>
            <w:tcBorders>
              <w:top w:val="outset" w:sz="6" w:space="0" w:color="auto"/>
              <w:left w:val="outset" w:sz="6" w:space="0" w:color="auto"/>
              <w:bottom w:val="outset" w:sz="6" w:space="0" w:color="auto"/>
              <w:right w:val="outset" w:sz="6" w:space="0" w:color="auto"/>
            </w:tcBorders>
            <w:vAlign w:val="center"/>
            <w:hideMark/>
          </w:tcPr>
          <w:p w14:paraId="1AA27246" w14:textId="77777777" w:rsidR="003F692B" w:rsidRPr="008D16B6" w:rsidRDefault="003F692B" w:rsidP="006F7255">
            <w:pPr>
              <w:suppressAutoHyphens w:val="0"/>
              <w:autoSpaceDN/>
              <w:jc w:val="center"/>
              <w:textAlignment w:val="auto"/>
              <w:rPr>
                <w:rFonts w:eastAsia="Times New Roman"/>
                <w:szCs w:val="20"/>
              </w:rPr>
            </w:pPr>
            <w:r w:rsidRPr="008D16B6">
              <w:rPr>
                <w:rFonts w:eastAsia="Times New Roman" w:cs="Times New Roman"/>
                <w:szCs w:val="20"/>
              </w:rPr>
              <w:t>IS</w:t>
            </w:r>
          </w:p>
        </w:tc>
      </w:tr>
      <w:tr w:rsidR="003F692B" w:rsidRPr="008D16B6" w14:paraId="69282ED3" w14:textId="77777777" w:rsidTr="006F7255">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4AA51A1D" w14:textId="77777777" w:rsidR="003F692B" w:rsidRPr="008D16B6" w:rsidRDefault="003F692B" w:rsidP="006F7255">
            <w:pPr>
              <w:suppressAutoHyphens w:val="0"/>
              <w:autoSpaceDN/>
              <w:textAlignment w:val="auto"/>
              <w:rPr>
                <w:rFonts w:eastAsia="Times New Roman"/>
                <w:b/>
                <w:bCs/>
                <w:szCs w:val="20"/>
              </w:rPr>
            </w:pPr>
            <w:r w:rsidRPr="008D16B6">
              <w:rPr>
                <w:rFonts w:eastAsia="Times New Roman" w:cs="Times New Roman"/>
                <w:b/>
                <w:bCs/>
                <w:szCs w:val="20"/>
              </w:rPr>
              <w:t>Responsabilité</w:t>
            </w:r>
          </w:p>
        </w:tc>
        <w:tc>
          <w:tcPr>
            <w:tcW w:w="4111" w:type="dxa"/>
            <w:tcBorders>
              <w:top w:val="outset" w:sz="6" w:space="0" w:color="auto"/>
              <w:left w:val="outset" w:sz="6" w:space="0" w:color="auto"/>
              <w:bottom w:val="outset" w:sz="6" w:space="0" w:color="auto"/>
              <w:right w:val="outset" w:sz="6" w:space="0" w:color="auto"/>
            </w:tcBorders>
            <w:vAlign w:val="center"/>
            <w:hideMark/>
          </w:tcPr>
          <w:p w14:paraId="3AE7B755" w14:textId="77777777" w:rsidR="003F692B" w:rsidRPr="008D16B6" w:rsidRDefault="003F692B" w:rsidP="00EF4360">
            <w:pPr>
              <w:suppressAutoHyphens w:val="0"/>
              <w:autoSpaceDN/>
              <w:jc w:val="both"/>
              <w:textAlignment w:val="auto"/>
              <w:rPr>
                <w:rFonts w:eastAsia="Times New Roman" w:cs="Times New Roman"/>
                <w:szCs w:val="20"/>
              </w:rPr>
            </w:pPr>
          </w:p>
          <w:p w14:paraId="19462297" w14:textId="1AF84203" w:rsidR="003F692B" w:rsidRPr="008D16B6" w:rsidRDefault="003F692B" w:rsidP="00EF4360">
            <w:pPr>
              <w:suppressAutoHyphens w:val="0"/>
              <w:autoSpaceDN/>
              <w:jc w:val="both"/>
              <w:textAlignment w:val="auto"/>
              <w:rPr>
                <w:rFonts w:eastAsia="Times New Roman" w:cs="Times New Roman"/>
                <w:szCs w:val="20"/>
              </w:rPr>
            </w:pPr>
            <w:r w:rsidRPr="008D16B6">
              <w:rPr>
                <w:rFonts w:eastAsia="Times New Roman" w:cs="Times New Roman"/>
                <w:szCs w:val="20"/>
              </w:rPr>
              <w:t>Responsabilité civile et pénale limitée au patrimoine affecté pour les actes de gestion mais</w:t>
            </w:r>
            <w:r w:rsidR="00EF4360">
              <w:rPr>
                <w:rFonts w:eastAsia="Times New Roman" w:cs="Times New Roman"/>
                <w:szCs w:val="20"/>
              </w:rPr>
              <w:t xml:space="preserve"> </w:t>
            </w:r>
            <w:r w:rsidRPr="008D16B6">
              <w:rPr>
                <w:rFonts w:eastAsia="Times New Roman" w:cs="Times New Roman"/>
                <w:szCs w:val="20"/>
              </w:rPr>
              <w:t>illimitée pour les actes professionnels</w:t>
            </w:r>
            <w:r w:rsidR="00EF4360">
              <w:rPr>
                <w:rFonts w:eastAsia="Times New Roman" w:cs="Times New Roman"/>
                <w:szCs w:val="20"/>
              </w:rPr>
              <w:t>.</w:t>
            </w:r>
          </w:p>
          <w:p w14:paraId="32A9B4C7" w14:textId="77777777" w:rsidR="003F692B" w:rsidRPr="008D16B6" w:rsidRDefault="003F692B" w:rsidP="00EF4360">
            <w:pPr>
              <w:suppressAutoHyphens w:val="0"/>
              <w:autoSpaceDN/>
              <w:jc w:val="both"/>
              <w:textAlignment w:val="auto"/>
              <w:rPr>
                <w:rFonts w:eastAsia="Times New Roman" w:cs="Times New Roman"/>
                <w:szCs w:val="20"/>
              </w:rPr>
            </w:pPr>
          </w:p>
          <w:p w14:paraId="3388F96E" w14:textId="77777777" w:rsidR="003F692B" w:rsidRPr="008D16B6" w:rsidRDefault="003F692B" w:rsidP="00EF4360">
            <w:pPr>
              <w:suppressAutoHyphens w:val="0"/>
              <w:autoSpaceDN/>
              <w:jc w:val="both"/>
              <w:textAlignment w:val="auto"/>
              <w:rPr>
                <w:rFonts w:eastAsia="Times New Roman"/>
                <w:szCs w:val="20"/>
              </w:rPr>
            </w:pPr>
          </w:p>
        </w:tc>
        <w:tc>
          <w:tcPr>
            <w:tcW w:w="3543" w:type="dxa"/>
            <w:tcBorders>
              <w:top w:val="outset" w:sz="6" w:space="0" w:color="auto"/>
              <w:left w:val="outset" w:sz="6" w:space="0" w:color="auto"/>
              <w:bottom w:val="outset" w:sz="6" w:space="0" w:color="auto"/>
              <w:right w:val="outset" w:sz="6" w:space="0" w:color="auto"/>
            </w:tcBorders>
            <w:vAlign w:val="center"/>
            <w:hideMark/>
          </w:tcPr>
          <w:p w14:paraId="2B61FCB3" w14:textId="5AB2DDEA" w:rsidR="003F692B" w:rsidRPr="00EF4360" w:rsidRDefault="003F692B" w:rsidP="00EF4360">
            <w:pPr>
              <w:suppressAutoHyphens w:val="0"/>
              <w:autoSpaceDN/>
              <w:jc w:val="both"/>
              <w:textAlignment w:val="auto"/>
              <w:rPr>
                <w:rFonts w:eastAsia="Times New Roman" w:cs="Times New Roman"/>
                <w:szCs w:val="20"/>
              </w:rPr>
            </w:pPr>
            <w:r w:rsidRPr="008D16B6">
              <w:rPr>
                <w:rFonts w:eastAsia="Times New Roman" w:cs="Times New Roman"/>
                <w:szCs w:val="20"/>
              </w:rPr>
              <w:t>Responsabilité civile et pénale</w:t>
            </w:r>
            <w:r w:rsidR="00EF4360">
              <w:rPr>
                <w:rFonts w:eastAsia="Times New Roman" w:cs="Times New Roman"/>
                <w:szCs w:val="20"/>
              </w:rPr>
              <w:t xml:space="preserve"> </w:t>
            </w:r>
            <w:r w:rsidRPr="008D16B6">
              <w:rPr>
                <w:rFonts w:eastAsia="Times New Roman" w:cs="Times New Roman"/>
                <w:szCs w:val="20"/>
              </w:rPr>
              <w:t>limitée aux apports pour les actes de gestion, mais illimitée pour les actes professionnels (solidairement avec la SEL)</w:t>
            </w:r>
            <w:r w:rsidR="00EF4360">
              <w:rPr>
                <w:rFonts w:eastAsia="Times New Roman" w:cs="Times New Roman"/>
                <w:szCs w:val="20"/>
              </w:rPr>
              <w:t>.</w:t>
            </w:r>
          </w:p>
        </w:tc>
      </w:tr>
      <w:tr w:rsidR="003F692B" w:rsidRPr="006D152A" w14:paraId="0B9B5280" w14:textId="77777777" w:rsidTr="006F7255">
        <w:trPr>
          <w:trHeight w:val="75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45993FA6" w14:textId="77777777" w:rsidR="003F692B" w:rsidRPr="008D16B6" w:rsidRDefault="003F692B" w:rsidP="006F7255">
            <w:pPr>
              <w:suppressAutoHyphens w:val="0"/>
              <w:autoSpaceDN/>
              <w:textAlignment w:val="auto"/>
              <w:rPr>
                <w:rFonts w:eastAsia="Times New Roman"/>
                <w:b/>
                <w:bCs/>
                <w:szCs w:val="20"/>
              </w:rPr>
            </w:pPr>
            <w:r w:rsidRPr="008D16B6">
              <w:rPr>
                <w:rFonts w:eastAsia="Times New Roman" w:cs="Times New Roman"/>
                <w:b/>
                <w:bCs/>
                <w:szCs w:val="20"/>
              </w:rPr>
              <w:t>Patrimoine de l’entreprise</w:t>
            </w:r>
          </w:p>
        </w:tc>
        <w:tc>
          <w:tcPr>
            <w:tcW w:w="4111" w:type="dxa"/>
            <w:tcBorders>
              <w:top w:val="outset" w:sz="6" w:space="0" w:color="auto"/>
              <w:left w:val="outset" w:sz="6" w:space="0" w:color="auto"/>
              <w:bottom w:val="outset" w:sz="6" w:space="0" w:color="auto"/>
              <w:right w:val="outset" w:sz="6" w:space="0" w:color="auto"/>
            </w:tcBorders>
            <w:vAlign w:val="center"/>
            <w:hideMark/>
          </w:tcPr>
          <w:p w14:paraId="232BABD5" w14:textId="77777777" w:rsidR="003F692B" w:rsidRPr="008D16B6" w:rsidRDefault="003F692B" w:rsidP="006F7255">
            <w:pPr>
              <w:suppressAutoHyphens w:val="0"/>
              <w:autoSpaceDN/>
              <w:jc w:val="center"/>
              <w:textAlignment w:val="auto"/>
              <w:rPr>
                <w:rFonts w:eastAsia="Times New Roman"/>
                <w:szCs w:val="20"/>
              </w:rPr>
            </w:pPr>
            <w:r w:rsidRPr="008D16B6">
              <w:rPr>
                <w:rFonts w:eastAsia="Times New Roman" w:cs="Times New Roman"/>
                <w:szCs w:val="20"/>
              </w:rPr>
              <w:t xml:space="preserve">Patrimoine </w:t>
            </w:r>
            <w:r>
              <w:rPr>
                <w:rFonts w:eastAsia="Times New Roman" w:cs="Times New Roman"/>
                <w:szCs w:val="20"/>
              </w:rPr>
              <w:t>utile</w:t>
            </w:r>
            <w:r w:rsidRPr="008D16B6">
              <w:rPr>
                <w:rFonts w:eastAsia="Times New Roman" w:cs="Times New Roman"/>
                <w:szCs w:val="20"/>
              </w:rPr>
              <w:t xml:space="preserve"> à l’EI</w:t>
            </w:r>
          </w:p>
        </w:tc>
        <w:tc>
          <w:tcPr>
            <w:tcW w:w="3543" w:type="dxa"/>
            <w:tcBorders>
              <w:top w:val="outset" w:sz="6" w:space="0" w:color="auto"/>
              <w:left w:val="outset" w:sz="6" w:space="0" w:color="auto"/>
              <w:bottom w:val="outset" w:sz="6" w:space="0" w:color="auto"/>
              <w:right w:val="outset" w:sz="6" w:space="0" w:color="auto"/>
            </w:tcBorders>
            <w:vAlign w:val="center"/>
            <w:hideMark/>
          </w:tcPr>
          <w:p w14:paraId="5D6BCCC4" w14:textId="77777777" w:rsidR="003F692B" w:rsidRPr="006D152A" w:rsidRDefault="003F692B" w:rsidP="006F7255">
            <w:pPr>
              <w:suppressAutoHyphens w:val="0"/>
              <w:autoSpaceDN/>
              <w:jc w:val="center"/>
              <w:textAlignment w:val="auto"/>
              <w:rPr>
                <w:rFonts w:eastAsia="Times New Roman"/>
                <w:szCs w:val="20"/>
              </w:rPr>
            </w:pPr>
            <w:r w:rsidRPr="008D16B6">
              <w:rPr>
                <w:rFonts w:eastAsia="Times New Roman" w:cs="Times New Roman"/>
                <w:szCs w:val="20"/>
              </w:rPr>
              <w:t>Patrimoine propre à la société</w:t>
            </w:r>
          </w:p>
        </w:tc>
      </w:tr>
      <w:bookmarkEnd w:id="12"/>
    </w:tbl>
    <w:p w14:paraId="172AB56F" w14:textId="77777777" w:rsidR="00972F46" w:rsidRDefault="00972F46" w:rsidP="00972F46">
      <w:pPr>
        <w:jc w:val="both"/>
        <w:rPr>
          <w:rFonts w:eastAsia="Times New Roman" w:cs="Times New Roman"/>
          <w:b/>
          <w:color w:val="000000"/>
          <w:szCs w:val="20"/>
          <w:u w:val="single"/>
        </w:rPr>
      </w:pPr>
    </w:p>
    <w:p w14:paraId="11C011FA" w14:textId="41092510" w:rsidR="00972F46" w:rsidRDefault="00972F46" w:rsidP="00972F46">
      <w:pPr>
        <w:jc w:val="both"/>
        <w:rPr>
          <w:rFonts w:eastAsia="Times New Roman" w:cs="Times New Roman"/>
          <w:b/>
          <w:color w:val="000000"/>
          <w:szCs w:val="20"/>
          <w:u w:val="single"/>
        </w:rPr>
      </w:pPr>
      <w:r>
        <w:rPr>
          <w:rFonts w:eastAsia="Times New Roman" w:cs="Times New Roman"/>
          <w:b/>
          <w:color w:val="000000"/>
          <w:szCs w:val="20"/>
          <w:u w:val="single"/>
        </w:rPr>
        <w:t>Inconvénients d’une SEL :</w:t>
      </w:r>
    </w:p>
    <w:p w14:paraId="1D47503C" w14:textId="2631F29A" w:rsidR="00972F46" w:rsidRPr="00972F46" w:rsidRDefault="00972F46">
      <w:pPr>
        <w:pStyle w:val="Paragraphedeliste"/>
        <w:numPr>
          <w:ilvl w:val="0"/>
          <w:numId w:val="17"/>
        </w:numPr>
        <w:jc w:val="both"/>
      </w:pPr>
      <w:r w:rsidRPr="00972F46">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EF4360">
        <w:rPr>
          <w:rFonts w:eastAsia="Times New Roman" w:cs="Times New Roman"/>
          <w:color w:val="000000"/>
          <w:szCs w:val="20"/>
        </w:rPr>
        <w:t> ;</w:t>
      </w:r>
    </w:p>
    <w:p w14:paraId="53B763E4" w14:textId="606C25AD" w:rsidR="00972F46" w:rsidRPr="00972F46" w:rsidRDefault="00972F46">
      <w:pPr>
        <w:pStyle w:val="Paragraphedeliste"/>
        <w:numPr>
          <w:ilvl w:val="0"/>
          <w:numId w:val="17"/>
        </w:numPr>
        <w:jc w:val="both"/>
      </w:pPr>
      <w:r w:rsidRPr="00972F46">
        <w:rPr>
          <w:rFonts w:eastAsia="Times New Roman" w:cs="Times New Roman"/>
          <w:color w:val="000000"/>
          <w:szCs w:val="20"/>
        </w:rPr>
        <w:t>Certaines déductions fiscales spécifiques à votre profession pourront être impactées voire supprimées</w:t>
      </w:r>
      <w:r w:rsidR="00EF4360">
        <w:rPr>
          <w:rFonts w:eastAsia="Times New Roman" w:cs="Times New Roman"/>
          <w:color w:val="000000"/>
          <w:szCs w:val="20"/>
        </w:rPr>
        <w:t> ;</w:t>
      </w:r>
    </w:p>
    <w:p w14:paraId="0FB52463" w14:textId="15C834D7" w:rsidR="00972F46" w:rsidRPr="00972F46" w:rsidRDefault="00972F46">
      <w:pPr>
        <w:pStyle w:val="Paragraphedeliste"/>
        <w:numPr>
          <w:ilvl w:val="0"/>
          <w:numId w:val="17"/>
        </w:numPr>
        <w:jc w:val="both"/>
      </w:pPr>
      <w:r w:rsidRPr="00972F46">
        <w:rPr>
          <w:rFonts w:eastAsia="Times New Roman" w:cs="Times New Roman"/>
          <w:color w:val="000000"/>
          <w:szCs w:val="20"/>
        </w:rPr>
        <w:t>Vous devrez payer une cotisation ordinale supplémentaire : une pour la SEL et une pour vous</w:t>
      </w:r>
      <w:r w:rsidR="00EF4360">
        <w:rPr>
          <w:rFonts w:eastAsia="Times New Roman" w:cs="Times New Roman"/>
          <w:color w:val="000000"/>
          <w:szCs w:val="20"/>
        </w:rPr>
        <w:t> ;</w:t>
      </w:r>
    </w:p>
    <w:p w14:paraId="61BCBFE6" w14:textId="212125D5" w:rsidR="00972F46" w:rsidRPr="00972F46" w:rsidRDefault="00972F46">
      <w:pPr>
        <w:pStyle w:val="Paragraphedeliste"/>
        <w:numPr>
          <w:ilvl w:val="0"/>
          <w:numId w:val="17"/>
        </w:numPr>
        <w:jc w:val="both"/>
      </w:pPr>
      <w:r w:rsidRPr="00972F46">
        <w:rPr>
          <w:rFonts w:eastAsia="Times New Roman" w:cs="Times New Roman"/>
          <w:color w:val="000000"/>
          <w:szCs w:val="20"/>
        </w:rPr>
        <w:t xml:space="preserve">Les SEL ont l'obligation de déposer tous les ans au greffe du tribunal de commerce leurs comptes annuels. Il est certes possible de demander une </w:t>
      </w:r>
      <w:r w:rsidRPr="00972F46">
        <w:rPr>
          <w:rFonts w:eastAsia="Times New Roman" w:cs="Times New Roman"/>
          <w:b/>
          <w:bCs/>
          <w:color w:val="002060"/>
          <w:szCs w:val="20"/>
        </w:rPr>
        <w:t>confidentialité complète de ces comptes lorsque les seuils de la </w:t>
      </w:r>
      <w:r w:rsidRPr="00972F46">
        <w:rPr>
          <w:rFonts w:eastAsia="Times New Roman" w:cs="Times New Roman"/>
          <w:b/>
          <w:bCs/>
          <w:i/>
          <w:iCs/>
          <w:color w:val="002060"/>
          <w:szCs w:val="20"/>
        </w:rPr>
        <w:t>micro-entreprise</w:t>
      </w:r>
      <w:r w:rsidRPr="00972F46">
        <w:rPr>
          <w:rFonts w:eastAsia="Times New Roman" w:cs="Times New Roman"/>
          <w:color w:val="002060"/>
          <w:szCs w:val="20"/>
        </w:rPr>
        <w:t xml:space="preserve"> </w:t>
      </w:r>
      <w:r w:rsidRPr="00972F46">
        <w:rPr>
          <w:rFonts w:eastAsia="Times New Roman" w:cs="Times New Roman"/>
          <w:color w:val="000000"/>
          <w:szCs w:val="20"/>
        </w:rPr>
        <w:t xml:space="preserve">sont respectés. Pour celles qui rentrent dans les critères des </w:t>
      </w:r>
      <w:r w:rsidRPr="00972F46">
        <w:rPr>
          <w:rFonts w:eastAsia="Times New Roman" w:cs="Times New Roman"/>
          <w:i/>
          <w:iCs/>
          <w:color w:val="000000"/>
          <w:szCs w:val="20"/>
        </w:rPr>
        <w:t>petites entreprises</w:t>
      </w:r>
      <w:r w:rsidRPr="00972F46">
        <w:rPr>
          <w:rFonts w:eastAsia="Times New Roman" w:cs="Times New Roman"/>
          <w:color w:val="000000"/>
          <w:szCs w:val="20"/>
        </w:rPr>
        <w:t xml:space="preserve">, seules </w:t>
      </w:r>
      <w:r w:rsidRPr="00972F46">
        <w:rPr>
          <w:rFonts w:eastAsia="Times New Roman" w:cs="Times New Roman"/>
          <w:color w:val="000000"/>
          <w:szCs w:val="20"/>
        </w:rPr>
        <w:lastRenderedPageBreak/>
        <w:t>les informations relatives au compte de résultat resteront confidentielles, tandis que les éléments chiffrés du bilan (actif et passif, comprenant les liquidités et le résultat net de l'exercice) seront disponibles sur le site de l'INPI (et les sites reprenant les données rendues publiques par l'INPI).</w:t>
      </w:r>
    </w:p>
    <w:p w14:paraId="211AC687" w14:textId="77777777" w:rsidR="00972F46" w:rsidRDefault="00972F46" w:rsidP="00972F46">
      <w:pPr>
        <w:ind w:left="142" w:firstLine="218"/>
        <w:jc w:val="both"/>
        <w:rPr>
          <w:rFonts w:eastAsia="Times New Roman" w:cs="Times New Roman"/>
          <w:color w:val="000000"/>
          <w:szCs w:val="20"/>
        </w:rPr>
      </w:pPr>
    </w:p>
    <w:p w14:paraId="1B3EF912"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Micro</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59E5DAB7" w14:textId="22E1D6A6"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450.000</w:t>
      </w:r>
      <w:r w:rsidR="00EF4360">
        <w:rPr>
          <w:rFonts w:eastAsia="Times New Roman" w:cs="Times New Roman"/>
          <w:color w:val="000000"/>
          <w:szCs w:val="20"/>
        </w:rPr>
        <w:t xml:space="preserve"> </w:t>
      </w:r>
      <w:r>
        <w:rPr>
          <w:rFonts w:eastAsia="Times New Roman" w:cs="Times New Roman"/>
          <w:color w:val="000000"/>
          <w:szCs w:val="20"/>
        </w:rPr>
        <w:t>€</w:t>
      </w:r>
      <w:r w:rsidR="00EF4360">
        <w:rPr>
          <w:rFonts w:eastAsia="Times New Roman" w:cs="Times New Roman"/>
          <w:color w:val="000000"/>
          <w:szCs w:val="20"/>
        </w:rPr>
        <w:t> ;</w:t>
      </w:r>
    </w:p>
    <w:p w14:paraId="62047AA4" w14:textId="7063CDC5"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 xml:space="preserve">Chiffre d’affaires inférieur ou égal à </w:t>
      </w:r>
      <w:r>
        <w:rPr>
          <w:rFonts w:eastAsia="Times New Roman" w:cs="Times New Roman"/>
          <w:b/>
          <w:bCs/>
          <w:color w:val="000000"/>
          <w:szCs w:val="20"/>
        </w:rPr>
        <w:t>9</w:t>
      </w:r>
      <w:r w:rsidRPr="009E482E">
        <w:rPr>
          <w:rFonts w:eastAsia="Times New Roman" w:cs="Times New Roman"/>
          <w:b/>
          <w:bCs/>
          <w:color w:val="000000"/>
          <w:szCs w:val="20"/>
        </w:rPr>
        <w:t>00.000</w:t>
      </w:r>
      <w:r w:rsidR="00EF4360">
        <w:rPr>
          <w:rFonts w:eastAsia="Times New Roman" w:cs="Times New Roman"/>
          <w:b/>
          <w:bCs/>
          <w:color w:val="000000"/>
          <w:szCs w:val="20"/>
        </w:rPr>
        <w:t xml:space="preserve"> </w:t>
      </w:r>
      <w:r w:rsidRPr="009E482E">
        <w:rPr>
          <w:rFonts w:eastAsia="Times New Roman" w:cs="Times New Roman"/>
          <w:b/>
          <w:bCs/>
          <w:color w:val="000000"/>
          <w:szCs w:val="20"/>
        </w:rPr>
        <w:t>€</w:t>
      </w:r>
      <w:r w:rsidR="00EF4360">
        <w:rPr>
          <w:rFonts w:eastAsia="Times New Roman" w:cs="Times New Roman"/>
          <w:b/>
          <w:bCs/>
          <w:color w:val="000000"/>
          <w:szCs w:val="20"/>
        </w:rPr>
        <w:t> ;</w:t>
      </w:r>
    </w:p>
    <w:p w14:paraId="60E1CF73" w14:textId="3FD9E7FE"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10</w:t>
      </w:r>
      <w:r w:rsidR="00EF4360">
        <w:rPr>
          <w:rFonts w:eastAsia="Times New Roman" w:cs="Times New Roman"/>
          <w:b/>
          <w:bCs/>
          <w:color w:val="000000"/>
          <w:szCs w:val="20"/>
        </w:rPr>
        <w:t>.</w:t>
      </w:r>
    </w:p>
    <w:p w14:paraId="51E061DE" w14:textId="77777777" w:rsidR="00972F46" w:rsidRDefault="00972F46" w:rsidP="00972F46">
      <w:pPr>
        <w:ind w:left="720"/>
        <w:jc w:val="both"/>
      </w:pPr>
    </w:p>
    <w:p w14:paraId="28175B7D"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Petites</w:t>
      </w:r>
      <w:r>
        <w:rPr>
          <w:rFonts w:eastAsia="Times New Roman" w:cs="Times New Roman"/>
          <w:color w:val="000000"/>
          <w:szCs w:val="20"/>
        </w:rPr>
        <w:t xml:space="preserve"> </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231D9C16" w14:textId="207F49B3"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7.500.000</w:t>
      </w:r>
      <w:r w:rsidR="00EF4360">
        <w:rPr>
          <w:rFonts w:eastAsia="Times New Roman" w:cs="Times New Roman"/>
          <w:color w:val="000000"/>
          <w:szCs w:val="20"/>
        </w:rPr>
        <w:t xml:space="preserve"> </w:t>
      </w:r>
      <w:r>
        <w:rPr>
          <w:rFonts w:eastAsia="Times New Roman" w:cs="Times New Roman"/>
          <w:color w:val="000000"/>
          <w:szCs w:val="20"/>
        </w:rPr>
        <w:t>€</w:t>
      </w:r>
      <w:r w:rsidR="00EF4360">
        <w:rPr>
          <w:rFonts w:eastAsia="Times New Roman" w:cs="Times New Roman"/>
          <w:color w:val="000000"/>
          <w:szCs w:val="20"/>
        </w:rPr>
        <w:t> ;</w:t>
      </w:r>
    </w:p>
    <w:p w14:paraId="41F9AB05" w14:textId="7F380D6F"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Chiffre d’affaires inférieur ou égal à 1</w:t>
      </w:r>
      <w:r>
        <w:rPr>
          <w:rFonts w:eastAsia="Times New Roman" w:cs="Times New Roman"/>
          <w:b/>
          <w:bCs/>
          <w:color w:val="000000"/>
          <w:szCs w:val="20"/>
        </w:rPr>
        <w:t>5</w:t>
      </w:r>
      <w:r w:rsidRPr="009E482E">
        <w:rPr>
          <w:rFonts w:eastAsia="Times New Roman" w:cs="Times New Roman"/>
          <w:b/>
          <w:bCs/>
          <w:color w:val="000000"/>
          <w:szCs w:val="20"/>
        </w:rPr>
        <w:t>.000.000</w:t>
      </w:r>
      <w:r w:rsidR="00EF4360">
        <w:rPr>
          <w:rFonts w:eastAsia="Times New Roman" w:cs="Times New Roman"/>
          <w:b/>
          <w:bCs/>
          <w:color w:val="000000"/>
          <w:szCs w:val="20"/>
        </w:rPr>
        <w:t xml:space="preserve"> </w:t>
      </w:r>
      <w:r w:rsidRPr="009E482E">
        <w:rPr>
          <w:rFonts w:eastAsia="Times New Roman" w:cs="Times New Roman"/>
          <w:b/>
          <w:bCs/>
          <w:color w:val="000000"/>
          <w:szCs w:val="20"/>
        </w:rPr>
        <w:t>€</w:t>
      </w:r>
      <w:r w:rsidR="00EF4360">
        <w:rPr>
          <w:rFonts w:eastAsia="Times New Roman" w:cs="Times New Roman"/>
          <w:b/>
          <w:bCs/>
          <w:color w:val="000000"/>
          <w:szCs w:val="20"/>
        </w:rPr>
        <w:t> ;</w:t>
      </w:r>
    </w:p>
    <w:p w14:paraId="2222AD0B" w14:textId="24684619" w:rsidR="00972F46" w:rsidRPr="004A4DFF"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50</w:t>
      </w:r>
      <w:r w:rsidR="00EF4360">
        <w:rPr>
          <w:rFonts w:eastAsia="Times New Roman" w:cs="Times New Roman"/>
          <w:b/>
          <w:bCs/>
          <w:color w:val="000000"/>
          <w:szCs w:val="20"/>
        </w:rPr>
        <w:t>.</w:t>
      </w:r>
    </w:p>
    <w:p w14:paraId="08F049E8" w14:textId="77777777" w:rsidR="00972F46" w:rsidRDefault="00972F46" w:rsidP="00972F46">
      <w:pPr>
        <w:jc w:val="both"/>
        <w:rPr>
          <w:rFonts w:eastAsia="Times New Roman" w:cs="Times New Roman"/>
          <w:b/>
          <w:color w:val="002060"/>
        </w:rPr>
      </w:pPr>
    </w:p>
    <w:p w14:paraId="3A43080B" w14:textId="1F1C2F26" w:rsidR="003F692B" w:rsidRPr="00491926" w:rsidRDefault="003F692B" w:rsidP="00491926">
      <w:pPr>
        <w:pStyle w:val="TitreII"/>
        <w:numPr>
          <w:ilvl w:val="0"/>
          <w:numId w:val="8"/>
        </w:numPr>
      </w:pPr>
      <w:bookmarkStart w:id="13" w:name="_Toc234323789"/>
      <w:r w:rsidRPr="00491926">
        <w:t xml:space="preserve">IL EXISTE PLUSIEURS </w:t>
      </w:r>
      <w:r w:rsidR="00EF4360" w:rsidRPr="00491926">
        <w:t>POSSIBILIT</w:t>
      </w:r>
      <w:r w:rsidR="00EF4360">
        <w:t>É</w:t>
      </w:r>
      <w:r w:rsidR="00EF4360" w:rsidRPr="00491926">
        <w:t xml:space="preserve">S </w:t>
      </w:r>
      <w:r w:rsidRPr="00491926">
        <w:t>POUR UN PASSAGE EN SEL : APPORT OU CESSION</w:t>
      </w:r>
      <w:bookmarkEnd w:id="13"/>
    </w:p>
    <w:p w14:paraId="38987207" w14:textId="77777777" w:rsidR="003F692B" w:rsidRDefault="003F692B" w:rsidP="003F692B"/>
    <w:p w14:paraId="4B5B3CD3" w14:textId="77777777" w:rsidR="003F692B" w:rsidRDefault="003F692B" w:rsidP="003F692B">
      <w:pPr>
        <w:pStyle w:val="TitreIII"/>
      </w:pPr>
      <w:r w:rsidRPr="00002A2F">
        <w:t>Définition du Fonds Libéral</w:t>
      </w:r>
    </w:p>
    <w:p w14:paraId="06395308" w14:textId="77777777" w:rsidR="003F692B" w:rsidRDefault="003F692B" w:rsidP="003F692B"/>
    <w:p w14:paraId="60330E5B" w14:textId="77777777" w:rsidR="003F692B" w:rsidRDefault="003F692B" w:rsidP="003F692B">
      <w:pPr>
        <w:jc w:val="both"/>
      </w:pPr>
      <w:r>
        <w:rPr>
          <w:rFonts w:eastAsia="Times New Roman" w:cs="Times New Roman"/>
          <w:color w:val="000000"/>
          <w:szCs w:val="20"/>
        </w:rPr>
        <w:t xml:space="preserve">Avant 2000, les opérations concernant les libéraux étaient limitées au droit de présentation. Par une décision du 7 novembre 2000, la 1ère chambre civile de la Cour de cassation admet pour la première fois la validité d’une convention portant sur la cession partielle d’une clientèle civile. Elle soumet cette validité au respect du libre choix du praticien par le client et elle envisage la cession de clientèle dans le cadre de la </w:t>
      </w:r>
      <w:r>
        <w:rPr>
          <w:rFonts w:eastAsia="Times New Roman" w:cs="Times New Roman"/>
          <w:i/>
          <w:color w:val="000000"/>
          <w:szCs w:val="20"/>
        </w:rPr>
        <w:t>« cession de fonds libéral d’exercice ».</w:t>
      </w:r>
    </w:p>
    <w:p w14:paraId="21BA9898" w14:textId="77777777" w:rsidR="003F692B" w:rsidRDefault="003F692B" w:rsidP="003F692B">
      <w:pPr>
        <w:jc w:val="both"/>
      </w:pPr>
      <w:r>
        <w:rPr>
          <w:rFonts w:eastAsia="Times New Roman" w:cs="Times New Roman"/>
          <w:color w:val="000000"/>
          <w:szCs w:val="20"/>
        </w:rPr>
        <w:t>C'est la première fois que la notion de fonds libéral est utilisée en jurisprudence. La décision du 7 novembre 2000 a été par la suite confirmée par plusieurs décisions, notamment des 2 mai 2001, 19 février 2002 et 30 juin 2004. Ces décisions ont précisé que le fonds d’exercice libéral est constitué de la clientèle, du matériel et des locaux. Cette liste n’est pas exhaustive, tous les éléments concourant à l’activité pouvant être inclus dans une cession de fonds libéral :  marque, brevet, logo, site Internet, etc.</w:t>
      </w:r>
    </w:p>
    <w:p w14:paraId="0E7CC967" w14:textId="77777777" w:rsidR="003F692B" w:rsidRPr="00EF4360" w:rsidRDefault="003F692B" w:rsidP="003F692B">
      <w:pPr>
        <w:rPr>
          <w:rFonts w:eastAsia="Times New Roman" w:cs="Times New Roman"/>
          <w:szCs w:val="20"/>
        </w:rPr>
      </w:pPr>
    </w:p>
    <w:p w14:paraId="64472126" w14:textId="77777777" w:rsidR="003F692B" w:rsidRDefault="003F692B" w:rsidP="003F692B">
      <w:pPr>
        <w:jc w:val="both"/>
      </w:pPr>
      <w:r>
        <w:rPr>
          <w:rFonts w:eastAsia="Times New Roman" w:cs="Times New Roman"/>
          <w:color w:val="000000"/>
          <w:szCs w:val="20"/>
        </w:rPr>
        <w:t>Cette jurisprudence de la Cour de cassation rendue en matière médicale est transposable à tous les professionnels libéraux, et</w:t>
      </w:r>
      <w:r>
        <w:rPr>
          <w:rFonts w:eastAsia="Times New Roman" w:cs="Times New Roman"/>
          <w:b/>
          <w:color w:val="000000"/>
          <w:szCs w:val="20"/>
        </w:rPr>
        <w:t xml:space="preserve"> ouvre la porte aux opérations telles que la cession, l’apport ou la location-gérance. </w:t>
      </w:r>
      <w:r>
        <w:rPr>
          <w:rFonts w:eastAsia="Times New Roman" w:cs="Times New Roman"/>
          <w:b/>
          <w:color w:val="000000"/>
          <w:szCs w:val="20"/>
          <w:u w:val="single"/>
        </w:rPr>
        <w:t xml:space="preserve">Aujourd'hui, </w:t>
      </w:r>
      <w:r>
        <w:rPr>
          <w:rFonts w:eastAsia="Times New Roman" w:cs="Times New Roman"/>
          <w:b/>
          <w:color w:val="000000"/>
          <w:szCs w:val="20"/>
          <w:u w:val="single"/>
        </w:rPr>
        <w:lastRenderedPageBreak/>
        <w:t>nul ne remet plus en cause cette notion, qui est entrée de plein pied en droit positif et qui a été adoptée très rapidement par la pratique</w:t>
      </w:r>
      <w:r>
        <w:rPr>
          <w:rFonts w:eastAsia="Times New Roman" w:cs="Times New Roman"/>
          <w:color w:val="000000"/>
          <w:szCs w:val="20"/>
        </w:rPr>
        <w:t>.</w:t>
      </w:r>
      <w:r>
        <w:rPr>
          <w:rFonts w:eastAsia="Times New Roman" w:cs="Times New Roman"/>
          <w:b/>
          <w:color w:val="000000"/>
          <w:szCs w:val="20"/>
        </w:rPr>
        <w:t xml:space="preserve"> </w:t>
      </w:r>
      <w:r>
        <w:rPr>
          <w:rFonts w:eastAsia="Times New Roman" w:cs="Times New Roman"/>
          <w:color w:val="000000"/>
          <w:szCs w:val="20"/>
        </w:rPr>
        <w:t>Les opérations sont beaucoup plus sûres au plan juridique que dans le cadre d’une présentation de patientèle.</w:t>
      </w:r>
    </w:p>
    <w:p w14:paraId="17CF9981" w14:textId="77777777" w:rsidR="003F692B" w:rsidRPr="00EF4360" w:rsidRDefault="003F692B" w:rsidP="003F692B">
      <w:pPr>
        <w:rPr>
          <w:rFonts w:eastAsia="Times New Roman" w:cs="Times New Roman"/>
          <w:szCs w:val="20"/>
        </w:rPr>
      </w:pPr>
    </w:p>
    <w:p w14:paraId="6610CD18" w14:textId="77777777" w:rsidR="00EF4360" w:rsidRDefault="003F692B" w:rsidP="003F692B">
      <w:pPr>
        <w:jc w:val="both"/>
      </w:pPr>
      <w:r>
        <w:rPr>
          <w:rFonts w:eastAsia="Times New Roman" w:cs="Times New Roman"/>
          <w:b/>
          <w:color w:val="002060"/>
          <w:szCs w:val="20"/>
        </w:rPr>
        <w:t>En tout état de cause, la SEL doit être propriétaire de son fonds d’exercice libéral</w:t>
      </w:r>
      <w:r>
        <w:rPr>
          <w:rFonts w:eastAsia="Times New Roman" w:cs="Times New Roman"/>
          <w:color w:val="000000"/>
          <w:szCs w:val="20"/>
        </w:rPr>
        <w:t xml:space="preserve">. En dehors du cas de la création </w:t>
      </w:r>
      <w:r>
        <w:rPr>
          <w:rFonts w:eastAsia="Times New Roman" w:cs="Times New Roman"/>
          <w:i/>
          <w:color w:val="000000"/>
          <w:szCs w:val="20"/>
        </w:rPr>
        <w:t>ex nihilo</w:t>
      </w:r>
      <w:r>
        <w:rPr>
          <w:rFonts w:eastAsia="Times New Roman" w:cs="Times New Roman"/>
          <w:color w:val="000000"/>
          <w:szCs w:val="20"/>
        </w:rPr>
        <w:t xml:space="preserve"> de la patientèle, la SEL doit donc :</w:t>
      </w:r>
    </w:p>
    <w:p w14:paraId="57A6B8D3" w14:textId="017652FC" w:rsidR="003F692B" w:rsidRDefault="00EF4360" w:rsidP="00EF4360">
      <w:pPr>
        <w:pStyle w:val="Paragraphedeliste"/>
        <w:numPr>
          <w:ilvl w:val="0"/>
          <w:numId w:val="15"/>
        </w:numPr>
        <w:jc w:val="both"/>
      </w:pPr>
      <w:r>
        <w:t>S</w:t>
      </w:r>
      <w:r w:rsidR="003F692B" w:rsidRPr="00EF4360">
        <w:rPr>
          <w:rFonts w:eastAsia="Times New Roman" w:cs="Times New Roman"/>
          <w:color w:val="000000"/>
          <w:szCs w:val="20"/>
        </w:rPr>
        <w:t>oit recevoir le fonds libéral d’un associé à sa constitution (apport du fonds libéral à la SEL) ;</w:t>
      </w:r>
    </w:p>
    <w:p w14:paraId="320D4C72" w14:textId="085B0BE1" w:rsidR="003F692B" w:rsidRPr="00EF4360" w:rsidRDefault="00EF4360" w:rsidP="00EF4360">
      <w:pPr>
        <w:pStyle w:val="Paragraphedeliste"/>
        <w:numPr>
          <w:ilvl w:val="0"/>
          <w:numId w:val="15"/>
        </w:numPr>
        <w:jc w:val="both"/>
        <w:rPr>
          <w:rFonts w:eastAsia="Times New Roman" w:cs="Times New Roman"/>
          <w:color w:val="000000"/>
          <w:szCs w:val="20"/>
        </w:rPr>
      </w:pPr>
      <w:r w:rsidRPr="00EF4360">
        <w:rPr>
          <w:rFonts w:eastAsia="Times New Roman" w:cs="Times New Roman"/>
          <w:color w:val="000000"/>
          <w:szCs w:val="20"/>
        </w:rPr>
        <w:t>S</w:t>
      </w:r>
      <w:r w:rsidR="003F692B" w:rsidRPr="00EF4360">
        <w:rPr>
          <w:rFonts w:eastAsia="Times New Roman" w:cs="Times New Roman"/>
          <w:color w:val="000000"/>
          <w:szCs w:val="20"/>
        </w:rPr>
        <w:t>oit l’acquérir auprès d’un associé ou bien d’un autre praticien (cession du fonds libéral à la SEL).</w:t>
      </w:r>
    </w:p>
    <w:p w14:paraId="433A8A6E" w14:textId="77777777" w:rsidR="003F692B" w:rsidRDefault="003F692B" w:rsidP="003F692B"/>
    <w:p w14:paraId="37DD6FB5" w14:textId="77777777" w:rsidR="003F692B" w:rsidRDefault="003F692B" w:rsidP="003F692B">
      <w:pPr>
        <w:pStyle w:val="TitreIII"/>
      </w:pPr>
      <w:r>
        <w:t>L’apport du fonds libéral</w:t>
      </w:r>
    </w:p>
    <w:p w14:paraId="4513531D" w14:textId="77777777" w:rsidR="003F692B" w:rsidRDefault="003F692B" w:rsidP="003F692B"/>
    <w:p w14:paraId="116849A4" w14:textId="77777777" w:rsidR="003F692B" w:rsidRPr="00BA0ED2" w:rsidRDefault="003F692B" w:rsidP="003F692B">
      <w:pPr>
        <w:rPr>
          <w:b/>
          <w:bCs/>
          <w:u w:val="single"/>
        </w:rPr>
      </w:pPr>
      <w:r>
        <w:rPr>
          <w:b/>
          <w:bCs/>
          <w:u w:val="single"/>
        </w:rPr>
        <w:t>1</w:t>
      </w:r>
      <w:r w:rsidRPr="00BA0ED2">
        <w:rPr>
          <w:b/>
          <w:bCs/>
          <w:u w:val="single"/>
        </w:rPr>
        <w:t>.1) Mécanisme</w:t>
      </w:r>
    </w:p>
    <w:p w14:paraId="68DDE4B4" w14:textId="77777777" w:rsidR="003F692B" w:rsidRDefault="003F692B" w:rsidP="00EF4360">
      <w:pPr>
        <w:jc w:val="both"/>
      </w:pPr>
      <w:r>
        <w:t>Un apport en nature est effectué lors de la constitution de la SEL. La valorisation de l’apport, qui correspond à l’intégralité du fonds d’exercice libéral, doit être validée par un commissaire aux apports, qui peut être choisi à l’unanimité des associés dans le cas de constitution d’une SEL, mais désigné par ordonnance du Président du tribunal de commerce pour les autres types de SEL. L’apport en nature peut être le seul apport à la constitution ou bien être combiné avec des apports en numéraire. Cet apport entraîne la cessation d’activité de l’apporteur au profit de la SEL.</w:t>
      </w:r>
    </w:p>
    <w:p w14:paraId="239BBC36" w14:textId="77777777" w:rsidR="003F692B" w:rsidRDefault="003F692B" w:rsidP="003F692B"/>
    <w:p w14:paraId="28902FE5" w14:textId="77777777" w:rsidR="003F692B" w:rsidRPr="00BA0ED2" w:rsidRDefault="003F692B" w:rsidP="003F692B">
      <w:pPr>
        <w:rPr>
          <w:b/>
          <w:bCs/>
          <w:u w:val="single"/>
        </w:rPr>
      </w:pPr>
      <w:r>
        <w:rPr>
          <w:b/>
          <w:bCs/>
          <w:u w:val="single"/>
        </w:rPr>
        <w:t>1</w:t>
      </w:r>
      <w:r w:rsidRPr="00BA0ED2">
        <w:rPr>
          <w:b/>
          <w:bCs/>
          <w:u w:val="single"/>
        </w:rPr>
        <w:t>.2) Avantages financiers et fiscaux</w:t>
      </w:r>
    </w:p>
    <w:p w14:paraId="3E8A3A96" w14:textId="77777777" w:rsidR="003F692B" w:rsidRDefault="003F692B" w:rsidP="00EF4360">
      <w:pPr>
        <w:jc w:val="both"/>
      </w:pPr>
      <w:r>
        <w:t>La technique de l’apport permet, contrairement à la cession, de ne pas endetter la SEL.</w:t>
      </w:r>
    </w:p>
    <w:p w14:paraId="57F65087" w14:textId="77777777" w:rsidR="003F692B" w:rsidRDefault="003F692B" w:rsidP="00EF4360">
      <w:pPr>
        <w:jc w:val="both"/>
      </w:pPr>
      <w:r>
        <w:t>De plus, elle bénéficie du report d’imposition des plus-values de l’article 151 octies du CGI et de l’exonération des droits d’enregistrement en cas de conservation des titres pendant trois ans (art 810 III du CGI). Enfin, elle bénéficie également des dispositions des articles 202 quater du CGI et 1663 bis qui permettent de neutraliser les créances acquises et les dépenses engagées des trois mois précédant l’apport.</w:t>
      </w:r>
    </w:p>
    <w:p w14:paraId="1F7C2230" w14:textId="77777777" w:rsidR="003F692B" w:rsidRDefault="003F692B" w:rsidP="00EF4360">
      <w:pPr>
        <w:jc w:val="both"/>
      </w:pPr>
    </w:p>
    <w:p w14:paraId="7838486D" w14:textId="77777777" w:rsidR="003F692B" w:rsidRDefault="003F692B" w:rsidP="00EF4360">
      <w:pPr>
        <w:jc w:val="both"/>
      </w:pPr>
      <w:r>
        <w:t xml:space="preserve">S’agissant d’un apport, le capital de la SEL sera par principe élevé. Ceci permettra de distribuer davantage de dividendes non assujettis aux cotisations sociales personnelles obligatoires (limité à 10 % du capital, selon la réglementation en vigueur à ce jour). Ils seront en revanche imposés depuis le 01/01/2026 aux prélèvements sociaux, actuellement au taux de 18,6% et à l’impôt sur le revenu au taux fixe et forfaitaire de 12,8%, soit un taux total de 31,4%, sauf option pour l’imposition au barème progressif qui permet de conserver l'abattement sur les dividendes, les abattements pour durée de détention pour les titres acquis avant le 31 décembre 2017 uniquement, </w:t>
      </w:r>
      <w:r>
        <w:lastRenderedPageBreak/>
        <w:t>et la déductibilité de la CSG de 6,8%. Mais attention car l'option pour le barème est globale et engage pour les autres placements.</w:t>
      </w:r>
    </w:p>
    <w:p w14:paraId="223F7842" w14:textId="77777777" w:rsidR="003F692B" w:rsidRDefault="003F692B" w:rsidP="003F692B"/>
    <w:p w14:paraId="77F53CC9" w14:textId="77777777" w:rsidR="003F692B" w:rsidRDefault="003F692B" w:rsidP="003F692B">
      <w:pPr>
        <w:pStyle w:val="TitreIII"/>
      </w:pPr>
      <w:r>
        <w:t>L’acquisition du fonds libéral</w:t>
      </w:r>
    </w:p>
    <w:p w14:paraId="1629EFCC" w14:textId="77777777" w:rsidR="003F692B" w:rsidRDefault="003F692B" w:rsidP="003F692B"/>
    <w:p w14:paraId="61E1137D" w14:textId="77777777" w:rsidR="003F692B" w:rsidRPr="00BA0ED2" w:rsidRDefault="003F692B" w:rsidP="003F692B">
      <w:pPr>
        <w:rPr>
          <w:u w:val="single"/>
        </w:rPr>
      </w:pPr>
      <w:r w:rsidRPr="00BA0ED2">
        <w:rPr>
          <w:rFonts w:eastAsia="Times New Roman" w:cs="Times New Roman"/>
          <w:b/>
          <w:szCs w:val="20"/>
          <w:u w:val="single"/>
        </w:rPr>
        <w:t>2.1) Les avantages de la cession sur le plan patrimonial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3F692B" w14:paraId="59981A3C" w14:textId="77777777" w:rsidTr="006F7255">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2B58CF6" w14:textId="77777777" w:rsidR="003F692B" w:rsidRDefault="003F692B" w:rsidP="006F7255">
            <w:pPr>
              <w:tabs>
                <w:tab w:val="left" w:pos="915"/>
              </w:tabs>
              <w:ind w:right="-34"/>
              <w:jc w:val="both"/>
              <w:rPr>
                <w:rFonts w:eastAsia="Times New Roman" w:cs="Times New Roman"/>
                <w:b/>
                <w:bCs/>
                <w:color w:val="002060"/>
              </w:rPr>
            </w:pPr>
            <w:r w:rsidRPr="00AB2B55">
              <w:rPr>
                <w:rFonts w:eastAsia="Times New Roman" w:cs="Times New Roman"/>
                <w:b/>
                <w:bCs/>
                <w:color w:val="002060"/>
              </w:rPr>
              <w:t>Une fois la plus-value et les prélèvements sociaux acquittés, la cession entraîne la perception de la valeur nette du fonds, conférant ainsi la possibilité de faire des nouveaux arbitrages patrimoniaux :</w:t>
            </w:r>
          </w:p>
          <w:p w14:paraId="59ED7815" w14:textId="77777777" w:rsidR="003F692B" w:rsidRPr="00AB2B55" w:rsidRDefault="003F692B" w:rsidP="006F7255">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Placer ce montant sur un contrat support et préparer sa retraite</w:t>
            </w:r>
            <w:r>
              <w:rPr>
                <w:rFonts w:eastAsia="Times New Roman" w:cs="Times New Roman"/>
                <w:b/>
                <w:bCs/>
                <w:color w:val="002060"/>
              </w:rPr>
              <w:t xml:space="preserve"> ; </w:t>
            </w:r>
          </w:p>
          <w:p w14:paraId="062498BF" w14:textId="77777777" w:rsidR="003F692B" w:rsidRPr="00AB2B55" w:rsidRDefault="003F692B" w:rsidP="006F7255">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Rembourser de manière anticipée des engagements personnels</w:t>
            </w:r>
            <w:r>
              <w:rPr>
                <w:rFonts w:eastAsia="Times New Roman" w:cs="Times New Roman"/>
                <w:b/>
                <w:bCs/>
                <w:color w:val="002060"/>
              </w:rPr>
              <w:t> ;</w:t>
            </w:r>
          </w:p>
          <w:p w14:paraId="45048611" w14:textId="77777777" w:rsidR="003F692B" w:rsidRPr="00AB2B55" w:rsidRDefault="003F692B" w:rsidP="006F7255">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Réaliser une opération d’acquisition immobilière personnelle ou professionnelle.</w:t>
            </w:r>
          </w:p>
        </w:tc>
      </w:tr>
    </w:tbl>
    <w:p w14:paraId="3B334464" w14:textId="77777777" w:rsidR="003F692B" w:rsidRDefault="003F692B" w:rsidP="003F692B"/>
    <w:p w14:paraId="38D38CF1" w14:textId="77777777" w:rsidR="003F692B" w:rsidRPr="00BA0ED2" w:rsidRDefault="003F692B" w:rsidP="003F692B">
      <w:pPr>
        <w:jc w:val="both"/>
        <w:rPr>
          <w:rFonts w:eastAsia="Times New Roman" w:cs="Times New Roman"/>
          <w:b/>
          <w:szCs w:val="20"/>
          <w:u w:val="single"/>
        </w:rPr>
      </w:pPr>
      <w:r w:rsidRPr="00BA0ED2">
        <w:rPr>
          <w:rFonts w:eastAsia="Times New Roman" w:cs="Times New Roman"/>
          <w:b/>
          <w:szCs w:val="20"/>
          <w:u w:val="single"/>
        </w:rPr>
        <w:t>2.2) Mécanisme</w:t>
      </w:r>
    </w:p>
    <w:p w14:paraId="26D2C082" w14:textId="31447FD8" w:rsidR="003F692B" w:rsidRPr="00BA0ED2" w:rsidRDefault="003F692B" w:rsidP="003F692B">
      <w:pPr>
        <w:numPr>
          <w:ilvl w:val="0"/>
          <w:numId w:val="65"/>
        </w:numPr>
        <w:jc w:val="both"/>
      </w:pPr>
      <w:r>
        <w:rPr>
          <w:rFonts w:eastAsia="Times New Roman" w:cs="Times New Roman"/>
          <w:color w:val="000000"/>
          <w:szCs w:val="20"/>
        </w:rPr>
        <w:t>Le libéral crée une SELARL par apport en numéraire. La SELARL s’endette sur 7 à 12 ans environ et acquiert le fonds libéral après son évaluation. Le libéral perçoit les fonds, paye immédiatement l’impôt sur les plus-values et les prélèvements sociaux, pour un montant total forfaitaire de 31,4% depuis le 01/01/2026, et conserve le solde du prix de cession</w:t>
      </w:r>
      <w:r w:rsidR="00EF4360">
        <w:rPr>
          <w:rFonts w:eastAsia="Times New Roman" w:cs="Times New Roman"/>
          <w:color w:val="000000"/>
          <w:szCs w:val="20"/>
        </w:rPr>
        <w:t> ;</w:t>
      </w:r>
    </w:p>
    <w:p w14:paraId="7E301596" w14:textId="70D2D62B" w:rsidR="003F692B" w:rsidRPr="00BA0ED2" w:rsidRDefault="003F692B" w:rsidP="003F692B">
      <w:pPr>
        <w:numPr>
          <w:ilvl w:val="0"/>
          <w:numId w:val="65"/>
        </w:numPr>
        <w:jc w:val="both"/>
      </w:pPr>
      <w:r>
        <w:rPr>
          <w:rFonts w:eastAsia="Times New Roman" w:cs="Times New Roman"/>
          <w:color w:val="000000"/>
          <w:szCs w:val="20"/>
        </w:rPr>
        <w:t>La SELARL de son côté acquitte les droits d’enregistrement (0% pour la fraction du prix inférieure à 23.000</w:t>
      </w:r>
      <w:r w:rsidR="00EF4360">
        <w:rPr>
          <w:rFonts w:eastAsia="Times New Roman" w:cs="Times New Roman"/>
          <w:color w:val="000000"/>
          <w:szCs w:val="20"/>
        </w:rPr>
        <w:t xml:space="preserve"> </w:t>
      </w:r>
      <w:r>
        <w:rPr>
          <w:rFonts w:eastAsia="Times New Roman" w:cs="Times New Roman"/>
          <w:color w:val="000000"/>
          <w:szCs w:val="20"/>
        </w:rPr>
        <w:t>€, 3% pour la fraction du prix comprise entre 23.000</w:t>
      </w:r>
      <w:r w:rsidR="00EF4360">
        <w:rPr>
          <w:rFonts w:eastAsia="Times New Roman" w:cs="Times New Roman"/>
          <w:color w:val="000000"/>
          <w:szCs w:val="20"/>
        </w:rPr>
        <w:t xml:space="preserve"> </w:t>
      </w:r>
      <w:r>
        <w:rPr>
          <w:rFonts w:eastAsia="Times New Roman" w:cs="Times New Roman"/>
          <w:color w:val="000000"/>
          <w:szCs w:val="20"/>
        </w:rPr>
        <w:t>€ et 200.000</w:t>
      </w:r>
      <w:r w:rsidR="00EF4360">
        <w:rPr>
          <w:rFonts w:eastAsia="Times New Roman" w:cs="Times New Roman"/>
          <w:color w:val="000000"/>
          <w:szCs w:val="20"/>
        </w:rPr>
        <w:t xml:space="preserve"> </w:t>
      </w:r>
      <w:r>
        <w:rPr>
          <w:rFonts w:eastAsia="Times New Roman" w:cs="Times New Roman"/>
          <w:color w:val="000000"/>
          <w:szCs w:val="20"/>
        </w:rPr>
        <w:t>€, 5 % pour la fraction du prix supérieure à 200.000</w:t>
      </w:r>
      <w:r w:rsidR="00EF4360">
        <w:rPr>
          <w:rFonts w:eastAsia="Times New Roman" w:cs="Times New Roman"/>
          <w:color w:val="000000"/>
          <w:szCs w:val="20"/>
        </w:rPr>
        <w:t xml:space="preserve"> </w:t>
      </w:r>
      <w:r>
        <w:rPr>
          <w:rFonts w:eastAsia="Times New Roman" w:cs="Times New Roman"/>
          <w:color w:val="000000"/>
          <w:szCs w:val="20"/>
        </w:rPr>
        <w:t xml:space="preserve">€). Le prêt pour l’acquisition du fonds est ensuite remboursé par la SELARL, </w:t>
      </w:r>
      <w:r>
        <w:rPr>
          <w:rFonts w:eastAsia="Times New Roman" w:cs="Times New Roman"/>
          <w:b/>
          <w:color w:val="002060"/>
          <w:szCs w:val="20"/>
        </w:rPr>
        <w:t>les intérêts étant déductibles du résultat fiscal</w:t>
      </w:r>
      <w:r w:rsidR="00EF4360">
        <w:rPr>
          <w:rFonts w:eastAsia="Times New Roman" w:cs="Times New Roman"/>
          <w:b/>
          <w:color w:val="002060"/>
          <w:szCs w:val="20"/>
        </w:rPr>
        <w:t> ;</w:t>
      </w:r>
    </w:p>
    <w:p w14:paraId="15B91DF2" w14:textId="08A2F665" w:rsidR="003F692B" w:rsidRDefault="003F692B" w:rsidP="003F692B">
      <w:pPr>
        <w:numPr>
          <w:ilvl w:val="0"/>
          <w:numId w:val="65"/>
        </w:numPr>
        <w:jc w:val="both"/>
      </w:pPr>
      <w:r>
        <w:rPr>
          <w:rFonts w:eastAsia="Times New Roman" w:cs="Times New Roman"/>
          <w:color w:val="000000"/>
          <w:szCs w:val="20"/>
        </w:rPr>
        <w:t>Cette cession entraîne la cessation d’activité du cédant au bénéfice de la SEL : il exerce désormais dans le cadre de la SEL</w:t>
      </w:r>
      <w:r w:rsidR="00EF4360">
        <w:rPr>
          <w:rFonts w:eastAsia="Times New Roman" w:cs="Times New Roman"/>
          <w:color w:val="000000"/>
          <w:szCs w:val="20"/>
        </w:rPr>
        <w:t>.</w:t>
      </w:r>
    </w:p>
    <w:p w14:paraId="79BE8987" w14:textId="77777777" w:rsidR="003F692B" w:rsidRDefault="003F692B" w:rsidP="003F692B"/>
    <w:p w14:paraId="1DAEFE3A" w14:textId="77777777" w:rsidR="003F692B" w:rsidRPr="00BA0ED2" w:rsidRDefault="003F692B" w:rsidP="003F692B">
      <w:pPr>
        <w:jc w:val="both"/>
        <w:rPr>
          <w:rFonts w:eastAsia="Times New Roman" w:cs="Times New Roman"/>
          <w:b/>
          <w:szCs w:val="20"/>
          <w:u w:val="single"/>
        </w:rPr>
      </w:pPr>
      <w:r w:rsidRPr="00BA0ED2">
        <w:rPr>
          <w:rFonts w:eastAsia="Times New Roman" w:cs="Times New Roman"/>
          <w:b/>
          <w:szCs w:val="20"/>
          <w:u w:val="single"/>
        </w:rPr>
        <w:t>2.3) L’intérêt du recours au financement bancaire et les conséquences successorales de la garantie choisie</w:t>
      </w:r>
    </w:p>
    <w:p w14:paraId="5D5BA60D" w14:textId="77777777" w:rsidR="003F692B" w:rsidRDefault="003F692B" w:rsidP="003F692B">
      <w:pPr>
        <w:tabs>
          <w:tab w:val="left" w:pos="5380"/>
        </w:tabs>
        <w:jc w:val="both"/>
      </w:pPr>
      <w:r>
        <w:rPr>
          <w:rFonts w:eastAsia="Times New Roman" w:cs="Times New Roman"/>
          <w:color w:val="000000"/>
          <w:szCs w:val="20"/>
        </w:rPr>
        <w:t xml:space="preserve">Au-delà de son effet de levier traditionnel, le financement bancaire pour l’acquisition du fonds libéral par la SEL peut également permettre, selon la nature de la garantie choisie (garantie réelle ou nantissement d’un contrat d’assurance-vie) de maîtriser les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w:t>
      </w:r>
    </w:p>
    <w:p w14:paraId="1FFE164B" w14:textId="77777777" w:rsidR="003F692B" w:rsidRDefault="003F692B" w:rsidP="003F692B">
      <w:pPr>
        <w:jc w:val="both"/>
        <w:rPr>
          <w:rFonts w:eastAsia="Times New Roman" w:cs="Times New Roman"/>
          <w:color w:val="000000"/>
          <w:szCs w:val="20"/>
        </w:rPr>
      </w:pPr>
      <w:r>
        <w:rPr>
          <w:rFonts w:eastAsia="Times New Roman" w:cs="Times New Roman"/>
          <w:color w:val="000000"/>
          <w:szCs w:val="20"/>
        </w:rPr>
        <w:lastRenderedPageBreak/>
        <w:t xml:space="preserve">En effet, une société souhaitant contracter un emprunt à titre professionnel auprès de sa banque se le voit accorder à condition que le dirigeant de l’entreprise se porte caution sur ses biens personnels ; cette caution s’exprimant par la souscription d’une assurance décès-invalidité sur la tête du dirigeant de la société. </w:t>
      </w:r>
    </w:p>
    <w:p w14:paraId="71A9FF5A" w14:textId="77777777" w:rsidR="003F692B" w:rsidRDefault="003F692B" w:rsidP="003F692B">
      <w:pPr>
        <w:jc w:val="both"/>
        <w:rPr>
          <w:rFonts w:eastAsia="Times New Roman" w:cs="Times New Roman"/>
          <w:color w:val="000000"/>
          <w:szCs w:val="20"/>
        </w:rPr>
      </w:pPr>
    </w:p>
    <w:p w14:paraId="21B6242C" w14:textId="77777777" w:rsidR="003F692B" w:rsidRDefault="003F692B" w:rsidP="003F692B">
      <w:pPr>
        <w:jc w:val="both"/>
      </w:pPr>
      <w:r>
        <w:rPr>
          <w:rFonts w:eastAsia="Times New Roman" w:cs="Times New Roman"/>
          <w:color w:val="000000"/>
          <w:szCs w:val="20"/>
        </w:rPr>
        <w:t>Elle constitue une assurance temporaire, limitée à la durée du crédit, qui garantit en général le décès de l’emprunteur assuré. Elle peut être également complétée par des garanties en cas de perte totale et irréversible d’autonomie de l’assuré.</w:t>
      </w:r>
    </w:p>
    <w:p w14:paraId="639664DA" w14:textId="77777777" w:rsidR="003F692B" w:rsidRDefault="003F692B" w:rsidP="003F692B">
      <w:pPr>
        <w:jc w:val="both"/>
        <w:rPr>
          <w:rFonts w:eastAsia="Times New Roman" w:cs="Times New Roman"/>
          <w:color w:val="000000"/>
          <w:szCs w:val="20"/>
        </w:rPr>
      </w:pPr>
    </w:p>
    <w:p w14:paraId="1BA7FA3B" w14:textId="77777777" w:rsidR="003F692B" w:rsidRDefault="003F692B" w:rsidP="003F692B">
      <w:pPr>
        <w:jc w:val="both"/>
      </w:pPr>
      <w:r>
        <w:rPr>
          <w:rFonts w:eastAsia="Times New Roman" w:cs="Times New Roman"/>
          <w:color w:val="000000"/>
          <w:szCs w:val="20"/>
        </w:rPr>
        <w:t xml:space="preserve">La clause bénéficiaire qui assortit l’assurance emprunteur de tels crédits professionnels est prise le plus souvent </w:t>
      </w:r>
      <w:r>
        <w:rPr>
          <w:rFonts w:eastAsia="Times New Roman" w:cs="Times New Roman"/>
          <w:color w:val="000000"/>
          <w:szCs w:val="20"/>
          <w:u w:val="single"/>
        </w:rPr>
        <w:t>au bénéfice de la banque</w:t>
      </w:r>
      <w:r>
        <w:rPr>
          <w:rFonts w:eastAsia="Times New Roman" w:cs="Times New Roman"/>
          <w:color w:val="000000"/>
          <w:szCs w:val="20"/>
        </w:rPr>
        <w:t xml:space="preserve">. </w:t>
      </w:r>
      <w:r>
        <w:rPr>
          <w:rFonts w:eastAsia="Times New Roman" w:cs="Times New Roman"/>
          <w:i/>
          <w:color w:val="000000"/>
          <w:szCs w:val="20"/>
        </w:rPr>
        <w:t xml:space="preserve">Or dans cette hypothèse, non seulement cela reviendra à créer un </w:t>
      </w:r>
      <w:r>
        <w:rPr>
          <w:rFonts w:eastAsia="Times New Roman" w:cs="Times New Roman"/>
          <w:i/>
          <w:color w:val="000000"/>
          <w:szCs w:val="20"/>
          <w:u w:val="single"/>
        </w:rPr>
        <w:t>produit exceptionnel</w:t>
      </w:r>
      <w:r>
        <w:rPr>
          <w:rFonts w:eastAsia="Times New Roman" w:cs="Times New Roman"/>
          <w:i/>
          <w:color w:val="000000"/>
          <w:szCs w:val="20"/>
        </w:rPr>
        <w:t xml:space="preserve"> dans le bilan de la SEL du fait de l’extinction immédiate de la dette d’emprunt restante, lequel produit exceptionnel sera taxé au taux de l’IS, mais en outre, </w:t>
      </w:r>
      <w:r>
        <w:rPr>
          <w:rFonts w:eastAsia="Times New Roman" w:cs="Times New Roman"/>
          <w:i/>
          <w:color w:val="000000"/>
          <w:szCs w:val="20"/>
          <w:u w:val="single"/>
        </w:rPr>
        <w:t>l’actif net</w:t>
      </w:r>
      <w:r>
        <w:rPr>
          <w:rFonts w:eastAsia="Times New Roman" w:cs="Times New Roman"/>
          <w:i/>
          <w:color w:val="000000"/>
          <w:szCs w:val="20"/>
        </w:rPr>
        <w:t xml:space="preserve"> de la SEL sera augmenté d’autant dans la succession, entraînant une augmentation corrélative des droits de succession.</w:t>
      </w:r>
    </w:p>
    <w:p w14:paraId="163766A7" w14:textId="77777777" w:rsidR="003F692B" w:rsidRPr="00A42876" w:rsidRDefault="003F692B" w:rsidP="003F692B">
      <w:pPr>
        <w:rPr>
          <w:rFonts w:eastAsia="Times New Roman" w:cs="Times New Roman"/>
          <w:szCs w:val="20"/>
        </w:rPr>
      </w:pPr>
    </w:p>
    <w:p w14:paraId="6669D781" w14:textId="77777777" w:rsidR="003F692B" w:rsidRDefault="003F692B" w:rsidP="003F692B">
      <w:pPr>
        <w:jc w:val="both"/>
        <w:rPr>
          <w:rFonts w:eastAsia="Times New Roman" w:cs="Times New Roman"/>
          <w:color w:val="000000"/>
          <w:szCs w:val="20"/>
        </w:rPr>
      </w:pPr>
      <w:r>
        <w:rPr>
          <w:rFonts w:eastAsia="Times New Roman" w:cs="Times New Roman"/>
          <w:color w:val="000000"/>
          <w:szCs w:val="20"/>
          <w:u w:val="single"/>
        </w:rPr>
        <w:t xml:space="preserve">Aussi, et afin de concilier les intérêts du créancier, de la société emprunteuse et des héritiers, il peut s’avérer pertinent </w:t>
      </w:r>
      <w:r>
        <w:rPr>
          <w:rFonts w:eastAsia="Times New Roman" w:cs="Times New Roman"/>
          <w:b/>
          <w:color w:val="002060"/>
          <w:szCs w:val="20"/>
          <w:u w:val="single"/>
        </w:rPr>
        <w:t>d’établir une clause bénéficiaire en faveur des héritiers</w:t>
      </w:r>
      <w:r>
        <w:rPr>
          <w:rFonts w:eastAsia="Times New Roman" w:cs="Times New Roman"/>
          <w:color w:val="000000"/>
          <w:szCs w:val="20"/>
        </w:rPr>
        <w:t>, conformément à la jurisprudence du Conseil d’Etat du 10/07/1992 (arrêt MUSEL) qui autorise cette pratique, sous réserve :</w:t>
      </w:r>
    </w:p>
    <w:p w14:paraId="057D4A9B" w14:textId="77777777" w:rsidR="003F692B" w:rsidRPr="00BA0ED2" w:rsidRDefault="003F692B" w:rsidP="003F692B">
      <w:pPr>
        <w:pStyle w:val="Paragraphedeliste"/>
        <w:numPr>
          <w:ilvl w:val="0"/>
          <w:numId w:val="15"/>
        </w:numPr>
        <w:jc w:val="both"/>
        <w:rPr>
          <w:rFonts w:eastAsia="Times New Roman" w:cs="Times New Roman"/>
          <w:color w:val="000000"/>
          <w:szCs w:val="20"/>
        </w:rPr>
      </w:pPr>
      <w:r w:rsidRPr="00BA0ED2">
        <w:rPr>
          <w:rFonts w:eastAsia="Times New Roman" w:cs="Times New Roman"/>
          <w:color w:val="000000"/>
          <w:szCs w:val="20"/>
        </w:rPr>
        <w:t>Que l’octroi du crédit soit subordonné à la caution du dirigeant</w:t>
      </w:r>
      <w:r>
        <w:rPr>
          <w:rFonts w:eastAsia="Times New Roman" w:cs="Times New Roman"/>
          <w:color w:val="000000"/>
          <w:szCs w:val="20"/>
        </w:rPr>
        <w:t> ;</w:t>
      </w:r>
    </w:p>
    <w:p w14:paraId="32A3CE83" w14:textId="77777777" w:rsidR="003F692B" w:rsidRPr="00BA0ED2" w:rsidRDefault="003F692B" w:rsidP="003F692B">
      <w:pPr>
        <w:pStyle w:val="Paragraphedeliste"/>
        <w:numPr>
          <w:ilvl w:val="0"/>
          <w:numId w:val="15"/>
        </w:numPr>
        <w:jc w:val="both"/>
        <w:rPr>
          <w:rFonts w:eastAsia="Times New Roman" w:cs="Times New Roman"/>
          <w:color w:val="000000"/>
          <w:szCs w:val="20"/>
        </w:rPr>
      </w:pPr>
      <w:r w:rsidRPr="00BA0ED2">
        <w:rPr>
          <w:rFonts w:eastAsia="Times New Roman" w:cs="Times New Roman"/>
          <w:color w:val="000000"/>
          <w:szCs w:val="20"/>
        </w:rPr>
        <w:t>Que la caution soit elle-même garantie par la souscription d’une assurance décès par le dirigeant</w:t>
      </w:r>
      <w:r>
        <w:rPr>
          <w:rFonts w:eastAsia="Times New Roman" w:cs="Times New Roman"/>
          <w:color w:val="000000"/>
          <w:szCs w:val="20"/>
        </w:rPr>
        <w:t> ;</w:t>
      </w:r>
    </w:p>
    <w:p w14:paraId="513645E4" w14:textId="77777777" w:rsidR="003F692B" w:rsidRDefault="003F692B" w:rsidP="003F692B">
      <w:pPr>
        <w:pStyle w:val="Paragraphedeliste"/>
        <w:numPr>
          <w:ilvl w:val="0"/>
          <w:numId w:val="15"/>
        </w:numPr>
        <w:jc w:val="both"/>
      </w:pPr>
      <w:r w:rsidRPr="00BA0ED2">
        <w:rPr>
          <w:rFonts w:eastAsia="Times New Roman" w:cs="Times New Roman"/>
          <w:color w:val="000000"/>
          <w:szCs w:val="20"/>
        </w:rPr>
        <w:t>Que le décès du gérant associé unique ne soit pas une cause d’exigibilité anticipée</w:t>
      </w:r>
      <w:r>
        <w:rPr>
          <w:rFonts w:eastAsia="Times New Roman" w:cs="Times New Roman"/>
          <w:color w:val="000000"/>
          <w:szCs w:val="20"/>
        </w:rPr>
        <w:t> ;</w:t>
      </w:r>
    </w:p>
    <w:p w14:paraId="2A240E8D" w14:textId="77777777" w:rsidR="003F692B" w:rsidRDefault="003F692B" w:rsidP="003F692B">
      <w:pPr>
        <w:pStyle w:val="Paragraphedeliste"/>
        <w:numPr>
          <w:ilvl w:val="0"/>
          <w:numId w:val="15"/>
        </w:numPr>
        <w:jc w:val="both"/>
      </w:pPr>
      <w:r w:rsidRPr="00BA0ED2">
        <w:rPr>
          <w:rFonts w:eastAsia="Times New Roman" w:cs="Times New Roman"/>
          <w:color w:val="000000"/>
          <w:szCs w:val="20"/>
        </w:rPr>
        <w:t>De l’accord avec la banque</w:t>
      </w:r>
      <w:r>
        <w:rPr>
          <w:rFonts w:eastAsia="Times New Roman" w:cs="Times New Roman"/>
          <w:color w:val="000000"/>
          <w:szCs w:val="20"/>
        </w:rPr>
        <w:t> ;</w:t>
      </w:r>
    </w:p>
    <w:p w14:paraId="444EFF14" w14:textId="77777777" w:rsidR="003F692B" w:rsidRPr="009E482E" w:rsidRDefault="003F692B" w:rsidP="003F692B">
      <w:pPr>
        <w:pStyle w:val="Paragraphedeliste"/>
        <w:numPr>
          <w:ilvl w:val="0"/>
          <w:numId w:val="15"/>
        </w:numPr>
        <w:jc w:val="both"/>
      </w:pPr>
      <w:r w:rsidRPr="00BA0ED2">
        <w:rPr>
          <w:rFonts w:eastAsia="Times New Roman" w:cs="Times New Roman"/>
          <w:color w:val="000000"/>
          <w:szCs w:val="20"/>
        </w:rPr>
        <w:t>Le versement des capitaux à un notaire désigné en qualité de tiers séquestre jusqu’à complet recouvrement de la créance par la banque.</w:t>
      </w:r>
    </w:p>
    <w:p w14:paraId="259C8386" w14:textId="77777777" w:rsidR="003F692B" w:rsidRDefault="003F692B" w:rsidP="003F692B">
      <w:pPr>
        <w:jc w:val="both"/>
      </w:pPr>
      <w:r>
        <w:rPr>
          <w:rFonts w:eastAsia="Times New Roman" w:cs="Times New Roman"/>
          <w:color w:val="000000"/>
          <w:szCs w:val="20"/>
        </w:rPr>
        <w:t xml:space="preserve">Ainsi, en maintenant la dette à l’actif de son bilan, la SEL </w:t>
      </w:r>
      <w:r>
        <w:rPr>
          <w:rFonts w:eastAsia="Times New Roman" w:cs="Times New Roman"/>
          <w:b/>
          <w:color w:val="000000"/>
          <w:szCs w:val="20"/>
        </w:rPr>
        <w:t>conserve les effets de levier financiers,</w:t>
      </w:r>
      <w:r>
        <w:rPr>
          <w:rFonts w:eastAsia="Times New Roman" w:cs="Times New Roman"/>
          <w:color w:val="000000"/>
          <w:szCs w:val="20"/>
        </w:rPr>
        <w:t xml:space="preserve"> et poursuit normalement le remboursement de son emprunt. </w:t>
      </w:r>
      <w:r>
        <w:rPr>
          <w:rFonts w:eastAsia="Times New Roman" w:cs="Times New Roman"/>
          <w:b/>
          <w:color w:val="000000"/>
          <w:szCs w:val="20"/>
        </w:rPr>
        <w:t>L’intérêt économique de l’aménagement de la clause bénéficiaire est ainsi établi</w:t>
      </w:r>
      <w:r>
        <w:rPr>
          <w:rFonts w:eastAsia="Times New Roman" w:cs="Times New Roman"/>
          <w:color w:val="000000"/>
          <w:szCs w:val="20"/>
        </w:rPr>
        <w:t xml:space="preserve"> puisque le remboursement anticipé lui serait défavorable.</w:t>
      </w:r>
    </w:p>
    <w:p w14:paraId="006E7CAE" w14:textId="77777777" w:rsidR="003F692B" w:rsidRDefault="003F692B" w:rsidP="003F692B">
      <w:pPr>
        <w:jc w:val="both"/>
      </w:pPr>
      <w:r>
        <w:rPr>
          <w:rFonts w:eastAsia="Times New Roman" w:cs="Times New Roman"/>
          <w:color w:val="000000"/>
          <w:szCs w:val="20"/>
        </w:rPr>
        <w:t xml:space="preserve">Par ailleurs, de leur côté, les héritiers perçoivent les capitaux séquestrés à l’échéance seulement de l’emprunt, mais </w:t>
      </w:r>
      <w:r>
        <w:rPr>
          <w:rFonts w:eastAsia="Times New Roman" w:cs="Times New Roman"/>
          <w:b/>
          <w:color w:val="000000"/>
          <w:szCs w:val="20"/>
        </w:rPr>
        <w:t>dans le cadre fiscal favorable de l’assurance-vie,</w:t>
      </w:r>
      <w:r>
        <w:rPr>
          <w:rFonts w:eastAsia="Times New Roman" w:cs="Times New Roman"/>
          <w:color w:val="000000"/>
          <w:szCs w:val="20"/>
        </w:rPr>
        <w:t xml:space="preserve"> et de la sorte, ne voient pas leurs droits de mutation à titre gratuit majorés au titre des parts de SEL</w:t>
      </w:r>
      <w:r>
        <w:rPr>
          <w:rFonts w:eastAsia="Times New Roman" w:cs="Times New Roman"/>
          <w:i/>
          <w:color w:val="000000"/>
          <w:szCs w:val="20"/>
        </w:rPr>
        <w:t xml:space="preserve"> </w:t>
      </w:r>
      <w:r>
        <w:rPr>
          <w:rFonts w:eastAsia="Times New Roman" w:cs="Times New Roman"/>
          <w:color w:val="000000"/>
          <w:szCs w:val="20"/>
        </w:rPr>
        <w:t>reçues.</w:t>
      </w:r>
    </w:p>
    <w:p w14:paraId="29B1E040" w14:textId="77777777" w:rsidR="003F692B" w:rsidRDefault="003F692B" w:rsidP="003F692B"/>
    <w:p w14:paraId="27F4C434" w14:textId="77777777" w:rsidR="003F692B" w:rsidRPr="00BA0ED2" w:rsidRDefault="003F692B" w:rsidP="003F692B">
      <w:pPr>
        <w:jc w:val="both"/>
        <w:rPr>
          <w:rFonts w:eastAsia="Times New Roman" w:cs="Times New Roman"/>
          <w:b/>
          <w:szCs w:val="20"/>
          <w:u w:val="single"/>
        </w:rPr>
      </w:pPr>
      <w:r w:rsidRPr="00BA0ED2">
        <w:rPr>
          <w:rFonts w:eastAsia="Times New Roman" w:cs="Times New Roman"/>
          <w:b/>
          <w:szCs w:val="20"/>
          <w:u w:val="single"/>
        </w:rPr>
        <w:t>2.4) Précautions nécessaires</w:t>
      </w:r>
    </w:p>
    <w:p w14:paraId="7417D2C5" w14:textId="77777777" w:rsidR="003F692B" w:rsidRPr="00072E5C" w:rsidRDefault="003F692B" w:rsidP="003F692B">
      <w:pPr>
        <w:jc w:val="both"/>
      </w:pPr>
      <w:r>
        <w:rPr>
          <w:rFonts w:eastAsia="Times New Roman" w:cs="Times New Roman"/>
          <w:szCs w:val="20"/>
        </w:rPr>
        <w:t>Deux types de risques peuvent être envisagés : l’abus de droit et l’acte anormal de gestion.</w:t>
      </w:r>
    </w:p>
    <w:p w14:paraId="50FDC9E3" w14:textId="77777777" w:rsidR="003F692B" w:rsidRDefault="003F692B" w:rsidP="003F692B">
      <w:pPr>
        <w:numPr>
          <w:ilvl w:val="0"/>
          <w:numId w:val="66"/>
        </w:numPr>
        <w:jc w:val="both"/>
      </w:pPr>
      <w:r>
        <w:rPr>
          <w:rFonts w:eastAsia="Times New Roman" w:cs="Times New Roman"/>
          <w:i/>
          <w:color w:val="000000"/>
          <w:szCs w:val="20"/>
          <w:u w:val="single"/>
        </w:rPr>
        <w:lastRenderedPageBreak/>
        <w:t>2.4.1) L’abus de droit </w:t>
      </w:r>
      <w:r>
        <w:rPr>
          <w:rFonts w:eastAsia="Times New Roman" w:cs="Times New Roman"/>
          <w:color w:val="000000"/>
          <w:szCs w:val="20"/>
        </w:rPr>
        <w:t>: la qualification d’abus de droit ne peut être retenue que si l’administration apporte la preuve du but exclusivement fiscal (art. L.64 du Livre des Procédures Fiscales) ou de la fictivité de l’opération. Elle pourrait s’appuyer sur le caractère fictif de la SEL.</w:t>
      </w:r>
    </w:p>
    <w:p w14:paraId="3336E481" w14:textId="77777777" w:rsidR="003F692B" w:rsidRDefault="003F692B" w:rsidP="003F692B">
      <w:pPr>
        <w:jc w:val="both"/>
        <w:rPr>
          <w:rFonts w:eastAsia="Times New Roman" w:cs="Times New Roman"/>
          <w:b/>
          <w:szCs w:val="20"/>
          <w:u w:val="single"/>
        </w:rPr>
      </w:pPr>
    </w:p>
    <w:p w14:paraId="5BE8F6F0" w14:textId="77777777" w:rsidR="003F692B" w:rsidRDefault="003F692B" w:rsidP="003F692B">
      <w:pPr>
        <w:jc w:val="both"/>
        <w:rPr>
          <w:rFonts w:eastAsia="Times New Roman" w:cs="Times New Roman"/>
          <w:b/>
          <w:szCs w:val="20"/>
          <w:u w:val="single"/>
        </w:rPr>
      </w:pPr>
      <w:r>
        <w:rPr>
          <w:rFonts w:eastAsia="Times New Roman" w:cs="Times New Roman"/>
          <w:b/>
          <w:szCs w:val="20"/>
          <w:u w:val="single"/>
        </w:rPr>
        <w:t>Dans le cadre d’une restructuration de mode d’exercice, les incidences juridiques, sociales, fiscales et stratégiques permettent d’écarter ce risque.</w:t>
      </w:r>
    </w:p>
    <w:p w14:paraId="1356395F" w14:textId="77777777" w:rsidR="003F692B" w:rsidRDefault="003F692B" w:rsidP="003F692B">
      <w:pPr>
        <w:jc w:val="both"/>
      </w:pPr>
    </w:p>
    <w:p w14:paraId="6DE39F5E" w14:textId="77777777" w:rsidR="003F692B" w:rsidRDefault="003F692B" w:rsidP="003F692B">
      <w:pPr>
        <w:jc w:val="both"/>
        <w:rPr>
          <w:rFonts w:eastAsia="Times New Roman" w:cs="Times New Roman"/>
          <w:szCs w:val="20"/>
        </w:rPr>
      </w:pPr>
      <w:r>
        <w:rPr>
          <w:rFonts w:eastAsia="Times New Roman" w:cs="Times New Roman"/>
          <w:szCs w:val="20"/>
        </w:rPr>
        <w:t>L’administration pourrait-elle invoquer le caractère fictif de la clientèle elle-même ? Depuis l’arrêt Woesner Sigrand, le caractère patrimonial de la clientèle ne peut être contesté. Pour remettre en cause une opération particulière, l’administration devrait donc démontrer l’inexistence de la clientèle au cas considéré.</w:t>
      </w:r>
    </w:p>
    <w:p w14:paraId="5065B948" w14:textId="77777777" w:rsidR="003F692B" w:rsidRDefault="003F692B" w:rsidP="003F692B">
      <w:pPr>
        <w:jc w:val="both"/>
        <w:rPr>
          <w:rFonts w:eastAsia="Times New Roman" w:cs="Times New Roman"/>
          <w:szCs w:val="20"/>
        </w:rPr>
      </w:pPr>
    </w:p>
    <w:p w14:paraId="6981DACB" w14:textId="77777777" w:rsidR="003F692B" w:rsidRDefault="003F692B" w:rsidP="003F692B">
      <w:pPr>
        <w:numPr>
          <w:ilvl w:val="0"/>
          <w:numId w:val="66"/>
        </w:numPr>
        <w:jc w:val="both"/>
      </w:pPr>
      <w:r>
        <w:rPr>
          <w:rFonts w:eastAsia="Times New Roman" w:cs="Times New Roman"/>
          <w:i/>
          <w:color w:val="000000"/>
          <w:szCs w:val="20"/>
          <w:u w:val="single"/>
        </w:rPr>
        <w:t>2.4.2) L’acte anormal de gestion</w:t>
      </w:r>
      <w:r>
        <w:rPr>
          <w:rFonts w:eastAsia="Times New Roman" w:cs="Times New Roman"/>
          <w:color w:val="000000"/>
          <w:szCs w:val="20"/>
        </w:rPr>
        <w:t> : ce risque correspond à une remise en cause de la déductibilité des intérêts de l’emprunt souscrit par la SELARL.</w:t>
      </w:r>
    </w:p>
    <w:p w14:paraId="35B37D35" w14:textId="77777777" w:rsidR="003F692B" w:rsidRDefault="003F692B" w:rsidP="003F692B">
      <w:pPr>
        <w:jc w:val="both"/>
        <w:rPr>
          <w:rFonts w:eastAsia="Times New Roman" w:cs="Times New Roman"/>
          <w:szCs w:val="20"/>
        </w:rPr>
      </w:pPr>
    </w:p>
    <w:p w14:paraId="41D71D77" w14:textId="77777777" w:rsidR="003F692B" w:rsidRDefault="003F692B" w:rsidP="003F692B">
      <w:pPr>
        <w:jc w:val="both"/>
        <w:rPr>
          <w:rFonts w:eastAsia="Times New Roman" w:cs="Times New Roman"/>
          <w:szCs w:val="20"/>
        </w:rPr>
      </w:pPr>
      <w:r>
        <w:rPr>
          <w:rFonts w:eastAsia="Times New Roman" w:cs="Times New Roman"/>
          <w:szCs w:val="20"/>
        </w:rPr>
        <w:t xml:space="preserve">L’administration doit apporter la preuve que cette charge financière n’a pas été engagée dans l’intérêt de la société mais au profit personnel du cédant, laquelle preuve nous semble difficile à apporter dans la mesure où, par principe, les intérêts payés pour l’acquisition d’un fonds de commerce sont déductibles. Par ailleurs, la société bénéficie d’une liberté de choix de ses moyens de financement. </w:t>
      </w:r>
    </w:p>
    <w:p w14:paraId="74923572" w14:textId="77777777" w:rsidR="003F692B" w:rsidRDefault="003F692B" w:rsidP="003F692B">
      <w:pPr>
        <w:jc w:val="both"/>
        <w:rPr>
          <w:rFonts w:eastAsia="Times New Roman" w:cs="Times New Roman"/>
          <w:szCs w:val="20"/>
        </w:rPr>
      </w:pPr>
    </w:p>
    <w:p w14:paraId="281940BD" w14:textId="77777777" w:rsidR="003F692B" w:rsidRDefault="003F692B" w:rsidP="003F692B">
      <w:pPr>
        <w:jc w:val="both"/>
        <w:rPr>
          <w:rFonts w:eastAsia="Times New Roman" w:cs="Times New Roman"/>
          <w:szCs w:val="20"/>
        </w:rPr>
      </w:pPr>
      <w:r>
        <w:rPr>
          <w:rFonts w:eastAsia="Times New Roman" w:cs="Times New Roman"/>
          <w:szCs w:val="20"/>
        </w:rPr>
        <w:t xml:space="preserve">L’administration ne peut lui imposer un recours au crédit vendeur par exemple (principe de non-immixtion dans la gestion). De plus, les conditions financières usuellement proposées en la matière sont conformes aux usages et ne présentent pas de caractère exceptionnel. Elles reposent également sur un prévisionnel de trésorerie permettant de s’assurer du financement de ces charges. Attention toutefois, </w:t>
      </w:r>
      <w:r>
        <w:rPr>
          <w:rFonts w:eastAsia="Times New Roman" w:cs="Times New Roman"/>
          <w:szCs w:val="20"/>
          <w:u w:val="single"/>
        </w:rPr>
        <w:t>la déductibilité des intérêts suppose que le prix de cession du fonds d’exercice libéral ne soit pas jugé excessif</w:t>
      </w:r>
      <w:r>
        <w:rPr>
          <w:rFonts w:eastAsia="Times New Roman" w:cs="Times New Roman"/>
          <w:szCs w:val="20"/>
        </w:rPr>
        <w:t>.</w:t>
      </w:r>
    </w:p>
    <w:p w14:paraId="6BD562E8" w14:textId="77777777" w:rsidR="003F692B" w:rsidRDefault="003F692B" w:rsidP="003F692B">
      <w:pPr>
        <w:jc w:val="both"/>
        <w:rPr>
          <w:rFonts w:eastAsia="Times New Roman" w:cs="Times New Roman"/>
          <w:szCs w:val="20"/>
        </w:rPr>
      </w:pPr>
    </w:p>
    <w:p w14:paraId="74404CB9" w14:textId="77777777" w:rsidR="003F692B" w:rsidRPr="009E1CAA" w:rsidRDefault="003F692B" w:rsidP="003F692B">
      <w:pPr>
        <w:numPr>
          <w:ilvl w:val="0"/>
          <w:numId w:val="66"/>
        </w:numPr>
        <w:jc w:val="both"/>
        <w:rPr>
          <w:rFonts w:eastAsia="Times New Roman" w:cs="Times New Roman"/>
          <w:b/>
          <w:szCs w:val="20"/>
          <w:u w:val="single"/>
        </w:rPr>
      </w:pPr>
      <w:r>
        <w:rPr>
          <w:rFonts w:eastAsia="Times New Roman" w:cs="Times New Roman"/>
          <w:i/>
          <w:color w:val="000000"/>
          <w:szCs w:val="20"/>
          <w:u w:val="single"/>
        </w:rPr>
        <w:t>2</w:t>
      </w:r>
      <w:r w:rsidRPr="009E1CAA">
        <w:rPr>
          <w:rFonts w:eastAsia="Times New Roman" w:cs="Times New Roman"/>
          <w:i/>
          <w:color w:val="000000"/>
          <w:szCs w:val="20"/>
          <w:u w:val="single"/>
        </w:rPr>
        <w:t>.4.3) Les situations abusives</w:t>
      </w:r>
      <w:r w:rsidRPr="009E1CAA">
        <w:rPr>
          <w:rFonts w:eastAsia="Times New Roman" w:cs="Times New Roman"/>
          <w:color w:val="000000"/>
          <w:szCs w:val="20"/>
        </w:rPr>
        <w:t xml:space="preserve"> : il faut impérativement réaliser une opération prudentielle, ne pas se laisser guider par le seul souci de l’optimisation fiscale qui doit être la cerise sur le gâteau. </w:t>
      </w:r>
      <w:r w:rsidRPr="009E1CAA">
        <w:rPr>
          <w:rFonts w:eastAsia="Times New Roman" w:cs="Times New Roman"/>
          <w:b/>
          <w:szCs w:val="20"/>
          <w:u w:val="single"/>
        </w:rPr>
        <w:t>Néanmoins, un certain nombre de choix sont, à coup sûr, impossibles :</w:t>
      </w:r>
    </w:p>
    <w:p w14:paraId="61CC4B84" w14:textId="77777777" w:rsidR="003F692B" w:rsidRDefault="003F692B" w:rsidP="003F692B">
      <w:pPr>
        <w:jc w:val="both"/>
      </w:pPr>
    </w:p>
    <w:p w14:paraId="7579FFF6" w14:textId="3E02FAF4" w:rsidR="003F692B" w:rsidRDefault="003F692B" w:rsidP="003F692B">
      <w:pPr>
        <w:jc w:val="both"/>
      </w:pPr>
      <w:r>
        <w:rPr>
          <w:rFonts w:eastAsia="Times New Roman" w:cs="Times New Roman"/>
          <w:color w:val="000000"/>
          <w:szCs w:val="20"/>
        </w:rPr>
        <w:t xml:space="preserve">Appliquer l’article 238 quindecies du CGI (on rappellera que certaines opérations de vente à soi-même effectuées par des professions médicales ont été remises en cause dans la mesure où les cédants ont appliqué l’article 238 quaterdecies qui permettait une exonération de plus-values en cas de cessions de clientèle inférieures à certains </w:t>
      </w:r>
      <w:r>
        <w:rPr>
          <w:rFonts w:eastAsia="Times New Roman" w:cs="Times New Roman"/>
          <w:color w:val="000000"/>
          <w:szCs w:val="20"/>
        </w:rPr>
        <w:lastRenderedPageBreak/>
        <w:t>montants et que depuis la loi de finances rectificative pour 2004, cette situation a été corrigée pour les cessions effectuées à compter du 1</w:t>
      </w:r>
      <w:r>
        <w:rPr>
          <w:rFonts w:eastAsia="Times New Roman" w:cs="Times New Roman"/>
          <w:color w:val="000000"/>
          <w:szCs w:val="20"/>
          <w:vertAlign w:val="superscript"/>
        </w:rPr>
        <w:t>er</w:t>
      </w:r>
      <w:r>
        <w:rPr>
          <w:rFonts w:eastAsia="Times New Roman" w:cs="Times New Roman"/>
          <w:color w:val="000000"/>
          <w:szCs w:val="20"/>
        </w:rPr>
        <w:t xml:space="preserve"> janvier 2005)</w:t>
      </w:r>
      <w:r w:rsidR="00581789">
        <w:rPr>
          <w:rFonts w:eastAsia="Times New Roman" w:cs="Times New Roman"/>
          <w:color w:val="000000"/>
          <w:szCs w:val="20"/>
        </w:rPr>
        <w:t>.</w:t>
      </w:r>
    </w:p>
    <w:p w14:paraId="645D679E" w14:textId="77777777" w:rsidR="003F692B" w:rsidRDefault="003F692B" w:rsidP="003F692B">
      <w:pPr>
        <w:jc w:val="both"/>
        <w:rPr>
          <w:rFonts w:eastAsia="Times New Roman" w:cs="Times New Roman"/>
          <w:color w:val="000000"/>
          <w:szCs w:val="20"/>
        </w:rPr>
      </w:pPr>
    </w:p>
    <w:p w14:paraId="6E5CFDEC" w14:textId="77777777" w:rsidR="003F692B" w:rsidRPr="009A7ADB" w:rsidRDefault="003F692B" w:rsidP="003F692B">
      <w:pPr>
        <w:jc w:val="both"/>
      </w:pPr>
      <w:r w:rsidRPr="009E482E">
        <w:rPr>
          <w:rFonts w:eastAsia="Times New Roman" w:cs="Times New Roman"/>
          <w:b/>
          <w:bCs/>
          <w:color w:val="002060"/>
          <w:szCs w:val="20"/>
        </w:rPr>
        <w:t xml:space="preserve">Supprimer ou réduire de façon exagérée la rémunération de l’associé pour le payer </w:t>
      </w:r>
      <w:r w:rsidRPr="009E482E">
        <w:rPr>
          <w:rFonts w:eastAsia="Times New Roman" w:cs="Times New Roman"/>
          <w:b/>
          <w:bCs/>
          <w:i/>
          <w:color w:val="002060"/>
          <w:szCs w:val="20"/>
        </w:rPr>
        <w:t>exclusivement</w:t>
      </w:r>
      <w:r w:rsidRPr="009E482E">
        <w:rPr>
          <w:rFonts w:eastAsia="Times New Roman" w:cs="Times New Roman"/>
          <w:b/>
          <w:bCs/>
          <w:color w:val="002060"/>
          <w:szCs w:val="20"/>
        </w:rPr>
        <w:t xml:space="preserve"> en « crédit vendeur » ou avec le prix de la vente</w:t>
      </w:r>
      <w:r w:rsidRPr="009E482E">
        <w:rPr>
          <w:rFonts w:eastAsia="Times New Roman" w:cs="Times New Roman"/>
          <w:color w:val="002060"/>
          <w:szCs w:val="20"/>
        </w:rPr>
        <w:t> </w:t>
      </w:r>
      <w:r>
        <w:rPr>
          <w:rFonts w:eastAsia="Times New Roman" w:cs="Times New Roman"/>
          <w:color w:val="000000"/>
          <w:szCs w:val="20"/>
        </w:rPr>
        <w:t>: dans les cas de cession à soi-même au moyen d’un crédit vendeur et suivie d’une diminution de la rémunération du cédant, l’administration n’aurait aucun mal à démontrer la substitution d’une rémunération taxée au taux progressif de l’IR et soumise à charges sociales par une plus-value taxée actuellement au taux fixe de 31,4% (abus de droit).</w:t>
      </w:r>
    </w:p>
    <w:p w14:paraId="00864BA9" w14:textId="77777777" w:rsidR="003F692B" w:rsidRDefault="003F692B" w:rsidP="003F692B"/>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3F692B" w14:paraId="245CBA4F" w14:textId="77777777" w:rsidTr="006F7255">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B114EDD" w14:textId="77777777" w:rsidR="003F692B" w:rsidRPr="00BA0ED2" w:rsidRDefault="003F692B" w:rsidP="006F7255">
            <w:pPr>
              <w:tabs>
                <w:tab w:val="left" w:pos="915"/>
              </w:tabs>
              <w:ind w:right="-34"/>
              <w:jc w:val="both"/>
              <w:rPr>
                <w:rFonts w:eastAsia="Times New Roman" w:cs="Times New Roman"/>
                <w:b/>
                <w:bCs/>
                <w:color w:val="002060"/>
              </w:rPr>
            </w:pPr>
            <w:r w:rsidRPr="00BA0ED2">
              <w:rPr>
                <w:rFonts w:eastAsia="Times New Roman" w:cs="Times New Roman"/>
                <w:b/>
                <w:bCs/>
                <w:color w:val="002060"/>
                <w:highlight w:val="yellow"/>
              </w:rPr>
              <w:t>Dans votre situation, nous vous recommandons de procéder à la cession de votre patientèle à une SELARL unipersonnelle à créer, par voie de financement bancaire à 100%.</w:t>
            </w:r>
            <w:r w:rsidRPr="00BA0ED2">
              <w:rPr>
                <w:rFonts w:eastAsia="Times New Roman" w:cs="Times New Roman"/>
                <w:b/>
                <w:bCs/>
                <w:color w:val="002060"/>
              </w:rPr>
              <w:t xml:space="preserve"> </w:t>
            </w:r>
          </w:p>
          <w:p w14:paraId="220B3E2B" w14:textId="77777777" w:rsidR="003F692B" w:rsidRPr="00BA0ED2" w:rsidRDefault="003F692B" w:rsidP="006F7255">
            <w:pPr>
              <w:pStyle w:val="Paragraphedeliste"/>
              <w:numPr>
                <w:ilvl w:val="0"/>
                <w:numId w:val="15"/>
              </w:numPr>
              <w:ind w:right="-34"/>
              <w:jc w:val="both"/>
              <w:rPr>
                <w:rFonts w:eastAsia="Times New Roman" w:cs="Times New Roman"/>
                <w:b/>
                <w:bCs/>
                <w:color w:val="002060"/>
              </w:rPr>
            </w:pPr>
            <w:r w:rsidRPr="00BA0ED2">
              <w:rPr>
                <w:rFonts w:eastAsia="Times New Roman" w:cs="Times New Roman"/>
                <w:b/>
                <w:bCs/>
                <w:color w:val="002060"/>
              </w:rPr>
              <w:t>Le produit net de la vente pourrait être affecté au remboursement des crédits professionnels et à la consommation en cours, ou être investi dans l’objectif de constituer un patrimoine en vue de la retraite ou servir à financer un autre projet vous tenant à cœur.</w:t>
            </w:r>
          </w:p>
        </w:tc>
      </w:tr>
    </w:tbl>
    <w:p w14:paraId="14643581" w14:textId="77777777" w:rsidR="003F692B" w:rsidRDefault="003F692B" w:rsidP="003F692B"/>
    <w:p w14:paraId="6365504E" w14:textId="77777777" w:rsidR="003F692B" w:rsidRPr="00DC0E2B" w:rsidRDefault="003F692B" w:rsidP="003F692B">
      <w:pPr>
        <w:pStyle w:val="TitreIII"/>
      </w:pPr>
      <w:r w:rsidRPr="00DC0E2B">
        <w:t>Sommes à provisionner sur le prix de cession </w:t>
      </w:r>
    </w:p>
    <w:p w14:paraId="40C6B440" w14:textId="77777777" w:rsidR="003F692B" w:rsidRDefault="003F692B" w:rsidP="003F692B">
      <w:pPr>
        <w:jc w:val="both"/>
        <w:rPr>
          <w:rFonts w:eastAsia="Times New Roman" w:cs="Times New Roman"/>
          <w:color w:val="000000"/>
          <w:szCs w:val="20"/>
          <w:shd w:val="clear" w:color="auto" w:fill="FFFFFF"/>
        </w:rPr>
      </w:pPr>
    </w:p>
    <w:p w14:paraId="21FDD504" w14:textId="77777777" w:rsidR="003F692B" w:rsidRDefault="003F692B" w:rsidP="003F692B">
      <w:pPr>
        <w:jc w:val="both"/>
        <w:rPr>
          <w:rFonts w:eastAsia="Times New Roman" w:cs="Times New Roman"/>
          <w:color w:val="000000"/>
          <w:szCs w:val="20"/>
          <w:shd w:val="clear" w:color="auto" w:fill="FFFFFF"/>
        </w:rPr>
      </w:pPr>
      <w:r>
        <w:rPr>
          <w:rFonts w:eastAsia="Times New Roman" w:cs="Times New Roman"/>
          <w:color w:val="000000"/>
          <w:szCs w:val="20"/>
          <w:shd w:val="clear" w:color="auto" w:fill="FFFFFF"/>
        </w:rPr>
        <w:t>Nous attirons votre attention sur le fait qu’il convient, lors de la perception du prix de cession du fonds libéral, de provisionner les sommes suivantes qui vont ou peuvent être rapidement exigibles :</w:t>
      </w:r>
    </w:p>
    <w:p w14:paraId="21E1C529" w14:textId="5ABD9F1E" w:rsidR="003F692B" w:rsidRDefault="003F692B" w:rsidP="003F692B">
      <w:pPr>
        <w:numPr>
          <w:ilvl w:val="0"/>
          <w:numId w:val="67"/>
        </w:numPr>
        <w:jc w:val="both"/>
      </w:pPr>
      <w:r>
        <w:rPr>
          <w:rFonts w:eastAsia="Times New Roman" w:cs="Times New Roman"/>
          <w:color w:val="000000"/>
          <w:szCs w:val="20"/>
          <w:shd w:val="clear" w:color="auto" w:fill="FFFFFF"/>
        </w:rPr>
        <w:t xml:space="preserve">Le montant des </w:t>
      </w:r>
      <w:r>
        <w:rPr>
          <w:rFonts w:eastAsia="Times New Roman" w:cs="Times New Roman"/>
          <w:b/>
          <w:color w:val="002060"/>
          <w:szCs w:val="20"/>
          <w:shd w:val="clear" w:color="auto" w:fill="FFFFFF"/>
        </w:rPr>
        <w:t>droits d’enregistrement</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de l’acte de cession du fonds libéral (ils vous seront remboursés par la SELARL après son inscription au tableau de l’Ordre et son immatriculation au registre du commerce et des sociétés)</w:t>
      </w:r>
      <w:r w:rsidR="00581789">
        <w:rPr>
          <w:rFonts w:eastAsia="Times New Roman" w:cs="Times New Roman"/>
          <w:color w:val="000000"/>
          <w:szCs w:val="20"/>
          <w:shd w:val="clear" w:color="auto" w:fill="FFFFFF"/>
        </w:rPr>
        <w:t> ;</w:t>
      </w:r>
    </w:p>
    <w:p w14:paraId="6D556D0A" w14:textId="418885F3" w:rsidR="003F692B" w:rsidRDefault="003F692B" w:rsidP="003F692B">
      <w:pPr>
        <w:numPr>
          <w:ilvl w:val="0"/>
          <w:numId w:val="67"/>
        </w:numPr>
        <w:jc w:val="both"/>
      </w:pPr>
      <w:r>
        <w:rPr>
          <w:rFonts w:eastAsia="Times New Roman" w:cs="Times New Roman"/>
          <w:color w:val="000000"/>
          <w:szCs w:val="20"/>
          <w:shd w:val="clear" w:color="auto" w:fill="FFFFFF"/>
        </w:rPr>
        <w:t xml:space="preserve">Le montant la </w:t>
      </w:r>
      <w:r>
        <w:rPr>
          <w:rFonts w:eastAsia="Times New Roman" w:cs="Times New Roman"/>
          <w:b/>
          <w:color w:val="002060"/>
          <w:szCs w:val="20"/>
          <w:shd w:val="clear" w:color="auto" w:fill="FFFFFF"/>
        </w:rPr>
        <w:t>plus-value</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dont vous êtes redevable en nom propre, en votre qualité de cédant, le cas échéant</w:t>
      </w:r>
      <w:r w:rsidR="00581789">
        <w:rPr>
          <w:rFonts w:eastAsia="Times New Roman" w:cs="Times New Roman"/>
          <w:color w:val="000000"/>
          <w:szCs w:val="20"/>
          <w:shd w:val="clear" w:color="auto" w:fill="FFFFFF"/>
        </w:rPr>
        <w:t> ;</w:t>
      </w:r>
    </w:p>
    <w:p w14:paraId="01450CDA" w14:textId="25A565BC" w:rsidR="003F692B" w:rsidRPr="00B0350F" w:rsidRDefault="003F692B" w:rsidP="003F692B">
      <w:pPr>
        <w:numPr>
          <w:ilvl w:val="0"/>
          <w:numId w:val="67"/>
        </w:numPr>
        <w:jc w:val="both"/>
      </w:pPr>
      <w:r>
        <w:rPr>
          <w:rFonts w:eastAsia="Times New Roman" w:cs="Times New Roman"/>
          <w:color w:val="000000"/>
          <w:szCs w:val="20"/>
          <w:shd w:val="clear" w:color="auto" w:fill="FFFFFF"/>
        </w:rPr>
        <w:t xml:space="preserve">Le </w:t>
      </w:r>
      <w:r>
        <w:rPr>
          <w:rFonts w:eastAsia="Times New Roman" w:cs="Times New Roman"/>
          <w:b/>
          <w:color w:val="002060"/>
          <w:szCs w:val="20"/>
          <w:shd w:val="clear" w:color="auto" w:fill="FFFFFF"/>
        </w:rPr>
        <w:t>solde non encore libéré du capital social</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de la SELARL, le cas échéant</w:t>
      </w:r>
      <w:r w:rsidR="00581789">
        <w:rPr>
          <w:rFonts w:eastAsia="Times New Roman" w:cs="Times New Roman"/>
          <w:color w:val="000000"/>
          <w:szCs w:val="20"/>
          <w:shd w:val="clear" w:color="auto" w:fill="FFFFFF"/>
        </w:rPr>
        <w:t> ;</w:t>
      </w:r>
    </w:p>
    <w:p w14:paraId="510AB02E" w14:textId="77777777" w:rsidR="003F692B" w:rsidRPr="0016242B" w:rsidRDefault="003F692B" w:rsidP="003F692B">
      <w:pPr>
        <w:numPr>
          <w:ilvl w:val="0"/>
          <w:numId w:val="67"/>
        </w:numPr>
        <w:jc w:val="both"/>
        <w:rPr>
          <w:rFonts w:eastAsia="Times New Roman" w:cs="Times New Roman"/>
          <w:color w:val="000000"/>
          <w:szCs w:val="20"/>
          <w:shd w:val="clear" w:color="auto" w:fill="FFFFFF"/>
        </w:rPr>
      </w:pPr>
      <w:r w:rsidRPr="0016242B">
        <w:rPr>
          <w:rFonts w:eastAsia="Times New Roman" w:cs="Times New Roman"/>
          <w:color w:val="000000"/>
          <w:szCs w:val="20"/>
          <w:shd w:val="clear" w:color="auto" w:fill="FFFFFF"/>
        </w:rPr>
        <w:t xml:space="preserve">La </w:t>
      </w:r>
      <w:r w:rsidRPr="0016242B">
        <w:rPr>
          <w:rFonts w:eastAsia="Times New Roman" w:cs="Times New Roman"/>
          <w:b/>
          <w:bCs/>
          <w:color w:val="002060"/>
          <w:szCs w:val="20"/>
          <w:shd w:val="clear" w:color="auto" w:fill="FFFFFF"/>
        </w:rPr>
        <w:t>régularisation éventuelle de</w:t>
      </w:r>
      <w:r>
        <w:rPr>
          <w:rFonts w:eastAsia="Times New Roman" w:cs="Times New Roman"/>
          <w:b/>
          <w:bCs/>
          <w:color w:val="002060"/>
          <w:szCs w:val="20"/>
          <w:shd w:val="clear" w:color="auto" w:fill="FFFFFF"/>
        </w:rPr>
        <w:t xml:space="preserve"> vos propres cotisations sociales auprès de l’</w:t>
      </w:r>
      <w:r w:rsidRPr="0016242B">
        <w:rPr>
          <w:rFonts w:eastAsia="Times New Roman" w:cs="Times New Roman"/>
          <w:b/>
          <w:bCs/>
          <w:color w:val="002060"/>
          <w:szCs w:val="20"/>
          <w:shd w:val="clear" w:color="auto" w:fill="FFFFFF"/>
        </w:rPr>
        <w:t>URSSAF</w:t>
      </w:r>
      <w:r w:rsidRPr="0016242B">
        <w:rPr>
          <w:rFonts w:eastAsia="Times New Roman" w:cs="Times New Roman"/>
          <w:color w:val="002060"/>
          <w:szCs w:val="20"/>
          <w:shd w:val="clear" w:color="auto" w:fill="FFFFFF"/>
        </w:rPr>
        <w:t xml:space="preserve"> </w:t>
      </w:r>
      <w:r w:rsidRPr="0016242B">
        <w:rPr>
          <w:rFonts w:eastAsia="Times New Roman" w:cs="Times New Roman"/>
          <w:color w:val="000000"/>
          <w:szCs w:val="20"/>
          <w:shd w:val="clear" w:color="auto" w:fill="FFFFFF"/>
        </w:rPr>
        <w:t>arrêtée à la clôture du BNC</w:t>
      </w:r>
      <w:r>
        <w:rPr>
          <w:rFonts w:eastAsia="Times New Roman" w:cs="Times New Roman"/>
          <w:color w:val="000000"/>
          <w:szCs w:val="20"/>
          <w:shd w:val="clear" w:color="auto" w:fill="FFFFFF"/>
        </w:rPr>
        <w:t>. Toutefois, s’</w:t>
      </w:r>
      <w:r w:rsidRPr="0016242B">
        <w:rPr>
          <w:rFonts w:eastAsia="Times New Roman" w:cs="Times New Roman"/>
          <w:color w:val="000000"/>
          <w:szCs w:val="20"/>
          <w:shd w:val="clear" w:color="auto" w:fill="FFFFFF"/>
        </w:rPr>
        <w:t>agiss</w:t>
      </w:r>
      <w:r>
        <w:rPr>
          <w:rFonts w:eastAsia="Times New Roman" w:cs="Times New Roman"/>
          <w:color w:val="000000"/>
          <w:szCs w:val="20"/>
          <w:shd w:val="clear" w:color="auto" w:fill="FFFFFF"/>
        </w:rPr>
        <w:t>ant</w:t>
      </w:r>
      <w:r w:rsidRPr="0016242B">
        <w:rPr>
          <w:rFonts w:eastAsia="Times New Roman" w:cs="Times New Roman"/>
          <w:color w:val="000000"/>
          <w:szCs w:val="20"/>
          <w:shd w:val="clear" w:color="auto" w:fill="FFFFFF"/>
        </w:rPr>
        <w:t xml:space="preserve"> d’un simple changement du mode d’exercice professionnelle avec poursuite </w:t>
      </w:r>
      <w:r>
        <w:rPr>
          <w:rFonts w:eastAsia="Times New Roman" w:cs="Times New Roman"/>
          <w:color w:val="000000"/>
          <w:szCs w:val="20"/>
          <w:shd w:val="clear" w:color="auto" w:fill="FFFFFF"/>
        </w:rPr>
        <w:t xml:space="preserve">d’activité </w:t>
      </w:r>
      <w:r w:rsidRPr="0016242B">
        <w:rPr>
          <w:rFonts w:eastAsia="Times New Roman" w:cs="Times New Roman"/>
          <w:color w:val="000000"/>
          <w:szCs w:val="20"/>
          <w:shd w:val="clear" w:color="auto" w:fill="FFFFFF"/>
        </w:rPr>
        <w:t xml:space="preserve">par la SEL sur le même lieu d’exercice, </w:t>
      </w:r>
      <w:r>
        <w:rPr>
          <w:rFonts w:eastAsia="Times New Roman" w:cs="Times New Roman"/>
          <w:color w:val="000000"/>
          <w:szCs w:val="20"/>
          <w:shd w:val="clear" w:color="auto" w:fill="FFFFFF"/>
        </w:rPr>
        <w:t>il y a en</w:t>
      </w:r>
      <w:r w:rsidRPr="0016242B">
        <w:rPr>
          <w:rFonts w:eastAsia="Times New Roman" w:cs="Times New Roman"/>
          <w:color w:val="000000"/>
          <w:szCs w:val="20"/>
          <w:shd w:val="clear" w:color="auto" w:fill="FFFFFF"/>
        </w:rPr>
        <w:t xml:space="preserve"> principe</w:t>
      </w:r>
      <w:r>
        <w:rPr>
          <w:rFonts w:eastAsia="Times New Roman" w:cs="Times New Roman"/>
          <w:color w:val="000000"/>
          <w:szCs w:val="20"/>
          <w:shd w:val="clear" w:color="auto" w:fill="FFFFFF"/>
        </w:rPr>
        <w:t xml:space="preserve"> continuité du compte de cotisations sociales </w:t>
      </w:r>
      <w:r w:rsidRPr="002C001B">
        <w:rPr>
          <w:rFonts w:eastAsia="Times New Roman" w:cs="Times New Roman"/>
          <w:color w:val="000000"/>
          <w:szCs w:val="20"/>
          <w:u w:val="single"/>
          <w:shd w:val="clear" w:color="auto" w:fill="FFFFFF"/>
        </w:rPr>
        <w:t>personnel</w:t>
      </w:r>
      <w:r>
        <w:rPr>
          <w:rFonts w:eastAsia="Times New Roman" w:cs="Times New Roman"/>
          <w:color w:val="000000"/>
          <w:szCs w:val="20"/>
          <w:u w:val="single"/>
          <w:shd w:val="clear" w:color="auto" w:fill="FFFFFF"/>
        </w:rPr>
        <w:t>les</w:t>
      </w:r>
      <w:r>
        <w:rPr>
          <w:rFonts w:eastAsia="Times New Roman" w:cs="Times New Roman"/>
          <w:color w:val="000000"/>
          <w:szCs w:val="20"/>
          <w:shd w:val="clear" w:color="auto" w:fill="FFFFFF"/>
        </w:rPr>
        <w:t xml:space="preserve"> à l’URSSAF ; il conviendra en revanche d’ouvrir un nouveau compte </w:t>
      </w:r>
      <w:r w:rsidRPr="002C001B">
        <w:rPr>
          <w:rFonts w:eastAsia="Times New Roman" w:cs="Times New Roman"/>
          <w:color w:val="000000"/>
          <w:szCs w:val="20"/>
          <w:u w:val="single"/>
          <w:shd w:val="clear" w:color="auto" w:fill="FFFFFF"/>
        </w:rPr>
        <w:t>employeur</w:t>
      </w:r>
      <w:r>
        <w:rPr>
          <w:rFonts w:eastAsia="Times New Roman" w:cs="Times New Roman"/>
          <w:color w:val="000000"/>
          <w:szCs w:val="20"/>
          <w:shd w:val="clear" w:color="auto" w:fill="FFFFFF"/>
        </w:rPr>
        <w:t xml:space="preserve"> pour la SEL, le cas échéant.</w:t>
      </w:r>
    </w:p>
    <w:p w14:paraId="2215BC44" w14:textId="77777777" w:rsidR="003F692B" w:rsidRPr="00BA0ED2" w:rsidRDefault="003F692B" w:rsidP="003F692B">
      <w:pPr>
        <w:suppressAutoHyphens w:val="0"/>
        <w:autoSpaceDN/>
        <w:jc w:val="both"/>
        <w:textAlignment w:val="auto"/>
        <w:rPr>
          <w:rFonts w:cs="Times New Roman"/>
          <w:szCs w:val="20"/>
        </w:rPr>
      </w:pPr>
      <w:r w:rsidRPr="00BA0ED2">
        <w:rPr>
          <w:rFonts w:cs="Times New Roman"/>
          <w:szCs w:val="20"/>
        </w:rPr>
        <w:lastRenderedPageBreak/>
        <w:t xml:space="preserve">Il est important de </w:t>
      </w:r>
      <w:r w:rsidRPr="00BA0ED2">
        <w:rPr>
          <w:rFonts w:cs="Times New Roman"/>
          <w:b/>
          <w:bCs/>
          <w:color w:val="002060"/>
          <w:szCs w:val="20"/>
        </w:rPr>
        <w:t>maintenir ouvert le compte bancaire professionnel du BNC pendant six mois à un an</w:t>
      </w:r>
      <w:r w:rsidRPr="00BA0ED2">
        <w:rPr>
          <w:rFonts w:cs="Times New Roman"/>
          <w:color w:val="002060"/>
          <w:szCs w:val="20"/>
        </w:rPr>
        <w:t xml:space="preserve"> </w:t>
      </w:r>
      <w:r w:rsidRPr="00BA0ED2">
        <w:rPr>
          <w:rFonts w:cs="Times New Roman"/>
          <w:szCs w:val="20"/>
        </w:rPr>
        <w:t>pour la régularisation des comptes URSSAF et CPAM notamment.</w:t>
      </w:r>
    </w:p>
    <w:p w14:paraId="36E43CB1" w14:textId="77777777" w:rsidR="003F692B" w:rsidRDefault="003F692B" w:rsidP="003F692B"/>
    <w:p w14:paraId="6CF930C8" w14:textId="77777777" w:rsidR="003F692B" w:rsidRPr="005C4189" w:rsidRDefault="003F692B" w:rsidP="003F692B">
      <w:pPr>
        <w:pStyle w:val="TitreIII"/>
      </w:pPr>
      <w:r w:rsidRPr="005C4189">
        <w:t xml:space="preserve">La situation de l’impôt sur le revenu et des charges sociales pendant la </w:t>
      </w:r>
      <w:r>
        <w:t>p</w:t>
      </w:r>
      <w:r w:rsidRPr="005C4189">
        <w:t xml:space="preserve">ériode transitoire </w:t>
      </w:r>
    </w:p>
    <w:p w14:paraId="2ED16ABC" w14:textId="77777777" w:rsidR="003F692B" w:rsidRPr="00130D6C" w:rsidRDefault="003F692B" w:rsidP="003F692B">
      <w:pPr>
        <w:suppressAutoHyphens w:val="0"/>
        <w:autoSpaceDN/>
        <w:textAlignment w:val="auto"/>
        <w:rPr>
          <w:rFonts w:eastAsia="Times New Roman" w:cs="Times New Roman"/>
          <w:szCs w:val="20"/>
        </w:rPr>
      </w:pPr>
    </w:p>
    <w:p w14:paraId="32F86E5D" w14:textId="77777777" w:rsidR="003F692B" w:rsidRDefault="003F692B" w:rsidP="003F692B">
      <w:pPr>
        <w:suppressAutoHyphens w:val="0"/>
        <w:autoSpaceDN/>
        <w:jc w:val="both"/>
        <w:textAlignment w:val="auto"/>
        <w:rPr>
          <w:rFonts w:cs="Times New Roman"/>
          <w:szCs w:val="20"/>
        </w:rPr>
      </w:pPr>
      <w:r w:rsidRPr="005C4189">
        <w:rPr>
          <w:rFonts w:cs="Times New Roman"/>
          <w:szCs w:val="20"/>
        </w:rPr>
        <w:t>Il existe un décalage entre le moment où le praticien diminue effectivement ses prélèvements personnels et le moment où cette baisse est prise en compte dans le calcul de l'impôt et des charges sociales.</w:t>
      </w:r>
      <w:r>
        <w:rPr>
          <w:rFonts w:cs="Times New Roman"/>
          <w:szCs w:val="20"/>
        </w:rPr>
        <w:t xml:space="preserve"> </w:t>
      </w:r>
      <w:r w:rsidRPr="005C4189">
        <w:rPr>
          <w:rFonts w:cs="Times New Roman"/>
          <w:szCs w:val="20"/>
        </w:rPr>
        <w:t>Ce décalage prend fin de la manière suivante :</w:t>
      </w:r>
    </w:p>
    <w:p w14:paraId="7FAEA4DF" w14:textId="77777777" w:rsidR="003F692B" w:rsidRPr="005C4189" w:rsidRDefault="003F692B" w:rsidP="003F692B">
      <w:pPr>
        <w:suppressAutoHyphens w:val="0"/>
        <w:autoSpaceDN/>
        <w:jc w:val="both"/>
        <w:textAlignment w:val="auto"/>
        <w:rPr>
          <w:rFonts w:cs="Times New Roman"/>
          <w:szCs w:val="20"/>
        </w:rPr>
      </w:pPr>
    </w:p>
    <w:p w14:paraId="69B0769B" w14:textId="12D9A789" w:rsidR="003F692B" w:rsidRDefault="003F692B" w:rsidP="003F692B">
      <w:pPr>
        <w:suppressAutoHyphens w:val="0"/>
        <w:autoSpaceDN/>
        <w:jc w:val="both"/>
        <w:textAlignment w:val="auto"/>
        <w:rPr>
          <w:rFonts w:cs="Times New Roman"/>
          <w:b/>
          <w:bCs/>
          <w:color w:val="002060"/>
          <w:szCs w:val="20"/>
        </w:rPr>
      </w:pPr>
      <w:r w:rsidRPr="005C4189">
        <w:rPr>
          <w:rFonts w:cs="Times New Roman"/>
          <w:b/>
          <w:bCs/>
          <w:color w:val="002060"/>
          <w:szCs w:val="20"/>
        </w:rPr>
        <w:t xml:space="preserve">1/ </w:t>
      </w:r>
      <w:r>
        <w:rPr>
          <w:rFonts w:cs="Times New Roman"/>
          <w:b/>
          <w:bCs/>
          <w:color w:val="002060"/>
          <w:szCs w:val="20"/>
        </w:rPr>
        <w:t>En ce qui concerne</w:t>
      </w:r>
      <w:r w:rsidRPr="005C4189">
        <w:rPr>
          <w:rFonts w:cs="Times New Roman"/>
          <w:b/>
          <w:bCs/>
          <w:color w:val="002060"/>
          <w:szCs w:val="20"/>
        </w:rPr>
        <w:t xml:space="preserve"> l'impôt sur le revenu</w:t>
      </w:r>
      <w:r>
        <w:rPr>
          <w:rFonts w:cs="Times New Roman"/>
          <w:b/>
          <w:bCs/>
          <w:color w:val="002060"/>
          <w:szCs w:val="20"/>
        </w:rPr>
        <w:t xml:space="preserve"> : </w:t>
      </w:r>
    </w:p>
    <w:p w14:paraId="7F1C0263" w14:textId="77777777" w:rsidR="00FC227B" w:rsidRDefault="00FC227B" w:rsidP="003F692B">
      <w:pPr>
        <w:suppressAutoHyphens w:val="0"/>
        <w:autoSpaceDN/>
        <w:jc w:val="both"/>
        <w:textAlignment w:val="auto"/>
        <w:rPr>
          <w:rFonts w:cs="Times New Roman"/>
          <w:b/>
          <w:bCs/>
          <w:color w:val="002060"/>
          <w:szCs w:val="20"/>
        </w:rPr>
      </w:pPr>
    </w:p>
    <w:p w14:paraId="31C30136" w14:textId="1F21B7AE" w:rsidR="003F692B" w:rsidRDefault="003F692B" w:rsidP="003F692B">
      <w:pPr>
        <w:suppressAutoHyphens w:val="0"/>
        <w:autoSpaceDN/>
        <w:jc w:val="both"/>
        <w:textAlignment w:val="auto"/>
        <w:rPr>
          <w:rFonts w:cs="Times New Roman"/>
          <w:szCs w:val="20"/>
        </w:rPr>
      </w:pPr>
      <w:r>
        <w:rPr>
          <w:rFonts w:cs="Times New Roman"/>
          <w:szCs w:val="20"/>
        </w:rPr>
        <w:t>Il</w:t>
      </w:r>
      <w:r w:rsidRPr="005C4189">
        <w:rPr>
          <w:rFonts w:cs="Times New Roman"/>
          <w:szCs w:val="20"/>
        </w:rPr>
        <w:t xml:space="preserve"> convient de ne pas toucher en année N aux mensualités du prélèvement à la source l'année civile du passage en SEL</w:t>
      </w:r>
      <w:r>
        <w:rPr>
          <w:rFonts w:cs="Times New Roman"/>
          <w:szCs w:val="20"/>
        </w:rPr>
        <w:t xml:space="preserve">. En effet, </w:t>
      </w:r>
      <w:r w:rsidRPr="005C4189">
        <w:rPr>
          <w:rFonts w:cs="Times New Roman"/>
          <w:szCs w:val="20"/>
        </w:rPr>
        <w:t>bien que la rémunération baisse, l'impôt de plus</w:t>
      </w:r>
      <w:r>
        <w:rPr>
          <w:rFonts w:cs="Times New Roman"/>
          <w:szCs w:val="20"/>
        </w:rPr>
        <w:t>-</w:t>
      </w:r>
      <w:r w:rsidRPr="005C4189">
        <w:rPr>
          <w:rFonts w:cs="Times New Roman"/>
          <w:szCs w:val="20"/>
        </w:rPr>
        <w:t xml:space="preserve">value sur la vente de la patientèle (et éventuellement des parts de SCM) </w:t>
      </w:r>
      <w:r>
        <w:rPr>
          <w:rFonts w:cs="Times New Roman"/>
          <w:szCs w:val="20"/>
        </w:rPr>
        <w:t xml:space="preserve">reste </w:t>
      </w:r>
      <w:r w:rsidRPr="005C4189">
        <w:rPr>
          <w:rFonts w:cs="Times New Roman"/>
          <w:szCs w:val="20"/>
        </w:rPr>
        <w:t>à acquitter ; le surplus d'</w:t>
      </w:r>
      <w:r>
        <w:rPr>
          <w:rFonts w:cs="Times New Roman"/>
          <w:szCs w:val="20"/>
        </w:rPr>
        <w:t>impôt sur le revenu au titre</w:t>
      </w:r>
      <w:r w:rsidRPr="005C4189">
        <w:rPr>
          <w:rFonts w:cs="Times New Roman"/>
          <w:szCs w:val="20"/>
        </w:rPr>
        <w:t xml:space="preserve"> des prélèvements à la source actuels viendra s'imputer sur l'impôt de plus-value (à déclarer en mai N+1 avec les revenus N) avec éventuellement un solde résiduel à acquitter en septembre N+1. En contrepartie de l’impôt de plus-value, vous avez perçu à un capital net disponible (produit de cession de la patientèle)</w:t>
      </w:r>
      <w:r w:rsidR="00FC227B">
        <w:rPr>
          <w:rFonts w:cs="Times New Roman"/>
          <w:szCs w:val="20"/>
        </w:rPr>
        <w:t>.</w:t>
      </w:r>
    </w:p>
    <w:p w14:paraId="2112337C" w14:textId="77777777" w:rsidR="003F692B" w:rsidRDefault="003F692B" w:rsidP="003F692B">
      <w:pPr>
        <w:suppressAutoHyphens w:val="0"/>
        <w:autoSpaceDN/>
        <w:jc w:val="both"/>
        <w:textAlignment w:val="auto"/>
        <w:rPr>
          <w:rFonts w:cs="Times New Roman"/>
          <w:szCs w:val="20"/>
        </w:rPr>
      </w:pPr>
    </w:p>
    <w:p w14:paraId="524DDEBB" w14:textId="77777777" w:rsidR="003F692B" w:rsidRPr="00EE2582" w:rsidRDefault="003F692B" w:rsidP="003F692B">
      <w:pPr>
        <w:suppressAutoHyphens w:val="0"/>
        <w:autoSpaceDN/>
        <w:jc w:val="both"/>
        <w:textAlignment w:val="auto"/>
        <w:rPr>
          <w:rFonts w:cs="Times New Roman"/>
          <w:szCs w:val="20"/>
        </w:rPr>
      </w:pPr>
      <w:r w:rsidRPr="00EE2582">
        <w:rPr>
          <w:rFonts w:cs="Times New Roman"/>
          <w:szCs w:val="20"/>
        </w:rPr>
        <w:t>L’année de la cession de la patientèle, la plus-value professionnelle vient s’ajouter au revenu fiscal de référence et peut déclencher ou aggraver l’assujettissement à la CEHR (art. 223 sexies du CGI), dont le barème est le suivant</w:t>
      </w:r>
      <w:r>
        <w:rPr>
          <w:rFonts w:cs="Times New Roman"/>
          <w:szCs w:val="20"/>
        </w:rPr>
        <w:t> :</w:t>
      </w:r>
    </w:p>
    <w:p w14:paraId="10669F1A" w14:textId="6A1A393D" w:rsidR="003F692B" w:rsidRPr="00EE2582" w:rsidRDefault="003F692B" w:rsidP="003F692B">
      <w:pPr>
        <w:pStyle w:val="Paragraphedeliste"/>
        <w:numPr>
          <w:ilvl w:val="0"/>
          <w:numId w:val="22"/>
        </w:numPr>
        <w:suppressAutoHyphens w:val="0"/>
        <w:autoSpaceDN/>
        <w:jc w:val="both"/>
        <w:textAlignment w:val="auto"/>
        <w:rPr>
          <w:rFonts w:cs="Times New Roman"/>
          <w:szCs w:val="20"/>
        </w:rPr>
      </w:pPr>
      <w:r w:rsidRPr="00EE2582">
        <w:rPr>
          <w:rFonts w:cs="Times New Roman"/>
          <w:szCs w:val="20"/>
        </w:rPr>
        <w:t>3% entre 500</w:t>
      </w:r>
      <w:r w:rsidR="00FC227B">
        <w:rPr>
          <w:rFonts w:cs="Times New Roman"/>
          <w:szCs w:val="20"/>
        </w:rPr>
        <w:t> </w:t>
      </w:r>
      <w:r w:rsidRPr="00EE2582">
        <w:rPr>
          <w:rFonts w:cs="Times New Roman"/>
          <w:szCs w:val="20"/>
        </w:rPr>
        <w:t>000</w:t>
      </w:r>
      <w:r w:rsidR="00FC227B">
        <w:rPr>
          <w:rFonts w:cs="Times New Roman"/>
          <w:szCs w:val="20"/>
        </w:rPr>
        <w:t xml:space="preserve"> </w:t>
      </w:r>
      <w:r w:rsidRPr="00EE2582">
        <w:rPr>
          <w:rFonts w:cs="Times New Roman"/>
          <w:szCs w:val="20"/>
        </w:rPr>
        <w:t>€ et 1 000</w:t>
      </w:r>
      <w:r w:rsidR="00FC227B">
        <w:rPr>
          <w:rFonts w:cs="Times New Roman"/>
          <w:szCs w:val="20"/>
        </w:rPr>
        <w:t> </w:t>
      </w:r>
      <w:r w:rsidRPr="00EE2582">
        <w:rPr>
          <w:rFonts w:cs="Times New Roman"/>
          <w:szCs w:val="20"/>
        </w:rPr>
        <w:t>000</w:t>
      </w:r>
      <w:r w:rsidR="00FC227B">
        <w:rPr>
          <w:rFonts w:cs="Times New Roman"/>
          <w:szCs w:val="20"/>
        </w:rPr>
        <w:t xml:space="preserve"> </w:t>
      </w:r>
      <w:r w:rsidRPr="00EE2582">
        <w:rPr>
          <w:rFonts w:cs="Times New Roman"/>
          <w:szCs w:val="20"/>
        </w:rPr>
        <w:t>€</w:t>
      </w:r>
      <w:r w:rsidR="00FC227B">
        <w:rPr>
          <w:rFonts w:cs="Times New Roman"/>
          <w:szCs w:val="20"/>
        </w:rPr>
        <w:t> ;</w:t>
      </w:r>
      <w:r w:rsidRPr="00EE2582">
        <w:rPr>
          <w:rFonts w:cs="Times New Roman"/>
          <w:szCs w:val="20"/>
        </w:rPr>
        <w:t xml:space="preserve"> </w:t>
      </w:r>
    </w:p>
    <w:p w14:paraId="4BF262E4" w14:textId="0B12D386" w:rsidR="003F692B" w:rsidRPr="00EE2582" w:rsidRDefault="003F692B" w:rsidP="003F692B">
      <w:pPr>
        <w:pStyle w:val="Paragraphedeliste"/>
        <w:numPr>
          <w:ilvl w:val="0"/>
          <w:numId w:val="22"/>
        </w:numPr>
        <w:suppressAutoHyphens w:val="0"/>
        <w:autoSpaceDN/>
        <w:jc w:val="both"/>
        <w:textAlignment w:val="auto"/>
        <w:rPr>
          <w:rFonts w:cs="Times New Roman"/>
          <w:szCs w:val="20"/>
        </w:rPr>
      </w:pPr>
      <w:r w:rsidRPr="00EE2582">
        <w:rPr>
          <w:rFonts w:cs="Times New Roman"/>
          <w:szCs w:val="20"/>
        </w:rPr>
        <w:t>4% au-delà</w:t>
      </w:r>
      <w:r w:rsidR="00FC227B">
        <w:rPr>
          <w:rFonts w:cs="Times New Roman"/>
          <w:szCs w:val="20"/>
        </w:rPr>
        <w:t>.</w:t>
      </w:r>
    </w:p>
    <w:p w14:paraId="2CC89261" w14:textId="77777777" w:rsidR="003F692B" w:rsidRPr="00EE2582" w:rsidRDefault="003F692B" w:rsidP="003F692B">
      <w:pPr>
        <w:suppressAutoHyphens w:val="0"/>
        <w:autoSpaceDN/>
        <w:jc w:val="both"/>
        <w:textAlignment w:val="auto"/>
        <w:rPr>
          <w:rFonts w:cs="Times New Roman"/>
          <w:szCs w:val="20"/>
        </w:rPr>
      </w:pPr>
    </w:p>
    <w:p w14:paraId="25A46D01" w14:textId="77777777" w:rsidR="003F692B" w:rsidRPr="00EE2582" w:rsidRDefault="003F692B" w:rsidP="003F692B">
      <w:pPr>
        <w:suppressAutoHyphens w:val="0"/>
        <w:autoSpaceDN/>
        <w:jc w:val="both"/>
        <w:textAlignment w:val="auto"/>
        <w:rPr>
          <w:rFonts w:cs="Times New Roman"/>
          <w:szCs w:val="20"/>
        </w:rPr>
      </w:pPr>
      <w:r w:rsidRPr="00EE2582">
        <w:rPr>
          <w:rFonts w:cs="Times New Roman"/>
          <w:szCs w:val="20"/>
        </w:rPr>
        <w:t>La CDHR, (art 224 du CGI) contribution différentielle assurant une imposition minimale effective de 20% du RFR, peut être également appliquée lorsque l’impôt sur le revenu et la CEHR cumulés n’atteignent pas ce seuil. Elle s’applique aux foyers dont le RFR dépasse 250 000 € (pour les célibataires) ou 500 000 € (pour les couples).</w:t>
      </w:r>
    </w:p>
    <w:p w14:paraId="2FF68A11" w14:textId="77777777" w:rsidR="003F692B" w:rsidRPr="00EE2582" w:rsidRDefault="003F692B" w:rsidP="003F692B">
      <w:pPr>
        <w:suppressAutoHyphens w:val="0"/>
        <w:autoSpaceDN/>
        <w:jc w:val="both"/>
        <w:textAlignment w:val="auto"/>
        <w:rPr>
          <w:rFonts w:cs="Times New Roman"/>
          <w:szCs w:val="20"/>
        </w:rPr>
      </w:pPr>
      <w:r w:rsidRPr="00EE2582">
        <w:rPr>
          <w:rFonts w:cs="Times New Roman"/>
          <w:szCs w:val="20"/>
        </w:rPr>
        <w:t>La CDHR prévoit un régime atténué pour les revenus qualifiés d’exceptionnels, retenus pour le quart seulement de leur montant dans l’assiette de calcul – ce qui peut significativement réduire son impact en année de cession. La qualification du caractère exceptionnel doit néanmoins être sécurisée, l’administration fiscale pouvant la contester.</w:t>
      </w:r>
    </w:p>
    <w:p w14:paraId="201B8BB0" w14:textId="77777777" w:rsidR="003F692B" w:rsidRPr="00EE2582" w:rsidRDefault="003F692B" w:rsidP="003F692B">
      <w:pPr>
        <w:suppressAutoHyphens w:val="0"/>
        <w:autoSpaceDN/>
        <w:jc w:val="both"/>
        <w:textAlignment w:val="auto"/>
        <w:rPr>
          <w:rFonts w:cs="Times New Roman"/>
          <w:szCs w:val="20"/>
        </w:rPr>
      </w:pPr>
    </w:p>
    <w:p w14:paraId="5BCAACC9" w14:textId="77777777" w:rsidR="003F692B" w:rsidRPr="00EE2582" w:rsidRDefault="003F692B" w:rsidP="003F692B">
      <w:pPr>
        <w:suppressAutoHyphens w:val="0"/>
        <w:autoSpaceDN/>
        <w:jc w:val="both"/>
        <w:textAlignment w:val="auto"/>
        <w:rPr>
          <w:rFonts w:cs="Times New Roman"/>
          <w:szCs w:val="20"/>
        </w:rPr>
      </w:pPr>
      <w:r w:rsidRPr="00EE2582">
        <w:rPr>
          <w:rFonts w:cs="Times New Roman"/>
          <w:szCs w:val="20"/>
        </w:rPr>
        <w:lastRenderedPageBreak/>
        <w:t>Néanmoins, la CDHR fait l’objet d’un acompte à verser entre le 1</w:t>
      </w:r>
      <w:r w:rsidRPr="00EE2582">
        <w:rPr>
          <w:rFonts w:cs="Times New Roman"/>
          <w:szCs w:val="20"/>
          <w:vertAlign w:val="superscript"/>
        </w:rPr>
        <w:t>er</w:t>
      </w:r>
      <w:r w:rsidRPr="00EE2582">
        <w:rPr>
          <w:rFonts w:cs="Times New Roman"/>
          <w:szCs w:val="20"/>
        </w:rPr>
        <w:t xml:space="preserve"> décembre et le 15 décembre de l’année au titre de laquelle elle est due, par un parcours déclaratif spécial sur l’espace sécurisé impot.gouv est prévue.</w:t>
      </w:r>
    </w:p>
    <w:p w14:paraId="095390A9" w14:textId="77777777" w:rsidR="003F692B" w:rsidRPr="00EE2582" w:rsidRDefault="003F692B" w:rsidP="003F692B">
      <w:pPr>
        <w:suppressAutoHyphens w:val="0"/>
        <w:autoSpaceDN/>
        <w:jc w:val="both"/>
        <w:textAlignment w:val="auto"/>
        <w:rPr>
          <w:rFonts w:cs="Times New Roman"/>
          <w:szCs w:val="20"/>
        </w:rPr>
      </w:pPr>
    </w:p>
    <w:p w14:paraId="65E15D9D" w14:textId="77777777" w:rsidR="003F692B" w:rsidRPr="00EE2582" w:rsidRDefault="003F692B" w:rsidP="003F692B">
      <w:pPr>
        <w:suppressAutoHyphens w:val="0"/>
        <w:autoSpaceDN/>
        <w:jc w:val="both"/>
        <w:textAlignment w:val="auto"/>
        <w:rPr>
          <w:rFonts w:cs="Times New Roman"/>
          <w:szCs w:val="20"/>
        </w:rPr>
      </w:pPr>
      <w:r w:rsidRPr="00EE2582">
        <w:rPr>
          <w:rFonts w:cs="Times New Roman"/>
          <w:szCs w:val="20"/>
        </w:rPr>
        <w:t>Aussi, ces contributions, non couvertes par le prélèvement à la source, seraient appelées en solde lors de la liquidation de l’impôt en septembre N+1. Il convient d’en anticiper la trésorerie lors de la perception du prix de cession.</w:t>
      </w:r>
    </w:p>
    <w:p w14:paraId="11D12F0C" w14:textId="77777777" w:rsidR="003F692B" w:rsidRPr="00EE2582" w:rsidRDefault="003F692B" w:rsidP="003F692B">
      <w:pPr>
        <w:suppressAutoHyphens w:val="0"/>
        <w:autoSpaceDN/>
        <w:jc w:val="both"/>
        <w:textAlignment w:val="auto"/>
        <w:rPr>
          <w:rFonts w:cs="Times New Roman"/>
          <w:szCs w:val="20"/>
        </w:rPr>
      </w:pPr>
    </w:p>
    <w:p w14:paraId="21069F20" w14:textId="77777777" w:rsidR="003F692B" w:rsidRDefault="003F692B" w:rsidP="003F692B">
      <w:pPr>
        <w:suppressAutoHyphens w:val="0"/>
        <w:autoSpaceDN/>
        <w:jc w:val="both"/>
        <w:textAlignment w:val="auto"/>
        <w:rPr>
          <w:rFonts w:cs="Times New Roman"/>
          <w:szCs w:val="20"/>
        </w:rPr>
      </w:pPr>
      <w:r w:rsidRPr="00EE2582">
        <w:rPr>
          <w:rFonts w:cs="Times New Roman"/>
          <w:szCs w:val="20"/>
        </w:rPr>
        <w:t>Dès janvier N+1, il sera possible de demander la modification par le comptable des prélèvements à la source pour les ajuster aux prélèvements prévisionnels sur la SEL au titre de la rémunération (gérance et technique) et diminuer proportionnellement l’assiette de calcul de l’impôt sur le revenu.</w:t>
      </w:r>
      <w:r w:rsidRPr="005C4189">
        <w:rPr>
          <w:rFonts w:cs="Times New Roman"/>
          <w:szCs w:val="20"/>
        </w:rPr>
        <w:t> </w:t>
      </w:r>
    </w:p>
    <w:p w14:paraId="16135835" w14:textId="77777777" w:rsidR="003F692B" w:rsidRDefault="003F692B" w:rsidP="003F692B">
      <w:pPr>
        <w:suppressAutoHyphens w:val="0"/>
        <w:autoSpaceDN/>
        <w:jc w:val="both"/>
        <w:textAlignment w:val="auto"/>
        <w:rPr>
          <w:rFonts w:cs="Times New Roman"/>
          <w:szCs w:val="20"/>
        </w:rPr>
      </w:pPr>
    </w:p>
    <w:p w14:paraId="7F2BAAF6" w14:textId="49C2B2AD" w:rsidR="003F692B" w:rsidRDefault="00FC227B" w:rsidP="003F692B">
      <w:pPr>
        <w:suppressAutoHyphens w:val="0"/>
        <w:autoSpaceDN/>
        <w:jc w:val="both"/>
        <w:textAlignment w:val="auto"/>
        <w:rPr>
          <w:rFonts w:cs="Times New Roman"/>
          <w:szCs w:val="20"/>
        </w:rPr>
      </w:pPr>
      <w:r>
        <w:rPr>
          <w:rFonts w:cs="Times New Roman"/>
          <w:b/>
          <w:bCs/>
          <w:color w:val="002060"/>
          <w:szCs w:val="20"/>
        </w:rPr>
        <w:t>2</w:t>
      </w:r>
      <w:r w:rsidR="003F692B" w:rsidRPr="005C4189">
        <w:rPr>
          <w:rFonts w:cs="Times New Roman"/>
          <w:b/>
          <w:bCs/>
          <w:color w:val="002060"/>
          <w:szCs w:val="20"/>
        </w:rPr>
        <w:t xml:space="preserve">/ </w:t>
      </w:r>
      <w:r w:rsidR="003F692B">
        <w:rPr>
          <w:rFonts w:cs="Times New Roman"/>
          <w:b/>
          <w:bCs/>
          <w:color w:val="002060"/>
          <w:szCs w:val="20"/>
        </w:rPr>
        <w:t>En ce qui concerne</w:t>
      </w:r>
      <w:r w:rsidR="003F692B" w:rsidRPr="005C4189">
        <w:rPr>
          <w:rFonts w:cs="Times New Roman"/>
          <w:b/>
          <w:bCs/>
          <w:color w:val="002060"/>
          <w:szCs w:val="20"/>
        </w:rPr>
        <w:t xml:space="preserve"> </w:t>
      </w:r>
      <w:r w:rsidR="003F692B">
        <w:rPr>
          <w:rFonts w:cs="Times New Roman"/>
          <w:b/>
          <w:bCs/>
          <w:color w:val="002060"/>
          <w:szCs w:val="20"/>
        </w:rPr>
        <w:t>l</w:t>
      </w:r>
      <w:r w:rsidR="003F692B" w:rsidRPr="005C4189">
        <w:rPr>
          <w:rFonts w:cs="Times New Roman"/>
          <w:b/>
          <w:bCs/>
          <w:color w:val="002060"/>
          <w:szCs w:val="20"/>
        </w:rPr>
        <w:t>es cotisations sociales</w:t>
      </w:r>
      <w:r w:rsidR="003F692B">
        <w:rPr>
          <w:rFonts w:cs="Times New Roman"/>
          <w:b/>
          <w:bCs/>
          <w:color w:val="002060"/>
          <w:szCs w:val="20"/>
        </w:rPr>
        <w:t xml:space="preserve"> : </w:t>
      </w:r>
    </w:p>
    <w:p w14:paraId="494AAB09" w14:textId="77777777" w:rsidR="003F692B" w:rsidRDefault="003F692B" w:rsidP="003F692B">
      <w:pPr>
        <w:suppressAutoHyphens w:val="0"/>
        <w:autoSpaceDN/>
        <w:jc w:val="both"/>
        <w:textAlignment w:val="auto"/>
        <w:rPr>
          <w:rFonts w:cs="Times New Roman"/>
          <w:szCs w:val="20"/>
        </w:rPr>
      </w:pPr>
    </w:p>
    <w:p w14:paraId="509041EC" w14:textId="77777777" w:rsidR="003F692B" w:rsidRDefault="003F692B" w:rsidP="003F692B">
      <w:pPr>
        <w:suppressAutoHyphens w:val="0"/>
        <w:autoSpaceDN/>
        <w:jc w:val="both"/>
        <w:textAlignment w:val="auto"/>
        <w:rPr>
          <w:rFonts w:cs="Times New Roman"/>
          <w:szCs w:val="20"/>
        </w:rPr>
      </w:pPr>
      <w:r>
        <w:rPr>
          <w:rFonts w:cs="Times New Roman"/>
          <w:szCs w:val="20"/>
        </w:rPr>
        <w:t>L</w:t>
      </w:r>
      <w:r w:rsidRPr="005C4189">
        <w:rPr>
          <w:rFonts w:cs="Times New Roman"/>
          <w:szCs w:val="20"/>
        </w:rPr>
        <w:t>a plus-value réalisée au titre de la cession de patientèle (et des parts de SCM le cas échéant) n'est pas soumise à cotisations sociales.  En revanche la plus-value à court terme éventuelle sur les éléments amortissables génèrera des cotisations sociales en venant augmenter le BNC</w:t>
      </w:r>
      <w:r>
        <w:rPr>
          <w:rFonts w:cs="Times New Roman"/>
          <w:szCs w:val="20"/>
        </w:rPr>
        <w:t xml:space="preserve">. </w:t>
      </w:r>
    </w:p>
    <w:p w14:paraId="493DE9C7" w14:textId="77777777" w:rsidR="003F692B" w:rsidRDefault="003F692B" w:rsidP="003F692B">
      <w:pPr>
        <w:suppressAutoHyphens w:val="0"/>
        <w:autoSpaceDN/>
        <w:jc w:val="both"/>
        <w:textAlignment w:val="auto"/>
        <w:rPr>
          <w:rFonts w:cs="Times New Roman"/>
          <w:szCs w:val="20"/>
        </w:rPr>
      </w:pPr>
    </w:p>
    <w:p w14:paraId="673E5879" w14:textId="77777777" w:rsidR="003F692B" w:rsidRDefault="003F692B" w:rsidP="003F692B">
      <w:pPr>
        <w:suppressAutoHyphens w:val="0"/>
        <w:autoSpaceDN/>
        <w:jc w:val="both"/>
        <w:textAlignment w:val="auto"/>
        <w:rPr>
          <w:rFonts w:cs="Times New Roman"/>
          <w:szCs w:val="20"/>
        </w:rPr>
      </w:pPr>
      <w:r w:rsidRPr="005C4189">
        <w:rPr>
          <w:rFonts w:cs="Times New Roman"/>
          <w:szCs w:val="20"/>
        </w:rPr>
        <w:t>Les cotisations sociales liées à l’activité professionnelle sont effectivement toujours calculées sur la base du BNC, mais seront réajustées dès janvier N+1 sur demande du comptable auprès de l'URSSAF et de la Caisse de retraite (CAR</w:t>
      </w:r>
      <w:r>
        <w:rPr>
          <w:rFonts w:cs="Times New Roman"/>
          <w:szCs w:val="20"/>
        </w:rPr>
        <w:t>M</w:t>
      </w:r>
      <w:r w:rsidRPr="005C4189">
        <w:rPr>
          <w:rFonts w:cs="Times New Roman"/>
          <w:szCs w:val="20"/>
        </w:rPr>
        <w:t>F</w:t>
      </w:r>
      <w:r>
        <w:rPr>
          <w:rFonts w:cs="Times New Roman"/>
          <w:szCs w:val="20"/>
        </w:rPr>
        <w:t>)</w:t>
      </w:r>
      <w:r w:rsidRPr="005C4189">
        <w:rPr>
          <w:rFonts w:cs="Times New Roman"/>
          <w:szCs w:val="20"/>
        </w:rPr>
        <w:t xml:space="preserve"> de révision de l'assiette pour l’ajuster à la réalité de la rémunération annuelle prévisionnelle </w:t>
      </w:r>
      <w:r w:rsidRPr="00273338">
        <w:rPr>
          <w:rFonts w:cs="Times New Roman"/>
          <w:szCs w:val="20"/>
        </w:rPr>
        <w:t>de N+1 technique et de gérant majoritaire. Ainsi, l'ajustement des cotisations sociales au montant effectivement prélevé</w:t>
      </w:r>
      <w:r w:rsidRPr="005C4189">
        <w:rPr>
          <w:rFonts w:cs="Times New Roman"/>
          <w:szCs w:val="20"/>
        </w:rPr>
        <w:t xml:space="preserve"> sur la SEL sera visible dès N+1 avec la diminution de l’assiette taxable.</w:t>
      </w:r>
    </w:p>
    <w:p w14:paraId="5DD50A59" w14:textId="77777777" w:rsidR="003F692B" w:rsidRDefault="003F692B" w:rsidP="003F692B">
      <w:pPr>
        <w:tabs>
          <w:tab w:val="left" w:pos="1283"/>
        </w:tabs>
        <w:suppressAutoHyphens w:val="0"/>
        <w:autoSpaceDN/>
        <w:jc w:val="both"/>
        <w:textAlignment w:val="auto"/>
        <w:rPr>
          <w:rFonts w:cs="Times New Roman"/>
          <w:szCs w:val="20"/>
        </w:rPr>
      </w:pPr>
    </w:p>
    <w:p w14:paraId="50FAE3DA" w14:textId="77777777" w:rsidR="003F692B" w:rsidRDefault="003F692B" w:rsidP="003F692B">
      <w:pPr>
        <w:pStyle w:val="TitreIV"/>
      </w:pPr>
      <w:r>
        <w:t>Le prélèvement à la source </w:t>
      </w:r>
    </w:p>
    <w:p w14:paraId="44041523" w14:textId="77777777" w:rsidR="003F692B" w:rsidRDefault="003F692B" w:rsidP="003F692B">
      <w:pPr>
        <w:tabs>
          <w:tab w:val="left" w:pos="1283"/>
        </w:tabs>
        <w:suppressAutoHyphens w:val="0"/>
        <w:autoSpaceDN/>
        <w:jc w:val="both"/>
        <w:textAlignment w:val="auto"/>
        <w:rPr>
          <w:rFonts w:cs="Times New Roman"/>
          <w:szCs w:val="20"/>
        </w:rPr>
      </w:pPr>
    </w:p>
    <w:p w14:paraId="6BABAB9D" w14:textId="77777777" w:rsidR="003F692B" w:rsidRDefault="003F692B" w:rsidP="003F692B">
      <w:pPr>
        <w:shd w:val="clear" w:color="auto" w:fill="FFFFFF"/>
        <w:jc w:val="both"/>
      </w:pPr>
      <w:r>
        <w:rPr>
          <w:rFonts w:eastAsia="Times New Roman" w:cs="Times New Roman"/>
          <w:color w:val="222222"/>
          <w:szCs w:val="20"/>
        </w:rPr>
        <w:t>Nous attirons votre attention sur la mise en place du prélèvement à la source à compter du 01/01/2019. Les modalités de prélèvement contemporain sur les rémunérations de gérants majoritaires et techniques seront calquées sur celles des travailleurs indépendants, donnant ainsi lieu à un prélèvement mensuel ou trimestriel sur le compte bancaire personnel du contribuable directement par l’Administration fiscale calculé par elle-même sur la base de leur dernière déclaration de revenus.</w:t>
      </w:r>
    </w:p>
    <w:p w14:paraId="33E3A650" w14:textId="77777777" w:rsidR="003F692B" w:rsidRDefault="003F692B" w:rsidP="003F692B">
      <w:pPr>
        <w:tabs>
          <w:tab w:val="left" w:pos="1283"/>
        </w:tabs>
        <w:suppressAutoHyphens w:val="0"/>
        <w:autoSpaceDN/>
        <w:jc w:val="both"/>
        <w:textAlignment w:val="auto"/>
        <w:rPr>
          <w:rFonts w:cs="Times New Roman"/>
          <w:szCs w:val="20"/>
        </w:rPr>
      </w:pPr>
    </w:p>
    <w:p w14:paraId="3F7023B4" w14:textId="77777777" w:rsidR="003F692B" w:rsidRPr="00732994" w:rsidRDefault="003F692B" w:rsidP="003F692B">
      <w:pPr>
        <w:pStyle w:val="TitreIV"/>
      </w:pPr>
      <w:r w:rsidRPr="00AF00D3">
        <w:lastRenderedPageBreak/>
        <w:t>Remplacements</w:t>
      </w:r>
    </w:p>
    <w:p w14:paraId="4C1685A9" w14:textId="77777777" w:rsidR="003F692B" w:rsidRDefault="003F692B" w:rsidP="003F692B">
      <w:pPr>
        <w:tabs>
          <w:tab w:val="left" w:pos="1283"/>
        </w:tabs>
        <w:suppressAutoHyphens w:val="0"/>
        <w:autoSpaceDN/>
        <w:jc w:val="both"/>
        <w:textAlignment w:val="auto"/>
        <w:rPr>
          <w:rFonts w:cs="Times New Roman"/>
          <w:szCs w:val="20"/>
        </w:rPr>
      </w:pPr>
    </w:p>
    <w:p w14:paraId="171272FF" w14:textId="77777777" w:rsidR="003F692B" w:rsidRDefault="003F692B" w:rsidP="003F692B">
      <w:pPr>
        <w:jc w:val="both"/>
      </w:pPr>
      <w:r>
        <w:rPr>
          <w:rFonts w:eastAsia="Times New Roman" w:cs="Times New Roman"/>
          <w:color w:val="000000"/>
          <w:szCs w:val="20"/>
          <w:shd w:val="clear" w:color="auto" w:fill="FFFFFF"/>
        </w:rPr>
        <w:t>N</w:t>
      </w:r>
      <w:r w:rsidRPr="00AF00D3">
        <w:rPr>
          <w:rFonts w:eastAsia="Times New Roman" w:cs="Times New Roman"/>
          <w:color w:val="000000"/>
          <w:szCs w:val="20"/>
          <w:shd w:val="clear" w:color="auto" w:fill="FFFFFF"/>
        </w:rPr>
        <w:t xml:space="preserve">ous vous précisons que les remplacements ne pouvant être effectués qu’à titre </w:t>
      </w:r>
      <w:r w:rsidRPr="00AF00D3">
        <w:rPr>
          <w:rFonts w:eastAsia="Times New Roman" w:cs="Times New Roman"/>
          <w:i/>
          <w:color w:val="000000"/>
          <w:szCs w:val="20"/>
          <w:shd w:val="clear" w:color="auto" w:fill="FFFFFF"/>
        </w:rPr>
        <w:t>personnel</w:t>
      </w:r>
      <w:r w:rsidRPr="00AF00D3">
        <w:rPr>
          <w:rFonts w:eastAsia="Times New Roman" w:cs="Times New Roman"/>
          <w:color w:val="000000"/>
          <w:szCs w:val="20"/>
          <w:shd w:val="clear" w:color="auto" w:fill="FFFFFF"/>
        </w:rPr>
        <w:t xml:space="preserve">, exclusivement, un médecin exerçant </w:t>
      </w:r>
      <w:r w:rsidRPr="00AF00D3">
        <w:rPr>
          <w:rFonts w:eastAsia="Times New Roman" w:cs="Times New Roman"/>
          <w:i/>
          <w:color w:val="000000"/>
          <w:szCs w:val="20"/>
          <w:shd w:val="clear" w:color="auto" w:fill="FFFFFF"/>
        </w:rPr>
        <w:t>au sein d’une SEL</w:t>
      </w:r>
      <w:r w:rsidRPr="00AF00D3">
        <w:rPr>
          <w:rFonts w:eastAsia="Times New Roman" w:cs="Times New Roman"/>
          <w:color w:val="000000"/>
          <w:szCs w:val="20"/>
          <w:shd w:val="clear" w:color="auto" w:fill="FFFFFF"/>
        </w:rPr>
        <w:t xml:space="preserve"> </w:t>
      </w:r>
      <w:r w:rsidRPr="00CA56A0">
        <w:rPr>
          <w:rFonts w:eastAsia="Times New Roman" w:cs="Times New Roman"/>
          <w:i/>
          <w:iCs/>
          <w:color w:val="000000"/>
          <w:szCs w:val="20"/>
          <w:shd w:val="clear" w:color="auto" w:fill="FFFFFF"/>
        </w:rPr>
        <w:t>ne peut donc effectuer de remplacement</w:t>
      </w:r>
      <w:r>
        <w:rPr>
          <w:rFonts w:eastAsia="Times New Roman" w:cs="Times New Roman"/>
          <w:color w:val="000000"/>
          <w:szCs w:val="20"/>
          <w:shd w:val="clear" w:color="auto" w:fill="FFFFFF"/>
        </w:rPr>
        <w:t>.</w:t>
      </w:r>
    </w:p>
    <w:p w14:paraId="39D268DE" w14:textId="77777777" w:rsidR="003F692B" w:rsidRDefault="003F692B" w:rsidP="003F692B">
      <w:pPr>
        <w:jc w:val="both"/>
        <w:rPr>
          <w:rFonts w:eastAsia="Times New Roman" w:cs="Times New Roman"/>
          <w:color w:val="000000"/>
          <w:szCs w:val="20"/>
          <w:shd w:val="clear" w:color="auto" w:fill="FFFFFF"/>
        </w:rPr>
      </w:pPr>
    </w:p>
    <w:p w14:paraId="580DEA62" w14:textId="77777777" w:rsidR="003F692B" w:rsidRPr="00F05A78" w:rsidRDefault="003F692B" w:rsidP="003F692B">
      <w:pPr>
        <w:pStyle w:val="TitreIV"/>
      </w:pPr>
      <w:r w:rsidRPr="00F05A78">
        <w:t>Société de fait (SDF)</w:t>
      </w:r>
    </w:p>
    <w:p w14:paraId="28E5945C" w14:textId="77777777" w:rsidR="003F692B" w:rsidRDefault="003F692B" w:rsidP="003F692B"/>
    <w:p w14:paraId="0A795056" w14:textId="77777777" w:rsidR="003F692B" w:rsidRDefault="003F692B" w:rsidP="003F692B">
      <w:pPr>
        <w:suppressAutoHyphens w:val="0"/>
        <w:autoSpaceDN/>
        <w:jc w:val="both"/>
        <w:textAlignment w:val="auto"/>
        <w:rPr>
          <w:rFonts w:eastAsia="Times New Roman" w:cs="Times New Roman"/>
          <w:color w:val="000000"/>
          <w:szCs w:val="20"/>
          <w:shd w:val="clear" w:color="auto" w:fill="FFFFFF"/>
        </w:rPr>
      </w:pPr>
      <w:r>
        <w:rPr>
          <w:rFonts w:eastAsia="Times New Roman" w:cs="Times New Roman"/>
          <w:color w:val="000000"/>
          <w:szCs w:val="20"/>
          <w:shd w:val="clear" w:color="auto" w:fill="FFFFFF"/>
        </w:rPr>
        <w:t xml:space="preserve">L’Ordonnance du 8 février 2023 a consacré la possibilité pour les personnes morales d’être associées </w:t>
      </w:r>
      <w:r w:rsidRPr="008B572A">
        <w:rPr>
          <w:rFonts w:eastAsia="Times New Roman" w:cs="Times New Roman"/>
          <w:color w:val="000000"/>
          <w:szCs w:val="20"/>
          <w:shd w:val="clear" w:color="auto" w:fill="FFFFFF"/>
        </w:rPr>
        <w:t>au sein d’une société de fait</w:t>
      </w:r>
      <w:r>
        <w:rPr>
          <w:rFonts w:eastAsia="Times New Roman" w:cs="Times New Roman"/>
          <w:color w:val="000000"/>
          <w:szCs w:val="20"/>
          <w:shd w:val="clear" w:color="auto" w:fill="FFFFFF"/>
        </w:rPr>
        <w:t>.</w:t>
      </w:r>
    </w:p>
    <w:p w14:paraId="6B0BAE95" w14:textId="77777777" w:rsidR="003F692B" w:rsidRDefault="003F692B" w:rsidP="003F692B"/>
    <w:p w14:paraId="3A3584F0" w14:textId="77777777" w:rsidR="003F692B" w:rsidRPr="00732994" w:rsidRDefault="003F692B" w:rsidP="003F692B">
      <w:pPr>
        <w:pStyle w:val="TitreIV"/>
      </w:pPr>
      <w:r>
        <w:t>SISA et passage en SEL</w:t>
      </w:r>
    </w:p>
    <w:p w14:paraId="3239B9F0" w14:textId="77777777" w:rsidR="003F692B" w:rsidRDefault="003F692B" w:rsidP="003F692B"/>
    <w:p w14:paraId="6B9F025A" w14:textId="77777777" w:rsidR="003F692B" w:rsidRDefault="003F692B" w:rsidP="003F692B">
      <w:pPr>
        <w:jc w:val="both"/>
        <w:rPr>
          <w:rFonts w:eastAsia="Times New Roman" w:cs="Times New Roman"/>
          <w:color w:val="000000"/>
          <w:szCs w:val="20"/>
          <w:shd w:val="clear" w:color="auto" w:fill="FFFFFF"/>
        </w:rPr>
      </w:pPr>
      <w:r w:rsidRPr="004424C6">
        <w:rPr>
          <w:rFonts w:eastAsia="Times New Roman" w:cs="Times New Roman"/>
          <w:color w:val="000000"/>
          <w:szCs w:val="20"/>
          <w:shd w:val="clear" w:color="auto" w:fill="FFFFFF"/>
        </w:rPr>
        <w:t>Conformément à l’article L4041-1 du code de la santé publique</w:t>
      </w:r>
      <w:r>
        <w:rPr>
          <w:rFonts w:eastAsia="Times New Roman" w:cs="Times New Roman"/>
          <w:color w:val="000000"/>
          <w:szCs w:val="20"/>
          <w:shd w:val="clear" w:color="auto" w:fill="FFFFFF"/>
        </w:rPr>
        <w:t xml:space="preserve">, l’exercice de l’activité professionnelle de médecin au sein d’une </w:t>
      </w:r>
      <w:r>
        <w:t>société interprofessionnelle de soins ambulatoires (</w:t>
      </w:r>
      <w:r>
        <w:rPr>
          <w:rFonts w:eastAsia="Times New Roman" w:cs="Times New Roman"/>
          <w:color w:val="000000"/>
          <w:szCs w:val="20"/>
          <w:shd w:val="clear" w:color="auto" w:fill="FFFFFF"/>
        </w:rPr>
        <w:t xml:space="preserve">SISA) ne peut être réalisée qu’à titre individuel, et ne peut donc se réaliser au sein d’une SEL. Toutefois, l’exercice au sein d’une SISA ne fait pas obstacle à l’exercice </w:t>
      </w:r>
      <w:r>
        <w:rPr>
          <w:rFonts w:eastAsia="Times New Roman" w:cs="Times New Roman"/>
          <w:i/>
          <w:iCs/>
          <w:color w:val="000000"/>
          <w:szCs w:val="20"/>
          <w:u w:val="single"/>
          <w:shd w:val="clear" w:color="auto" w:fill="FFFFFF"/>
        </w:rPr>
        <w:t>conjoint</w:t>
      </w:r>
      <w:r>
        <w:rPr>
          <w:rFonts w:eastAsia="Times New Roman" w:cs="Times New Roman"/>
          <w:color w:val="000000"/>
          <w:szCs w:val="20"/>
          <w:shd w:val="clear" w:color="auto" w:fill="FFFFFF"/>
        </w:rPr>
        <w:t xml:space="preserve"> au sein d’une SEL au titre de la patientèle libérale, sans formalité particulière auprès de l’Ordre des Médecins.</w:t>
      </w:r>
    </w:p>
    <w:p w14:paraId="4E2A328D" w14:textId="77777777" w:rsidR="003F692B" w:rsidRDefault="003F692B" w:rsidP="003F692B"/>
    <w:p w14:paraId="43E22ECD" w14:textId="77777777" w:rsidR="003F692B" w:rsidRPr="00F21E16" w:rsidRDefault="003F692B" w:rsidP="003F692B">
      <w:pPr>
        <w:pStyle w:val="TitreIII"/>
      </w:pPr>
      <w:r w:rsidRPr="00F21E16">
        <w:t>Véhicule et exercice en SEL</w:t>
      </w:r>
    </w:p>
    <w:p w14:paraId="572A57AC" w14:textId="77777777" w:rsidR="003F692B" w:rsidRPr="00F21E16" w:rsidRDefault="003F692B" w:rsidP="003F692B">
      <w:pPr>
        <w:jc w:val="both"/>
        <w:rPr>
          <w:rFonts w:eastAsia="Times New Roman" w:cs="Times New Roman"/>
          <w:b/>
          <w:bCs/>
          <w:color w:val="000000"/>
          <w:szCs w:val="20"/>
          <w:shd w:val="clear" w:color="auto" w:fill="FFFFFF"/>
        </w:rPr>
      </w:pPr>
    </w:p>
    <w:p w14:paraId="0E723C3A" w14:textId="77777777" w:rsidR="003F692B" w:rsidRPr="00AE2577" w:rsidRDefault="003F692B" w:rsidP="003F692B">
      <w:pPr>
        <w:suppressAutoHyphens w:val="0"/>
        <w:autoSpaceDN/>
        <w:jc w:val="both"/>
        <w:textAlignment w:val="auto"/>
        <w:rPr>
          <w:rFonts w:eastAsia="Times New Roman" w:cs="Times New Roman"/>
          <w:color w:val="000000"/>
          <w:szCs w:val="20"/>
          <w:shd w:val="clear" w:color="auto" w:fill="FFFFFF"/>
        </w:rPr>
      </w:pPr>
      <w:r w:rsidRPr="00F21E16">
        <w:rPr>
          <w:rFonts w:eastAsia="Times New Roman" w:cs="Times New Roman"/>
          <w:color w:val="000000"/>
          <w:szCs w:val="20"/>
          <w:shd w:val="clear" w:color="auto" w:fill="FFFFFF"/>
        </w:rPr>
        <w:t>Seuls les véhicules entièrement électriques offrent des possibilités intéressantes d'amortissement dans le cadre de la fiscalité de l’impôt sur les sociétés (IS) à laquelle sera soumise la SEL.</w:t>
      </w:r>
      <w:r>
        <w:rPr>
          <w:rFonts w:eastAsia="Times New Roman" w:cs="Times New Roman"/>
          <w:color w:val="000000"/>
          <w:szCs w:val="20"/>
          <w:shd w:val="clear" w:color="auto" w:fill="FFFFFF"/>
        </w:rPr>
        <w:t xml:space="preserve"> </w:t>
      </w:r>
      <w:r w:rsidRPr="00F21E16">
        <w:rPr>
          <w:rFonts w:eastAsia="Times New Roman" w:cs="Times New Roman"/>
          <w:color w:val="000000"/>
          <w:szCs w:val="20"/>
          <w:shd w:val="clear" w:color="auto" w:fill="FFFFFF"/>
        </w:rPr>
        <w:t xml:space="preserve">Le cas échéant, il convient donc de demander à votre cabinet comptable d'établir une simulation détaillée prenant en compte le modèle exact de la voiture que vous souhaitez acquérir ainsi que le nombre de kilomètres parcourus à </w:t>
      </w:r>
      <w:r w:rsidRPr="00AE2577">
        <w:rPr>
          <w:rFonts w:eastAsia="Times New Roman" w:cs="Times New Roman"/>
          <w:color w:val="000000"/>
          <w:szCs w:val="20"/>
          <w:shd w:val="clear" w:color="auto" w:fill="FFFFFF"/>
        </w:rPr>
        <w:t>titre professionnel et personnel.</w:t>
      </w:r>
    </w:p>
    <w:p w14:paraId="4F7D2F46" w14:textId="77777777" w:rsidR="003F692B" w:rsidRPr="00AE2577" w:rsidRDefault="003F692B" w:rsidP="003F692B">
      <w:pPr>
        <w:suppressAutoHyphens w:val="0"/>
        <w:autoSpaceDN/>
        <w:jc w:val="both"/>
        <w:textAlignment w:val="auto"/>
        <w:rPr>
          <w:rFonts w:eastAsia="Times New Roman" w:cs="Times New Roman"/>
          <w:color w:val="000000"/>
          <w:szCs w:val="20"/>
          <w:shd w:val="clear" w:color="auto" w:fill="FFFFFF"/>
        </w:rPr>
      </w:pPr>
    </w:p>
    <w:p w14:paraId="108B5EBC" w14:textId="77777777" w:rsidR="003F692B" w:rsidRPr="00511C14" w:rsidRDefault="003F692B" w:rsidP="003F692B">
      <w:pPr>
        <w:suppressAutoHyphens w:val="0"/>
        <w:autoSpaceDN/>
        <w:jc w:val="both"/>
        <w:textAlignment w:val="auto"/>
        <w:rPr>
          <w:rFonts w:eastAsia="Times New Roman" w:cs="Times New Roman"/>
          <w:color w:val="000000"/>
          <w:szCs w:val="20"/>
          <w:shd w:val="clear" w:color="auto" w:fill="FFFFFF"/>
        </w:rPr>
      </w:pPr>
      <w:r w:rsidRPr="00AE2577">
        <w:rPr>
          <w:rFonts w:eastAsia="Times New Roman" w:cs="Times New Roman"/>
          <w:color w:val="000000"/>
          <w:szCs w:val="20"/>
          <w:shd w:val="clear" w:color="auto" w:fill="FFFFFF"/>
        </w:rPr>
        <w:t>Les trajets domicile-cabinet sont par ailleurs déjà pris en compte dans l’abattement de 10% au titre de la rémunération de gérance perçue dans la SEL (cf infra « La rémunération du dirigeant »). Toutefois, compte tenu de l’</w:t>
      </w:r>
      <w:r w:rsidRPr="00511C14">
        <w:rPr>
          <w:rFonts w:eastAsia="Times New Roman" w:cs="Times New Roman"/>
          <w:color w:val="000000"/>
          <w:szCs w:val="20"/>
          <w:shd w:val="clear" w:color="auto" w:fill="FFFFFF"/>
        </w:rPr>
        <w:t xml:space="preserve">évolution </w:t>
      </w:r>
      <w:r w:rsidRPr="00AE2577">
        <w:rPr>
          <w:rFonts w:eastAsia="Times New Roman" w:cs="Times New Roman"/>
          <w:color w:val="000000"/>
          <w:szCs w:val="20"/>
          <w:shd w:val="clear" w:color="auto" w:fill="FFFFFF"/>
        </w:rPr>
        <w:t>relative à</w:t>
      </w:r>
      <w:r w:rsidRPr="00511C14">
        <w:rPr>
          <w:rFonts w:eastAsia="Times New Roman" w:cs="Times New Roman"/>
          <w:color w:val="000000"/>
          <w:szCs w:val="20"/>
          <w:shd w:val="clear" w:color="auto" w:fill="FFFFFF"/>
        </w:rPr>
        <w:t xml:space="preserve"> la qualification fiscale et sociale des revenus prélevés sur la SELARL</w:t>
      </w:r>
      <w:r w:rsidRPr="00AE2577">
        <w:rPr>
          <w:rFonts w:eastAsia="Times New Roman" w:cs="Times New Roman"/>
          <w:color w:val="000000"/>
          <w:szCs w:val="20"/>
          <w:shd w:val="clear" w:color="auto" w:fill="FFFFFF"/>
        </w:rPr>
        <w:t xml:space="preserve"> </w:t>
      </w:r>
      <w:r w:rsidRPr="00511C14">
        <w:rPr>
          <w:rFonts w:eastAsia="Times New Roman" w:cs="Times New Roman"/>
          <w:color w:val="000000"/>
          <w:szCs w:val="20"/>
          <w:shd w:val="clear" w:color="auto" w:fill="FFFFFF"/>
        </w:rPr>
        <w:t xml:space="preserve">applicable à partir du 01/01/2024, </w:t>
      </w:r>
      <w:r w:rsidRPr="00AE2577">
        <w:rPr>
          <w:rFonts w:eastAsia="Times New Roman" w:cs="Times New Roman"/>
          <w:color w:val="000000"/>
          <w:szCs w:val="20"/>
          <w:shd w:val="clear" w:color="auto" w:fill="FFFFFF"/>
        </w:rPr>
        <w:t>conduisant à une</w:t>
      </w:r>
      <w:r w:rsidRPr="00511C14">
        <w:rPr>
          <w:rFonts w:eastAsia="Times New Roman" w:cs="Times New Roman"/>
          <w:color w:val="000000"/>
          <w:szCs w:val="20"/>
          <w:shd w:val="clear" w:color="auto" w:fill="FFFFFF"/>
        </w:rPr>
        <w:t xml:space="preserve"> ventil</w:t>
      </w:r>
      <w:r w:rsidRPr="00AE2577">
        <w:rPr>
          <w:rFonts w:eastAsia="Times New Roman" w:cs="Times New Roman"/>
          <w:color w:val="000000"/>
          <w:szCs w:val="20"/>
          <w:shd w:val="clear" w:color="auto" w:fill="FFFFFF"/>
        </w:rPr>
        <w:t>ation</w:t>
      </w:r>
      <w:r w:rsidRPr="00511C14">
        <w:rPr>
          <w:rFonts w:eastAsia="Times New Roman" w:cs="Times New Roman"/>
          <w:color w:val="000000"/>
          <w:szCs w:val="20"/>
          <w:shd w:val="clear" w:color="auto" w:fill="FFFFFF"/>
        </w:rPr>
        <w:t xml:space="preserve"> entre : </w:t>
      </w:r>
    </w:p>
    <w:p w14:paraId="4DBDFEA7" w14:textId="4185A7E5" w:rsidR="003F692B" w:rsidRPr="00BA0ED2" w:rsidRDefault="003F692B" w:rsidP="003F692B">
      <w:pPr>
        <w:pStyle w:val="Paragraphedeliste"/>
        <w:numPr>
          <w:ilvl w:val="0"/>
          <w:numId w:val="22"/>
        </w:numPr>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La rémunération du mandat social : considérée comme la rémunération des gérants majoritaires (article 62)</w:t>
      </w:r>
      <w:r w:rsidR="00FC227B">
        <w:rPr>
          <w:rFonts w:eastAsia="Times New Roman" w:cs="Times New Roman"/>
          <w:color w:val="000000"/>
          <w:szCs w:val="20"/>
          <w:shd w:val="clear" w:color="auto" w:fill="FFFFFF"/>
        </w:rPr>
        <w:t> ;</w:t>
      </w:r>
    </w:p>
    <w:p w14:paraId="0CDF3AE4" w14:textId="344EF140" w:rsidR="003F692B" w:rsidRPr="00BA0ED2" w:rsidRDefault="003F692B" w:rsidP="003F692B">
      <w:pPr>
        <w:pStyle w:val="Paragraphedeliste"/>
        <w:numPr>
          <w:ilvl w:val="0"/>
          <w:numId w:val="22"/>
        </w:numPr>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lastRenderedPageBreak/>
        <w:t>La rémunération technique afférente à l'exercice lui-même de votre activité professionnelle : considérée comme des Bénéfices Non Commerciaux (BNC)</w:t>
      </w:r>
      <w:r w:rsidR="00FC227B">
        <w:rPr>
          <w:rFonts w:eastAsia="Times New Roman" w:cs="Times New Roman"/>
          <w:color w:val="000000"/>
          <w:szCs w:val="20"/>
          <w:shd w:val="clear" w:color="auto" w:fill="FFFFFF"/>
        </w:rPr>
        <w:t>.</w:t>
      </w:r>
    </w:p>
    <w:p w14:paraId="6AE2F7B8" w14:textId="77777777" w:rsidR="003F692B" w:rsidRDefault="003F692B" w:rsidP="003F692B">
      <w:pPr>
        <w:suppressAutoHyphens w:val="0"/>
        <w:autoSpaceDN/>
        <w:jc w:val="both"/>
        <w:textAlignment w:val="auto"/>
        <w:rPr>
          <w:rFonts w:eastAsia="Times New Roman" w:cs="Times New Roman"/>
          <w:color w:val="000000"/>
          <w:szCs w:val="20"/>
          <w:shd w:val="clear" w:color="auto" w:fill="FFFFFF"/>
        </w:rPr>
      </w:pPr>
    </w:p>
    <w:p w14:paraId="20464535" w14:textId="77777777" w:rsidR="003F692B" w:rsidRPr="00511C14" w:rsidRDefault="003F692B" w:rsidP="003F692B">
      <w:pPr>
        <w:suppressAutoHyphens w:val="0"/>
        <w:autoSpaceDN/>
        <w:jc w:val="both"/>
        <w:textAlignment w:val="auto"/>
        <w:rPr>
          <w:rFonts w:eastAsia="Times New Roman" w:cs="Times New Roman"/>
          <w:color w:val="000000"/>
          <w:szCs w:val="20"/>
          <w:shd w:val="clear" w:color="auto" w:fill="FFFFFF"/>
        </w:rPr>
      </w:pPr>
      <w:r>
        <w:rPr>
          <w:rFonts w:eastAsia="Times New Roman" w:cs="Times New Roman"/>
          <w:color w:val="000000"/>
          <w:szCs w:val="20"/>
          <w:shd w:val="clear" w:color="auto" w:fill="FFFFFF"/>
        </w:rPr>
        <w:t>L</w:t>
      </w:r>
      <w:r w:rsidRPr="00511C14">
        <w:rPr>
          <w:rFonts w:eastAsia="Times New Roman" w:cs="Times New Roman"/>
          <w:color w:val="000000"/>
          <w:szCs w:val="20"/>
          <w:shd w:val="clear" w:color="auto" w:fill="FFFFFF"/>
        </w:rPr>
        <w:t xml:space="preserve">e fait de basculer une partie des revenus en BNC </w:t>
      </w:r>
      <w:r w:rsidRPr="00AE2577">
        <w:rPr>
          <w:rFonts w:eastAsia="Times New Roman" w:cs="Times New Roman"/>
          <w:color w:val="000000"/>
          <w:szCs w:val="20"/>
          <w:shd w:val="clear" w:color="auto" w:fill="FFFFFF"/>
        </w:rPr>
        <w:t xml:space="preserve">devrait </w:t>
      </w:r>
      <w:r w:rsidRPr="00511C14">
        <w:rPr>
          <w:rFonts w:eastAsia="Times New Roman" w:cs="Times New Roman"/>
          <w:color w:val="000000"/>
          <w:szCs w:val="20"/>
          <w:shd w:val="clear" w:color="auto" w:fill="FFFFFF"/>
        </w:rPr>
        <w:t>permettr</w:t>
      </w:r>
      <w:r w:rsidRPr="00AE2577">
        <w:rPr>
          <w:rFonts w:eastAsia="Times New Roman" w:cs="Times New Roman"/>
          <w:color w:val="000000"/>
          <w:szCs w:val="20"/>
          <w:shd w:val="clear" w:color="auto" w:fill="FFFFFF"/>
        </w:rPr>
        <w:t>e</w:t>
      </w:r>
      <w:r w:rsidRPr="00511C14">
        <w:rPr>
          <w:rFonts w:eastAsia="Times New Roman" w:cs="Times New Roman"/>
          <w:color w:val="000000"/>
          <w:szCs w:val="20"/>
          <w:shd w:val="clear" w:color="auto" w:fill="FFFFFF"/>
        </w:rPr>
        <w:t xml:space="preserve"> de justifier les trajets domicile-travail à compter du 01/01/2024. </w:t>
      </w:r>
      <w:r w:rsidRPr="00AE2577">
        <w:rPr>
          <w:rFonts w:eastAsia="Times New Roman" w:cs="Times New Roman"/>
          <w:color w:val="000000"/>
          <w:szCs w:val="20"/>
          <w:shd w:val="clear" w:color="auto" w:fill="FFFFFF"/>
        </w:rPr>
        <w:t>P</w:t>
      </w:r>
      <w:r w:rsidRPr="00511C14">
        <w:rPr>
          <w:rFonts w:eastAsia="Times New Roman" w:cs="Times New Roman"/>
          <w:color w:val="000000"/>
          <w:szCs w:val="20"/>
          <w:shd w:val="clear" w:color="auto" w:fill="FFFFFF"/>
        </w:rPr>
        <w:t>our autant</w:t>
      </w:r>
      <w:r w:rsidRPr="00AE2577">
        <w:rPr>
          <w:rFonts w:eastAsia="Times New Roman" w:cs="Times New Roman"/>
          <w:color w:val="000000"/>
          <w:szCs w:val="20"/>
          <w:shd w:val="clear" w:color="auto" w:fill="FFFFFF"/>
        </w:rPr>
        <w:t xml:space="preserve">, </w:t>
      </w:r>
      <w:r w:rsidRPr="00511C14">
        <w:rPr>
          <w:rFonts w:eastAsia="Times New Roman" w:cs="Times New Roman"/>
          <w:color w:val="000000"/>
          <w:szCs w:val="20"/>
          <w:shd w:val="clear" w:color="auto" w:fill="FFFFFF"/>
        </w:rPr>
        <w:t>cela n'exonère pas de la nécessité de calculer l'impact fiscal et financier entre</w:t>
      </w:r>
      <w:r>
        <w:rPr>
          <w:rFonts w:eastAsia="Times New Roman" w:cs="Times New Roman"/>
          <w:color w:val="000000"/>
          <w:szCs w:val="20"/>
          <w:shd w:val="clear" w:color="auto" w:fill="FFFFFF"/>
        </w:rPr>
        <w:t> :</w:t>
      </w:r>
    </w:p>
    <w:p w14:paraId="42D9C35E" w14:textId="6D8FA4ED" w:rsidR="003F692B" w:rsidRPr="00BA0ED2" w:rsidRDefault="003F692B" w:rsidP="003F692B">
      <w:pPr>
        <w:pStyle w:val="Paragraphedeliste"/>
        <w:numPr>
          <w:ilvl w:val="0"/>
          <w:numId w:val="22"/>
        </w:numPr>
        <w:shd w:val="clear" w:color="auto" w:fill="FFFFFF"/>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L'inscription du véhicule à l'actif de la SELARL</w:t>
      </w:r>
      <w:r w:rsidR="00FC227B">
        <w:rPr>
          <w:rFonts w:eastAsia="Times New Roman" w:cs="Times New Roman"/>
          <w:color w:val="000000"/>
          <w:szCs w:val="20"/>
          <w:shd w:val="clear" w:color="auto" w:fill="FFFFFF"/>
        </w:rPr>
        <w:t> ;</w:t>
      </w:r>
    </w:p>
    <w:p w14:paraId="3728C112" w14:textId="1954FFF4" w:rsidR="003F692B" w:rsidRPr="00BA0ED2" w:rsidRDefault="003F692B" w:rsidP="003F692B">
      <w:pPr>
        <w:pStyle w:val="Paragraphedeliste"/>
        <w:numPr>
          <w:ilvl w:val="0"/>
          <w:numId w:val="22"/>
        </w:numPr>
        <w:shd w:val="clear" w:color="auto" w:fill="FFFFFF"/>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Ou les remboursements de frais kilométriques sur la base d'un barème plus favorable</w:t>
      </w:r>
      <w:r w:rsidR="00FC227B">
        <w:rPr>
          <w:rFonts w:eastAsia="Times New Roman" w:cs="Times New Roman"/>
          <w:color w:val="000000"/>
          <w:szCs w:val="20"/>
          <w:shd w:val="clear" w:color="auto" w:fill="FFFFFF"/>
        </w:rPr>
        <w:t>.</w:t>
      </w:r>
    </w:p>
    <w:p w14:paraId="24AAB75A" w14:textId="3EB8F5D2" w:rsidR="00972F46" w:rsidRDefault="00972F46">
      <w:pPr>
        <w:suppressAutoHyphens w:val="0"/>
        <w:autoSpaceDN/>
        <w:spacing w:after="160" w:line="278" w:lineRule="auto"/>
        <w:textAlignment w:val="auto"/>
        <w:rPr>
          <w:rFonts w:eastAsia="Times New Roman" w:cs="Times New Roman"/>
          <w:b/>
          <w:color w:val="002060"/>
        </w:rPr>
      </w:pPr>
    </w:p>
    <w:p w14:paraId="367EDEC1" w14:textId="69DFE4A8" w:rsidR="00972F46" w:rsidRDefault="00972F46" w:rsidP="00763D47">
      <w:pPr>
        <w:pStyle w:val="TitreI"/>
      </w:pPr>
      <w:bookmarkStart w:id="14" w:name="_Toc234323790"/>
      <w:r w:rsidRPr="00972F46">
        <w:lastRenderedPageBreak/>
        <w:t>LES PERSPECTIVES OFFERTES PAR LA SOCIÉTÉ DE GESTION FINANCIÈRE</w:t>
      </w:r>
      <w:bookmarkEnd w:id="14"/>
    </w:p>
    <w:p w14:paraId="56006B6A" w14:textId="77777777" w:rsidR="00972F46" w:rsidRDefault="00972F46" w:rsidP="00972F46"/>
    <w:p w14:paraId="765A4D9C" w14:textId="77777777" w:rsidR="00B062D9" w:rsidRDefault="00B062D9" w:rsidP="00B062D9">
      <w:pPr>
        <w:jc w:val="both"/>
      </w:pPr>
      <w:r w:rsidRPr="00921184">
        <w:rPr>
          <w:rFonts w:eastAsia="Times New Roman" w:cs="Times New Roman"/>
          <w:b/>
          <w:color w:val="002060"/>
          <w:highlight w:val="yellow"/>
        </w:rPr>
        <w:t>La Société de Gestion Financière (SGF) est le cadre de détention et de développement d’un patrimoine grâce aux excédents de trésorerie de la SEL, puis de transmission de ce patrimoine.</w:t>
      </w:r>
    </w:p>
    <w:p w14:paraId="197BC72F" w14:textId="77777777" w:rsidR="00972F46" w:rsidRDefault="00972F46" w:rsidP="00972F46">
      <w:pPr>
        <w:rPr>
          <w:rFonts w:eastAsia="Times New Roman" w:cs="Times New Roman"/>
          <w:sz w:val="24"/>
          <w:szCs w:val="24"/>
        </w:rPr>
      </w:pPr>
    </w:p>
    <w:p w14:paraId="3C95256C" w14:textId="307429F8" w:rsidR="00972F46" w:rsidRDefault="00972F46" w:rsidP="00972F46">
      <w:pPr>
        <w:jc w:val="both"/>
      </w:pPr>
      <w:r>
        <w:rPr>
          <w:rFonts w:eastAsia="Times New Roman" w:cs="Times New Roman"/>
          <w:szCs w:val="20"/>
          <w:shd w:val="clear" w:color="auto" w:fill="FFFFFF"/>
        </w:rPr>
        <w:t>C'est une organisation appuyée à la fois sur la société d’exercice et sur la SGF qui permet de constituer et développer un patrimoine, dans un cadre juridique, fiscal et social optimisé.</w:t>
      </w:r>
    </w:p>
    <w:p w14:paraId="40C987C9" w14:textId="77777777" w:rsidR="00972F46" w:rsidRDefault="00972F46" w:rsidP="00972F46">
      <w:pPr>
        <w:jc w:val="both"/>
        <w:rPr>
          <w:rFonts w:eastAsia="Times New Roman" w:cs="Times New Roman"/>
          <w:szCs w:val="20"/>
          <w:shd w:val="clear" w:color="auto" w:fill="FFFFFF"/>
        </w:rPr>
      </w:pPr>
    </w:p>
    <w:p w14:paraId="0E6B04E9" w14:textId="77777777" w:rsidR="00972F46" w:rsidRPr="006C455E" w:rsidRDefault="00972F46" w:rsidP="00972F46">
      <w:pPr>
        <w:jc w:val="both"/>
        <w:rPr>
          <w:rFonts w:eastAsia="Times New Roman" w:cs="Times New Roman"/>
          <w:szCs w:val="20"/>
          <w:shd w:val="clear" w:color="auto" w:fill="FFFFFF"/>
        </w:rPr>
      </w:pPr>
      <w:r>
        <w:rPr>
          <w:rFonts w:eastAsia="Times New Roman" w:cs="Times New Roman"/>
          <w:szCs w:val="20"/>
          <w:shd w:val="clear" w:color="auto" w:fill="FFFFFF"/>
        </w:rPr>
        <w:t>Lorsque la société d’exercice a une forme de société à responsabilité limitée, elle permet en effet de maîtriser de la rémunération de gérance, et par suite :</w:t>
      </w:r>
    </w:p>
    <w:p w14:paraId="51DDC63B" w14:textId="2AB01D67" w:rsidR="00972F46" w:rsidRDefault="00972F46">
      <w:pPr>
        <w:pStyle w:val="pf0"/>
        <w:numPr>
          <w:ilvl w:val="0"/>
          <w:numId w:val="18"/>
        </w:numPr>
        <w:spacing w:before="0" w:beforeAutospacing="0" w:line="360" w:lineRule="auto"/>
        <w:rPr>
          <w:sz w:val="20"/>
          <w:szCs w:val="20"/>
          <w:shd w:val="clear" w:color="auto" w:fill="FFFFFF"/>
        </w:rPr>
      </w:pPr>
      <w:r>
        <w:rPr>
          <w:sz w:val="20"/>
          <w:szCs w:val="20"/>
          <w:shd w:val="clear" w:color="auto" w:fill="FFFFFF"/>
        </w:rPr>
        <w:t>D</w:t>
      </w:r>
      <w:r w:rsidRPr="006C455E">
        <w:rPr>
          <w:sz w:val="20"/>
          <w:szCs w:val="20"/>
          <w:shd w:val="clear" w:color="auto" w:fill="FFFFFF"/>
        </w:rPr>
        <w:t>e diminuer immédiatement l’impôt sur le revenu et les cotisations sociales</w:t>
      </w:r>
      <w:r>
        <w:rPr>
          <w:sz w:val="20"/>
          <w:szCs w:val="20"/>
          <w:shd w:val="clear" w:color="auto" w:fill="FFFFFF"/>
        </w:rPr>
        <w:t>,</w:t>
      </w:r>
      <w:r w:rsidRPr="006C455E">
        <w:rPr>
          <w:sz w:val="20"/>
          <w:szCs w:val="20"/>
          <w:shd w:val="clear" w:color="auto" w:fill="FFFFFF"/>
        </w:rPr>
        <w:t xml:space="preserve"> sous réserve d'une application très large de l'arrêt de la Cour de cassation du 19/10/2023 (</w:t>
      </w:r>
      <w:r>
        <w:rPr>
          <w:sz w:val="20"/>
          <w:szCs w:val="20"/>
          <w:shd w:val="clear" w:color="auto" w:fill="FFFFFF"/>
        </w:rPr>
        <w:t>supra</w:t>
      </w:r>
      <w:r w:rsidRPr="006C455E">
        <w:rPr>
          <w:sz w:val="20"/>
          <w:szCs w:val="20"/>
          <w:shd w:val="clear" w:color="auto" w:fill="FFFFFF"/>
        </w:rPr>
        <w:t>)</w:t>
      </w:r>
      <w:r w:rsidR="00FC227B">
        <w:rPr>
          <w:sz w:val="20"/>
          <w:szCs w:val="20"/>
          <w:shd w:val="clear" w:color="auto" w:fill="FFFFFF"/>
        </w:rPr>
        <w:t> ;</w:t>
      </w:r>
    </w:p>
    <w:p w14:paraId="5EB1CB13" w14:textId="43FCBCA4" w:rsidR="00972F46" w:rsidRPr="00972F46" w:rsidRDefault="00972F46">
      <w:pPr>
        <w:pStyle w:val="pf0"/>
        <w:numPr>
          <w:ilvl w:val="0"/>
          <w:numId w:val="18"/>
        </w:numPr>
        <w:spacing w:line="360" w:lineRule="auto"/>
        <w:rPr>
          <w:sz w:val="20"/>
          <w:szCs w:val="20"/>
          <w:shd w:val="clear" w:color="auto" w:fill="FFFFFF"/>
        </w:rPr>
      </w:pPr>
      <w:r w:rsidRPr="00972F46">
        <w:rPr>
          <w:sz w:val="20"/>
          <w:szCs w:val="20"/>
          <w:shd w:val="clear" w:color="auto" w:fill="FFFFFF"/>
        </w:rPr>
        <w:t>De générer des excédents de trésorerie qui seront gérés au sein de la future société de Gestion Financière en vue d’effectuer des placements personnels.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3F07E70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C62A2B0" w14:textId="44133ADD"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 xml:space="preserve">Cette SGF ne produit rien : ni bien, ni service. Sa seule activité consiste à détenir des participations dans une ou plusieurs autres sociétés. La SGF doit être envisagée comme une technique pour </w:t>
            </w:r>
            <w:r w:rsidRPr="00CF14C0">
              <w:rPr>
                <w:rFonts w:eastAsia="Times New Roman" w:cs="Times New Roman"/>
                <w:b/>
                <w:bCs/>
                <w:color w:val="002060"/>
              </w:rPr>
              <w:t xml:space="preserve">développer </w:t>
            </w:r>
            <w:r w:rsidR="00AE50AF" w:rsidRPr="00CF14C0">
              <w:rPr>
                <w:rFonts w:eastAsia="Times New Roman" w:cs="Times New Roman"/>
                <w:b/>
                <w:bCs/>
                <w:color w:val="002060"/>
              </w:rPr>
              <w:t>un patrimoine grâce aux excédents permanent de trésorerie de la SELARL</w:t>
            </w:r>
            <w:r w:rsidRPr="00CF14C0">
              <w:rPr>
                <w:rFonts w:eastAsia="Times New Roman" w:cs="Times New Roman"/>
                <w:b/>
                <w:bCs/>
                <w:color w:val="002060"/>
              </w:rPr>
              <w:t>.</w:t>
            </w:r>
          </w:p>
        </w:tc>
      </w:tr>
    </w:tbl>
    <w:p w14:paraId="66A6AD44" w14:textId="77777777" w:rsidR="00972F46" w:rsidRDefault="00972F46" w:rsidP="00972F46"/>
    <w:p w14:paraId="0A431865" w14:textId="77777777" w:rsidR="0032272B" w:rsidRPr="006D32AA" w:rsidRDefault="0032272B" w:rsidP="006D32AA">
      <w:pPr>
        <w:pStyle w:val="Sous-partie"/>
      </w:pPr>
      <w:bookmarkStart w:id="15" w:name="_Toc234323791"/>
      <w:r w:rsidRPr="006D32AA">
        <w:t>Développer un patrimoine grâce à la Société de Gestion Financière (SGF)</w:t>
      </w:r>
      <w:bookmarkEnd w:id="15"/>
    </w:p>
    <w:p w14:paraId="6364BEC4" w14:textId="673E07B8" w:rsidR="0032272B" w:rsidRDefault="0032272B" w:rsidP="0032272B"/>
    <w:p w14:paraId="355677E9" w14:textId="3414E848" w:rsidR="00E50F61" w:rsidRPr="00E50F61" w:rsidRDefault="00E50F61" w:rsidP="006D32AA">
      <w:pPr>
        <w:pStyle w:val="TitreIII"/>
        <w:rPr>
          <w:caps/>
        </w:rPr>
      </w:pPr>
      <w:r w:rsidRPr="00E50F61">
        <w:t xml:space="preserve">Les intérêts </w:t>
      </w:r>
      <w:r w:rsidRPr="00E50F61">
        <w:rPr>
          <w:u w:val="single"/>
        </w:rPr>
        <w:t>financiers</w:t>
      </w:r>
      <w:r w:rsidRPr="00E50F61">
        <w:t xml:space="preserve"> de la SGF </w:t>
      </w:r>
    </w:p>
    <w:p w14:paraId="5F5FF64F" w14:textId="77777777" w:rsidR="00E50F61" w:rsidRPr="00E50F61" w:rsidRDefault="00E50F61" w:rsidP="00E50F61"/>
    <w:p w14:paraId="78A15654" w14:textId="77777777" w:rsidR="00E50F61" w:rsidRPr="00577FEB" w:rsidRDefault="00E50F61" w:rsidP="00763D47">
      <w:pPr>
        <w:pStyle w:val="TitreIV"/>
      </w:pPr>
      <w:r w:rsidRPr="00577FEB">
        <w:t xml:space="preserve">L’intérêt </w:t>
      </w:r>
      <w:r w:rsidRPr="00763D47">
        <w:t>d’une</w:t>
      </w:r>
      <w:r w:rsidRPr="00577FEB">
        <w:t xml:space="preserve"> structure sociétaire pour favoriser les gains financiers</w:t>
      </w:r>
    </w:p>
    <w:p w14:paraId="41705FEB" w14:textId="77777777" w:rsidR="00E50F61" w:rsidRDefault="00E50F61" w:rsidP="00E50F61"/>
    <w:p w14:paraId="40D9C49A" w14:textId="6A1B57BA" w:rsidR="00E50F61" w:rsidRDefault="00E50F61" w:rsidP="00E50F61">
      <w:pPr>
        <w:ind w:left="360"/>
        <w:jc w:val="both"/>
        <w:rPr>
          <w:rFonts w:eastAsia="Times New Roman" w:cs="Times New Roman"/>
          <w:b/>
          <w:bCs/>
          <w:i/>
          <w:color w:val="002060"/>
          <w:szCs w:val="20"/>
        </w:rPr>
      </w:pPr>
      <w:r>
        <w:rPr>
          <w:rFonts w:eastAsia="Times New Roman" w:cs="Times New Roman"/>
          <w:color w:val="000000"/>
          <w:szCs w:val="20"/>
        </w:rPr>
        <w:t>Il y a un consensus pour dire que dans tout projet d’investissement, de placement,</w:t>
      </w:r>
      <w:r>
        <w:rPr>
          <w:rFonts w:eastAsia="Times New Roman" w:cs="Times New Roman"/>
          <w:b/>
          <w:i/>
          <w:color w:val="000000"/>
          <w:szCs w:val="20"/>
        </w:rPr>
        <w:t xml:space="preserve"> </w:t>
      </w:r>
      <w:r w:rsidRPr="00AE2A61">
        <w:rPr>
          <w:rFonts w:eastAsia="Times New Roman" w:cs="Times New Roman"/>
          <w:b/>
          <w:bCs/>
          <w:i/>
          <w:color w:val="002060"/>
          <w:szCs w:val="20"/>
        </w:rPr>
        <w:t>50 % du gain financier final dépend du choix de la meilleure structure juridique et fiscale de détention.</w:t>
      </w:r>
    </w:p>
    <w:p w14:paraId="78ACC009" w14:textId="77777777" w:rsidR="00E50F61" w:rsidRDefault="00E50F61" w:rsidP="005E0CFF">
      <w:pPr>
        <w:jc w:val="both"/>
        <w:rPr>
          <w:rFonts w:eastAsia="Times New Roman" w:cs="Times New Roman"/>
          <w:b/>
          <w:bCs/>
          <w:i/>
          <w:color w:val="002060"/>
          <w:szCs w:val="20"/>
        </w:rPr>
      </w:pPr>
    </w:p>
    <w:p w14:paraId="7E887489" w14:textId="77777777" w:rsidR="005E0CFF" w:rsidRDefault="005E0CFF" w:rsidP="005E0CFF">
      <w:pPr>
        <w:jc w:val="both"/>
        <w:rPr>
          <w:rFonts w:eastAsia="Times New Roman" w:cs="Times New Roman"/>
          <w:b/>
          <w:bCs/>
          <w:i/>
          <w:color w:val="002060"/>
          <w:szCs w:val="20"/>
        </w:rPr>
      </w:pPr>
    </w:p>
    <w:p w14:paraId="3959EA97" w14:textId="520539A6" w:rsidR="00E50F61" w:rsidRPr="00577FEB" w:rsidRDefault="00E50F61" w:rsidP="00763D47">
      <w:pPr>
        <w:pStyle w:val="TitreIV"/>
      </w:pPr>
      <w:r w:rsidRPr="00577FEB">
        <w:lastRenderedPageBreak/>
        <w:t>L’intérêt du recours au financement bancaire et les conséquences successorales de la garantie choisie</w:t>
      </w:r>
    </w:p>
    <w:p w14:paraId="49896637" w14:textId="77777777" w:rsidR="00E50F61" w:rsidRDefault="00E50F61" w:rsidP="00E50F61">
      <w:pPr>
        <w:jc w:val="both"/>
        <w:rPr>
          <w:rFonts w:eastAsia="Times New Roman" w:cs="Times New Roman"/>
          <w:color w:val="000000"/>
          <w:szCs w:val="20"/>
        </w:rPr>
      </w:pPr>
    </w:p>
    <w:p w14:paraId="37233122" w14:textId="77777777" w:rsidR="00E50F61" w:rsidRDefault="00E50F61" w:rsidP="00E50F61">
      <w:pPr>
        <w:jc w:val="both"/>
      </w:pPr>
      <w:r>
        <w:rPr>
          <w:rFonts w:eastAsia="Times New Roman" w:cs="Times New Roman"/>
          <w:color w:val="000000"/>
          <w:szCs w:val="20"/>
        </w:rPr>
        <w:t>Si la SGF devait emprunter pour financer ses projets d’investissement et notamment d’acquisition de participations, les remarques et préconisations formulées dans le cadre de l’acquisition du fonds libéral par la SEL restent pertinentes :</w:t>
      </w:r>
    </w:p>
    <w:p w14:paraId="708FBE3E" w14:textId="728C4BCF" w:rsidR="00E50F61" w:rsidRDefault="00E50F61">
      <w:pPr>
        <w:numPr>
          <w:ilvl w:val="0"/>
          <w:numId w:val="22"/>
        </w:numPr>
        <w:jc w:val="both"/>
      </w:pPr>
      <w:r>
        <w:rPr>
          <w:rFonts w:eastAsia="Times New Roman" w:cs="Times New Roman"/>
          <w:color w:val="000000"/>
          <w:szCs w:val="20"/>
        </w:rPr>
        <w:t xml:space="preserve">Au regard de l’effet de </w:t>
      </w:r>
      <w:r>
        <w:rPr>
          <w:rFonts w:eastAsia="Times New Roman" w:cs="Times New Roman"/>
          <w:b/>
          <w:color w:val="000000"/>
          <w:szCs w:val="20"/>
        </w:rPr>
        <w:t>levier traditionnel du financement bancaire</w:t>
      </w:r>
      <w:r>
        <w:rPr>
          <w:rFonts w:eastAsia="Times New Roman" w:cs="Times New Roman"/>
          <w:color w:val="000000"/>
          <w:szCs w:val="20"/>
        </w:rPr>
        <w:t> ;</w:t>
      </w:r>
    </w:p>
    <w:p w14:paraId="55825752" w14:textId="77777777" w:rsidR="00E50F61" w:rsidRPr="001D7925" w:rsidRDefault="00E50F61">
      <w:pPr>
        <w:numPr>
          <w:ilvl w:val="0"/>
          <w:numId w:val="22"/>
        </w:numPr>
        <w:jc w:val="both"/>
      </w:pPr>
      <w:r>
        <w:rPr>
          <w:rFonts w:eastAsia="Times New Roman" w:cs="Times New Roman"/>
          <w:color w:val="000000"/>
          <w:szCs w:val="20"/>
        </w:rPr>
        <w:t xml:space="preserve">Au regard de la maîtrise des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 grâce à </w:t>
      </w:r>
      <w:r>
        <w:rPr>
          <w:rFonts w:eastAsia="Times New Roman" w:cs="Times New Roman"/>
          <w:b/>
          <w:color w:val="000000"/>
          <w:szCs w:val="20"/>
        </w:rPr>
        <w:t>l’aménagement de la clause bénéficiaire en faveur des héritiers de l’assurance décès-invalidité souscrite sur la tête du dirigeant de la société</w:t>
      </w:r>
      <w:r>
        <w:rPr>
          <w:rFonts w:eastAsia="Times New Roman" w:cs="Times New Roman"/>
          <w:color w:val="000000"/>
          <w:szCs w:val="20"/>
        </w:rPr>
        <w:t xml:space="preserve"> faisant office de caution personnelle : les héritiers percevraient les capitaux séquestrés dans le cadre fiscal favorable de l’assurance-vie à l’échéance de l’emprunt.</w:t>
      </w:r>
    </w:p>
    <w:p w14:paraId="2F9A300A" w14:textId="77777777" w:rsidR="00E50F61" w:rsidRPr="00E50F61" w:rsidRDefault="00E50F61" w:rsidP="00E50F61"/>
    <w:p w14:paraId="75DB9BC1" w14:textId="62A83925" w:rsidR="00E50F61" w:rsidRPr="00E50F61" w:rsidRDefault="00E50F61" w:rsidP="00763D47">
      <w:pPr>
        <w:pStyle w:val="TitreIII"/>
        <w:rPr>
          <w:caps/>
        </w:rPr>
      </w:pPr>
      <w:r w:rsidRPr="00E50F61">
        <w:t xml:space="preserve">Les intérêts </w:t>
      </w:r>
      <w:r>
        <w:rPr>
          <w:u w:val="single"/>
        </w:rPr>
        <w:t>fiscaux</w:t>
      </w:r>
      <w:r w:rsidRPr="00E50F61">
        <w:t xml:space="preserve"> de la SGF </w:t>
      </w:r>
    </w:p>
    <w:p w14:paraId="7473EB91" w14:textId="77777777" w:rsidR="00E50F61" w:rsidRPr="00E50F61" w:rsidRDefault="00E50F61" w:rsidP="00E50F61"/>
    <w:p w14:paraId="25155905" w14:textId="77777777" w:rsidR="00E50F61" w:rsidRPr="00577FEB" w:rsidRDefault="00E50F61" w:rsidP="00763D47">
      <w:pPr>
        <w:pStyle w:val="TitreIV"/>
      </w:pPr>
      <w:r w:rsidRPr="00577FEB">
        <w:t>La distribution de dividendes aux associés personnes physiques par la SGF au taux de 31,4% (IR/PS)</w:t>
      </w:r>
    </w:p>
    <w:p w14:paraId="3F04CD2A" w14:textId="77777777" w:rsidR="00E50F61" w:rsidRDefault="00E50F61" w:rsidP="00E50F61">
      <w:pPr>
        <w:shd w:val="clear" w:color="auto" w:fill="FFFFFF"/>
        <w:jc w:val="both"/>
        <w:rPr>
          <w:rFonts w:eastAsia="Times New Roman" w:cs="Times New Roman"/>
          <w:b/>
          <w:i/>
          <w:color w:val="002060"/>
          <w:szCs w:val="20"/>
        </w:rPr>
      </w:pPr>
    </w:p>
    <w:p w14:paraId="363F8E83" w14:textId="77777777" w:rsidR="00E50F61" w:rsidRDefault="00E50F61" w:rsidP="00E50F61">
      <w:pPr>
        <w:shd w:val="clear" w:color="auto" w:fill="FFFFFF"/>
        <w:jc w:val="both"/>
        <w:rPr>
          <w:rFonts w:eastAsia="Times New Roman" w:cs="Times New Roman"/>
          <w:color w:val="000000"/>
          <w:szCs w:val="20"/>
        </w:rPr>
      </w:pPr>
      <w:bookmarkStart w:id="16" w:name="_Hlk190337885"/>
      <w:r>
        <w:rPr>
          <w:rFonts w:eastAsia="Times New Roman" w:cs="Times New Roman"/>
          <w:color w:val="000000"/>
          <w:szCs w:val="20"/>
        </w:rPr>
        <w:t xml:space="preserve">Depuis le 01/01/2026, et sauf option pour l’imposition au </w:t>
      </w:r>
      <w:r>
        <w:rPr>
          <w:rFonts w:eastAsia="Times New Roman" w:cs="Times New Roman"/>
          <w:color w:val="000000"/>
          <w:szCs w:val="20"/>
          <w:shd w:val="clear" w:color="auto" w:fill="FFFFFF"/>
        </w:rPr>
        <w:t>barème progressif susmentionnée,</w:t>
      </w:r>
      <w:r>
        <w:rPr>
          <w:rFonts w:eastAsia="Times New Roman" w:cs="Times New Roman"/>
          <w:color w:val="000000"/>
          <w:szCs w:val="20"/>
        </w:rPr>
        <w:t xml:space="preserve"> fiscalité et prélèvements sociaux sont ramenés, dans le cadre du Prélèvement Forfaitaire Unique (PFU ou </w:t>
      </w:r>
      <w:r>
        <w:rPr>
          <w:rFonts w:eastAsia="Times New Roman" w:cs="Times New Roman"/>
          <w:i/>
          <w:color w:val="000000"/>
          <w:szCs w:val="20"/>
        </w:rPr>
        <w:t>Flat tax</w:t>
      </w:r>
      <w:r>
        <w:rPr>
          <w:rFonts w:eastAsia="Times New Roman" w:cs="Times New Roman"/>
          <w:color w:val="000000"/>
          <w:szCs w:val="20"/>
        </w:rPr>
        <w:t xml:space="preserve">), </w:t>
      </w:r>
      <w:r w:rsidRPr="00E45DA0">
        <w:rPr>
          <w:rFonts w:eastAsia="Times New Roman" w:cs="Times New Roman"/>
          <w:b/>
          <w:bCs/>
          <w:color w:val="000000"/>
          <w:szCs w:val="20"/>
        </w:rPr>
        <w:t>au taux global de 3</w:t>
      </w:r>
      <w:r>
        <w:rPr>
          <w:rFonts w:eastAsia="Times New Roman" w:cs="Times New Roman"/>
          <w:b/>
          <w:bCs/>
          <w:color w:val="000000"/>
          <w:szCs w:val="20"/>
        </w:rPr>
        <w:t>1,4</w:t>
      </w:r>
      <w:r w:rsidRPr="00E45DA0">
        <w:rPr>
          <w:rFonts w:eastAsia="Times New Roman" w:cs="Times New Roman"/>
          <w:b/>
          <w:bCs/>
          <w:color w:val="000000"/>
          <w:szCs w:val="20"/>
        </w:rPr>
        <w:t>%,</w:t>
      </w:r>
      <w:r>
        <w:rPr>
          <w:rFonts w:eastAsia="Times New Roman" w:cs="Times New Roman"/>
          <w:color w:val="000000"/>
          <w:szCs w:val="20"/>
        </w:rPr>
        <w:t xml:space="preserve"> dont 18,6% au titre des prélèvements sociaux et 12,8% au titre de l’impôt sur le revenu (étant précis</w:t>
      </w:r>
      <w:r w:rsidRPr="00FB1C33">
        <w:rPr>
          <w:rFonts w:eastAsia="Times New Roman" w:cs="Times New Roman"/>
          <w:color w:val="000000"/>
          <w:szCs w:val="20"/>
        </w:rPr>
        <w:t xml:space="preserve">é que </w:t>
      </w:r>
      <w:r w:rsidRPr="00482A86">
        <w:rPr>
          <w:rFonts w:eastAsia="Times New Roman" w:cs="Times New Roman"/>
          <w:color w:val="000000"/>
          <w:szCs w:val="20"/>
          <w:highlight w:val="yellow"/>
        </w:rPr>
        <w:t>votre TMI est à 41%).</w:t>
      </w:r>
    </w:p>
    <w:p w14:paraId="5E381D55" w14:textId="77777777" w:rsidR="005E0CFF" w:rsidRDefault="005E0CFF" w:rsidP="00E50F61">
      <w:pPr>
        <w:shd w:val="clear" w:color="auto" w:fill="FFFFFF"/>
        <w:jc w:val="both"/>
        <w:rPr>
          <w:rFonts w:eastAsia="Times New Roman" w:cs="Times New Roman"/>
          <w:color w:val="000000"/>
          <w:szCs w:val="20"/>
        </w:rPr>
      </w:pPr>
    </w:p>
    <w:p w14:paraId="4D01270E" w14:textId="23407F7C" w:rsidR="005E0CFF" w:rsidRDefault="005E0CFF" w:rsidP="00E50F61">
      <w:pPr>
        <w:shd w:val="clear" w:color="auto" w:fill="FFFFFF"/>
        <w:jc w:val="both"/>
        <w:rPr>
          <w:rFonts w:eastAsia="Times New Roman" w:cs="Times New Roman"/>
          <w:color w:val="000000"/>
          <w:szCs w:val="20"/>
        </w:rPr>
      </w:pPr>
      <w:r w:rsidRPr="001A62A3">
        <w:rPr>
          <w:rFonts w:eastAsia="Times New Roman" w:cs="Times New Roman"/>
          <w:color w:val="000000"/>
          <w:szCs w:val="20"/>
        </w:rPr>
        <w:t>Dans l’intérêt du schéma, la SGF n’est pas vouée à distribuer des dividendes. La structure a pour vocation de faire fructifier les excédents permanents de trésorerie issus de la SELARL. L’arbitrage de rémunération sera idéalement réalisé au sein de la structure d’exploitation.</w:t>
      </w:r>
      <w:r>
        <w:rPr>
          <w:rFonts w:eastAsia="Times New Roman" w:cs="Times New Roman"/>
          <w:color w:val="000000"/>
          <w:szCs w:val="20"/>
        </w:rPr>
        <w:t xml:space="preserve"> </w:t>
      </w:r>
    </w:p>
    <w:p w14:paraId="63DA6B81" w14:textId="77777777" w:rsidR="00E50F61" w:rsidRDefault="00E50F61" w:rsidP="00E50F61">
      <w:pPr>
        <w:shd w:val="clear" w:color="auto" w:fill="FFFFFF"/>
        <w:jc w:val="both"/>
      </w:pPr>
    </w:p>
    <w:bookmarkEnd w:id="16"/>
    <w:p w14:paraId="271EBF25" w14:textId="78FA8915" w:rsidR="005E0CFF" w:rsidRPr="00577FEB" w:rsidRDefault="00E50F61" w:rsidP="00763D47">
      <w:pPr>
        <w:pStyle w:val="TitreIV"/>
      </w:pPr>
      <w:r w:rsidRPr="00577FEB">
        <w:t>La distribution de dividendes à la SGF par ses filiales</w:t>
      </w:r>
    </w:p>
    <w:p w14:paraId="1633F7DB" w14:textId="77777777" w:rsidR="005E0CFF" w:rsidRDefault="005E0CFF" w:rsidP="00E50F61">
      <w:pPr>
        <w:jc w:val="both"/>
        <w:rPr>
          <w:rFonts w:eastAsia="Times New Roman" w:cs="Times New Roman"/>
          <w:szCs w:val="20"/>
        </w:rPr>
      </w:pPr>
    </w:p>
    <w:p w14:paraId="55DB98A2" w14:textId="4164C0E0" w:rsidR="005E0CFF" w:rsidRDefault="005E0CFF" w:rsidP="00E50F61">
      <w:pPr>
        <w:jc w:val="both"/>
        <w:rPr>
          <w:rFonts w:eastAsia="Times New Roman" w:cs="Times New Roman"/>
          <w:szCs w:val="20"/>
        </w:rPr>
      </w:pPr>
      <w:r w:rsidRPr="001A62A3">
        <w:rPr>
          <w:rFonts w:eastAsia="Times New Roman" w:cs="Times New Roman"/>
          <w:szCs w:val="20"/>
        </w:rPr>
        <w:t xml:space="preserve">Les sociétés rattachées à la SGF (filiales de la SGF), ont la possibilité de réaliser des versements de dividendes. </w:t>
      </w:r>
    </w:p>
    <w:p w14:paraId="69667356" w14:textId="77777777" w:rsidR="005E0CFF" w:rsidRDefault="005E0CFF" w:rsidP="00E50F61">
      <w:pPr>
        <w:jc w:val="both"/>
        <w:rPr>
          <w:rFonts w:eastAsia="Times New Roman" w:cs="Times New Roman"/>
          <w:szCs w:val="20"/>
        </w:rPr>
      </w:pPr>
    </w:p>
    <w:p w14:paraId="2637EFD5" w14:textId="629200C2" w:rsidR="00E50F61" w:rsidRPr="001A62A3" w:rsidRDefault="00E50F61" w:rsidP="00E50F61">
      <w:pPr>
        <w:jc w:val="both"/>
        <w:rPr>
          <w:rFonts w:eastAsia="Times New Roman" w:cs="Times New Roman"/>
          <w:sz w:val="24"/>
          <w:szCs w:val="24"/>
        </w:rPr>
      </w:pPr>
      <w:r w:rsidRPr="001A62A3">
        <w:rPr>
          <w:rFonts w:eastAsia="Times New Roman" w:cs="Times New Roman"/>
          <w:szCs w:val="20"/>
        </w:rPr>
        <w:lastRenderedPageBreak/>
        <w:t xml:space="preserve">Les dividendes versés par une société filiale à sa société mère (SGF) toutes deux soumises à l’IS bénéficient d’un régime fiscal de faveur dit </w:t>
      </w:r>
      <w:r w:rsidRPr="001A62A3">
        <w:rPr>
          <w:rFonts w:eastAsia="Times New Roman" w:cs="Times New Roman"/>
          <w:i/>
          <w:color w:val="000000"/>
          <w:szCs w:val="20"/>
        </w:rPr>
        <w:t xml:space="preserve">régime fiscal des sociétés mères et filiales </w:t>
      </w:r>
      <w:r w:rsidRPr="001A62A3">
        <w:rPr>
          <w:rFonts w:eastAsia="Times New Roman" w:cs="Times New Roman"/>
          <w:iCs/>
          <w:color w:val="000000"/>
          <w:szCs w:val="20"/>
        </w:rPr>
        <w:t xml:space="preserve">qui permet que </w:t>
      </w:r>
      <w:r w:rsidRPr="001A62A3">
        <w:rPr>
          <w:rFonts w:eastAsia="Times New Roman" w:cs="Times New Roman"/>
          <w:b/>
          <w:bCs/>
          <w:iCs/>
          <w:color w:val="000000"/>
          <w:szCs w:val="20"/>
        </w:rPr>
        <w:t>seule une quote-part de 5% des dividendes</w:t>
      </w:r>
      <w:r w:rsidRPr="001A62A3">
        <w:rPr>
          <w:rFonts w:eastAsia="Times New Roman" w:cs="Times New Roman"/>
          <w:iCs/>
          <w:color w:val="000000"/>
          <w:szCs w:val="20"/>
        </w:rPr>
        <w:t xml:space="preserve"> </w:t>
      </w:r>
      <w:r w:rsidRPr="001A62A3">
        <w:rPr>
          <w:rFonts w:eastAsia="Times New Roman" w:cs="Times New Roman"/>
          <w:b/>
          <w:bCs/>
          <w:iCs/>
          <w:color w:val="000000"/>
          <w:szCs w:val="20"/>
        </w:rPr>
        <w:t xml:space="preserve">perçus par la société mère ne soit imposée à l’IS, </w:t>
      </w:r>
      <w:r w:rsidRPr="001A62A3">
        <w:rPr>
          <w:rFonts w:eastAsia="Times New Roman" w:cs="Times New Roman"/>
          <w:iCs/>
          <w:color w:val="000000"/>
          <w:szCs w:val="20"/>
        </w:rPr>
        <w:t>et ce dès la première année de détention des titres de la filiale, sous réserve d’une conservation par la mère desdits titres pendant deux années ininterrompues.</w:t>
      </w:r>
    </w:p>
    <w:p w14:paraId="6450D77E" w14:textId="77777777" w:rsidR="00C110EC" w:rsidRPr="007845D6" w:rsidRDefault="00C110EC" w:rsidP="00E50F61">
      <w:pPr>
        <w:jc w:val="both"/>
        <w:rPr>
          <w:rFonts w:eastAsia="Times New Roman" w:cs="Times New Roman"/>
          <w:b/>
          <w:color w:val="000000"/>
          <w:szCs w:val="20"/>
          <w:highlight w:val="yellow"/>
          <w:u w:val="single"/>
        </w:rPr>
      </w:pPr>
    </w:p>
    <w:p w14:paraId="6B05935D" w14:textId="77777777" w:rsidR="00E50F61" w:rsidRPr="001A62A3" w:rsidRDefault="00E50F61" w:rsidP="00E50F61">
      <w:pPr>
        <w:jc w:val="both"/>
      </w:pPr>
      <w:r w:rsidRPr="001A62A3">
        <w:rPr>
          <w:rFonts w:eastAsia="Times New Roman" w:cs="Times New Roman"/>
          <w:b/>
          <w:color w:val="000000"/>
          <w:szCs w:val="20"/>
          <w:u w:val="single"/>
        </w:rPr>
        <w:t>Clause anti-abus général de l’IS de l’article 205 A du CGI)</w:t>
      </w:r>
    </w:p>
    <w:p w14:paraId="439C8DD5" w14:textId="14D1E375" w:rsidR="00E50F61" w:rsidRPr="001A62A3" w:rsidRDefault="00E50F61" w:rsidP="007845D6">
      <w:pPr>
        <w:jc w:val="both"/>
      </w:pPr>
      <w:r w:rsidRPr="001A62A3">
        <w:rPr>
          <w:rFonts w:eastAsia="Times New Roman" w:cs="Times New Roman"/>
          <w:color w:val="000000"/>
          <w:szCs w:val="20"/>
        </w:rPr>
        <w:t xml:space="preserve">Distinct de la procédure de répression des abus de droit prévue à l'article L 64 du Code Général des Impôts, </w:t>
      </w:r>
      <w:r w:rsidRPr="001A62A3">
        <w:rPr>
          <w:rFonts w:eastAsia="Times New Roman" w:cs="Times New Roman"/>
          <w:color w:val="000000"/>
          <w:szCs w:val="20"/>
          <w:u w:val="single"/>
        </w:rPr>
        <w:t>cette loi a introduit l'article L45-6 k du Code Général des Impôts</w:t>
      </w:r>
      <w:r w:rsidRPr="001A62A3">
        <w:rPr>
          <w:rFonts w:eastAsia="Times New Roman" w:cs="Times New Roman"/>
          <w:color w:val="000000"/>
          <w:szCs w:val="20"/>
        </w:rPr>
        <w:t xml:space="preserve"> : la mise en œuvre de cet article, pour remettre cause plus facilement l'application du </w:t>
      </w:r>
      <w:r w:rsidRPr="001A62A3">
        <w:rPr>
          <w:rFonts w:eastAsia="Times New Roman" w:cs="Times New Roman"/>
          <w:i/>
          <w:color w:val="000000"/>
          <w:szCs w:val="20"/>
        </w:rPr>
        <w:t>régime fiscal des sociétés mères et filiales</w:t>
      </w:r>
      <w:r w:rsidRPr="001A62A3">
        <w:rPr>
          <w:rFonts w:eastAsia="Times New Roman" w:cs="Times New Roman"/>
          <w:color w:val="000000"/>
          <w:szCs w:val="20"/>
        </w:rPr>
        <w:t xml:space="preserve"> aux holdings patrimoniales et ainsi l'allègement de la fiscalité des dividendes, nécessite </w:t>
      </w:r>
      <w:r w:rsidRPr="001A62A3">
        <w:rPr>
          <w:rFonts w:eastAsia="Times New Roman" w:cs="Times New Roman"/>
          <w:color w:val="000000"/>
          <w:szCs w:val="20"/>
          <w:u w:val="single"/>
        </w:rPr>
        <w:t>la réunion</w:t>
      </w:r>
      <w:r w:rsidRPr="001A62A3">
        <w:rPr>
          <w:rFonts w:eastAsia="Times New Roman" w:cs="Times New Roman"/>
          <w:color w:val="000000"/>
          <w:szCs w:val="20"/>
        </w:rPr>
        <w:t xml:space="preserve"> de 2 conditions :</w:t>
      </w:r>
    </w:p>
    <w:p w14:paraId="598A2975" w14:textId="5147CDBF" w:rsidR="00E50F61" w:rsidRPr="001A62A3" w:rsidRDefault="00E50F61">
      <w:pPr>
        <w:pStyle w:val="Paragraphedeliste"/>
        <w:numPr>
          <w:ilvl w:val="0"/>
          <w:numId w:val="24"/>
        </w:numPr>
        <w:jc w:val="both"/>
      </w:pPr>
      <w:r w:rsidRPr="001A62A3">
        <w:rPr>
          <w:rFonts w:eastAsia="Times New Roman" w:cs="Times New Roman"/>
          <w:color w:val="000000"/>
          <w:szCs w:val="20"/>
        </w:rPr>
        <w:t>Le montage, ou la série de montage, est mis en place avec pour</w:t>
      </w:r>
      <w:r w:rsidRPr="001A62A3">
        <w:rPr>
          <w:rFonts w:eastAsia="Times New Roman" w:cs="Times New Roman"/>
          <w:b/>
          <w:color w:val="000000"/>
          <w:szCs w:val="20"/>
        </w:rPr>
        <w:t xml:space="preserve"> objectif principal </w:t>
      </w:r>
      <w:r w:rsidRPr="001A62A3">
        <w:rPr>
          <w:rFonts w:eastAsia="Times New Roman" w:cs="Times New Roman"/>
          <w:color w:val="000000"/>
          <w:szCs w:val="20"/>
        </w:rPr>
        <w:t>l’obtention d’un avantage fiscal allant à l’encontre de l’objet ou de la finalité du droit fiscal applicable</w:t>
      </w:r>
      <w:r w:rsidR="007845D6" w:rsidRPr="001A62A3">
        <w:rPr>
          <w:rFonts w:eastAsia="Times New Roman" w:cs="Times New Roman"/>
          <w:color w:val="000000"/>
          <w:szCs w:val="20"/>
        </w:rPr>
        <w:t> ;</w:t>
      </w:r>
    </w:p>
    <w:p w14:paraId="699C7961" w14:textId="1C5AB878" w:rsidR="00E50F61" w:rsidRPr="001A62A3" w:rsidRDefault="007845D6">
      <w:pPr>
        <w:pStyle w:val="Paragraphedeliste"/>
        <w:numPr>
          <w:ilvl w:val="0"/>
          <w:numId w:val="24"/>
        </w:numPr>
        <w:jc w:val="both"/>
      </w:pPr>
      <w:r w:rsidRPr="001A62A3">
        <w:rPr>
          <w:rFonts w:eastAsia="Times New Roman" w:cs="Times New Roman"/>
          <w:color w:val="000000"/>
          <w:szCs w:val="20"/>
        </w:rPr>
        <w:t>Le</w:t>
      </w:r>
      <w:r w:rsidR="00E50F61" w:rsidRPr="001A62A3">
        <w:rPr>
          <w:rFonts w:eastAsia="Times New Roman" w:cs="Times New Roman"/>
          <w:color w:val="000000"/>
          <w:szCs w:val="20"/>
        </w:rPr>
        <w:t xml:space="preserve"> montage, ou la série de montage, n'est pas considéré comme "authentique" : </w:t>
      </w:r>
      <w:r w:rsidR="00E50F61" w:rsidRPr="001A62A3">
        <w:rPr>
          <w:rFonts w:eastAsia="Times New Roman" w:cs="Times New Roman"/>
          <w:b/>
          <w:color w:val="000000"/>
          <w:szCs w:val="20"/>
        </w:rPr>
        <w:t>il ne repose pas sur une justification économique :</w:t>
      </w:r>
    </w:p>
    <w:p w14:paraId="2201844E" w14:textId="39EAF0B9" w:rsidR="00E50F61" w:rsidRPr="001A62A3" w:rsidRDefault="00E50F61">
      <w:pPr>
        <w:pStyle w:val="Paragraphedeliste"/>
        <w:numPr>
          <w:ilvl w:val="1"/>
          <w:numId w:val="24"/>
        </w:numPr>
        <w:jc w:val="both"/>
      </w:pPr>
      <w:r w:rsidRPr="001A62A3">
        <w:rPr>
          <w:rFonts w:eastAsia="Times New Roman" w:cs="Times New Roman"/>
          <w:color w:val="000000"/>
          <w:szCs w:val="20"/>
        </w:rPr>
        <w:t>Le BOFIP précise que la notion de motifs commerciaux s'entend au sens large de toute justification économique même si elle n'est pas liée à l'exercice d'une activité commerciale au sens de l'article 34 du CGI</w:t>
      </w:r>
      <w:r w:rsidR="007845D6" w:rsidRPr="001A62A3">
        <w:rPr>
          <w:rFonts w:eastAsia="Times New Roman" w:cs="Times New Roman"/>
          <w:color w:val="000000"/>
          <w:szCs w:val="20"/>
        </w:rPr>
        <w:t> ;</w:t>
      </w:r>
    </w:p>
    <w:p w14:paraId="467641C3" w14:textId="55470E6E" w:rsidR="00E50F61" w:rsidRPr="001A62A3" w:rsidRDefault="00E50F61">
      <w:pPr>
        <w:pStyle w:val="Paragraphedeliste"/>
        <w:numPr>
          <w:ilvl w:val="1"/>
          <w:numId w:val="24"/>
        </w:numPr>
        <w:jc w:val="both"/>
      </w:pPr>
      <w:r w:rsidRPr="001A62A3">
        <w:rPr>
          <w:rFonts w:eastAsia="Times New Roman" w:cs="Times New Roman"/>
          <w:color w:val="000000"/>
          <w:szCs w:val="20"/>
        </w:rPr>
        <w:t xml:space="preserve">Sont donc susceptibles d'être considérées comme présentant des </w:t>
      </w:r>
      <w:r w:rsidRPr="001A62A3">
        <w:rPr>
          <w:rFonts w:eastAsia="Times New Roman" w:cs="Times New Roman"/>
          <w:b/>
          <w:color w:val="000000"/>
          <w:szCs w:val="20"/>
        </w:rPr>
        <w:t xml:space="preserve">motifs valables </w:t>
      </w:r>
      <w:r w:rsidRPr="001A62A3">
        <w:rPr>
          <w:rFonts w:eastAsia="Times New Roman" w:cs="Times New Roman"/>
          <w:color w:val="000000"/>
          <w:szCs w:val="20"/>
        </w:rPr>
        <w:t xml:space="preserve">au sens de la clause les structures de détention patrimoniale, d'activités financières ou encore des </w:t>
      </w:r>
      <w:r w:rsidRPr="001A62A3">
        <w:rPr>
          <w:rFonts w:eastAsia="Times New Roman" w:cs="Times New Roman"/>
          <w:b/>
          <w:color w:val="000000"/>
          <w:szCs w:val="20"/>
        </w:rPr>
        <w:t>structures répondant à un objectif organisationnel.</w:t>
      </w:r>
      <w:r w:rsidRPr="001A62A3">
        <w:rPr>
          <w:rFonts w:eastAsia="Times New Roman" w:cs="Times New Roman"/>
          <w:color w:val="000000"/>
          <w:szCs w:val="20"/>
        </w:rPr>
        <w:t xml:space="preserve"> L'analyse du caractère valable du motif économique résulte d'une appréciation au cas par cas, au regard tant des objectifs que des effets du montage.</w:t>
      </w:r>
    </w:p>
    <w:p w14:paraId="41C5C34F" w14:textId="77777777" w:rsidR="00E50F61" w:rsidRPr="007845D6" w:rsidRDefault="00E50F61" w:rsidP="00E50F61">
      <w:pPr>
        <w:rPr>
          <w:rFonts w:eastAsia="Times New Roman" w:cs="Times New Roman"/>
          <w:sz w:val="24"/>
          <w:szCs w:val="24"/>
          <w:highlight w:val="yellow"/>
        </w:rPr>
      </w:pPr>
    </w:p>
    <w:p w14:paraId="5AE29600" w14:textId="77777777" w:rsidR="00E50F61" w:rsidRPr="001A62A3" w:rsidRDefault="00E50F61" w:rsidP="007845D6">
      <w:pPr>
        <w:jc w:val="both"/>
      </w:pPr>
      <w:r w:rsidRPr="001A62A3">
        <w:rPr>
          <w:rFonts w:eastAsia="Times New Roman" w:cs="Times New Roman"/>
          <w:b/>
          <w:szCs w:val="20"/>
        </w:rPr>
        <w:t xml:space="preserve">Or la mise en place de la SGF répond à bien d'autres objectifs que des motifs exclusivement fiscaux </w:t>
      </w:r>
      <w:r w:rsidRPr="001A62A3">
        <w:rPr>
          <w:rFonts w:eastAsia="Times New Roman" w:cs="Times New Roman"/>
          <w:szCs w:val="20"/>
        </w:rPr>
        <w:t>:</w:t>
      </w:r>
    </w:p>
    <w:p w14:paraId="41A151D8" w14:textId="3E43A6C8" w:rsidR="00E50F61" w:rsidRPr="001A62A3" w:rsidRDefault="00E50F61" w:rsidP="007845D6">
      <w:pPr>
        <w:numPr>
          <w:ilvl w:val="0"/>
          <w:numId w:val="23"/>
        </w:numPr>
        <w:ind w:left="284" w:hanging="218"/>
        <w:jc w:val="both"/>
      </w:pPr>
      <w:r w:rsidRPr="001A62A3">
        <w:rPr>
          <w:rFonts w:eastAsia="Times New Roman" w:cs="Times New Roman"/>
          <w:color w:val="000000"/>
          <w:szCs w:val="20"/>
        </w:rPr>
        <w:t>Ceci pourra être démontré par la réalisation d'opérations patrimoniales au sein de cette SGF (investissements immobiliers, investissements financiers, etc.). Cette société ne doit donc pas demeurer une "coquille vide"</w:t>
      </w:r>
      <w:r w:rsidR="007845D6" w:rsidRPr="001A62A3">
        <w:rPr>
          <w:rFonts w:eastAsia="Times New Roman" w:cs="Times New Roman"/>
          <w:color w:val="000000"/>
          <w:szCs w:val="20"/>
        </w:rPr>
        <w:t> ;</w:t>
      </w:r>
    </w:p>
    <w:p w14:paraId="64CDAF1F" w14:textId="77777777" w:rsidR="00E50F61" w:rsidRPr="001A62A3" w:rsidRDefault="00E50F61" w:rsidP="007845D6">
      <w:pPr>
        <w:numPr>
          <w:ilvl w:val="0"/>
          <w:numId w:val="23"/>
        </w:numPr>
        <w:ind w:left="284" w:hanging="218"/>
        <w:jc w:val="both"/>
      </w:pPr>
      <w:r w:rsidRPr="001A62A3">
        <w:rPr>
          <w:rFonts w:eastAsia="Times New Roman" w:cs="Times New Roman"/>
          <w:color w:val="000000"/>
          <w:szCs w:val="20"/>
        </w:rPr>
        <w:t>En outre, cette SGF permet d'assurer une plus grande protection de vos proches et d'organiser au mieux la transmission de votre patrimoine, en évitant notamment les situations d'indivision.</w:t>
      </w:r>
    </w:p>
    <w:p w14:paraId="41C4286E" w14:textId="77777777" w:rsidR="00E50F61" w:rsidRPr="001A62A3" w:rsidRDefault="00E50F61" w:rsidP="007845D6">
      <w:pPr>
        <w:jc w:val="both"/>
        <w:rPr>
          <w:rFonts w:eastAsia="Times New Roman" w:cs="Times New Roman"/>
          <w:b/>
          <w:color w:val="000000"/>
          <w:szCs w:val="20"/>
        </w:rPr>
      </w:pPr>
    </w:p>
    <w:p w14:paraId="1D4FDA95" w14:textId="05BB86D4" w:rsidR="00E50F61" w:rsidRPr="001A62A3" w:rsidRDefault="00E50F61" w:rsidP="007845D6">
      <w:pPr>
        <w:jc w:val="both"/>
        <w:rPr>
          <w:rFonts w:eastAsia="Times New Roman" w:cs="Times New Roman"/>
          <w:color w:val="000000"/>
          <w:szCs w:val="20"/>
        </w:rPr>
      </w:pPr>
      <w:r w:rsidRPr="001A62A3">
        <w:rPr>
          <w:rFonts w:eastAsia="Times New Roman" w:cs="Times New Roman"/>
          <w:b/>
          <w:color w:val="000000"/>
          <w:szCs w:val="20"/>
        </w:rPr>
        <w:t xml:space="preserve">Tout ceci participe à la justification de la constitution de la SGF pour des raisons autres que fiscales. </w:t>
      </w:r>
      <w:r w:rsidR="001A62A3" w:rsidRPr="001A62A3">
        <w:rPr>
          <w:rFonts w:eastAsia="Times New Roman" w:cs="Times New Roman"/>
          <w:color w:val="000000"/>
          <w:szCs w:val="20"/>
        </w:rPr>
        <w:t>Évidemment</w:t>
      </w:r>
      <w:r w:rsidRPr="001A62A3">
        <w:rPr>
          <w:rFonts w:eastAsia="Times New Roman" w:cs="Times New Roman"/>
          <w:color w:val="000000"/>
          <w:szCs w:val="20"/>
        </w:rPr>
        <w:t xml:space="preserve">, nul n'est à l'abri d'une demande d'explication par les services fiscaux et personne ne peut prédire en l'état la position finale qui serait retenue. </w:t>
      </w:r>
    </w:p>
    <w:p w14:paraId="1B8138B5" w14:textId="77777777" w:rsidR="00E50F61" w:rsidRPr="007845D6" w:rsidRDefault="00E50F61" w:rsidP="00E50F61">
      <w:pPr>
        <w:jc w:val="both"/>
        <w:rPr>
          <w:rFonts w:eastAsia="Times New Roman" w:cs="Times New Roman"/>
          <w:color w:val="000000"/>
          <w:szCs w:val="20"/>
          <w:highlight w:val="yellow"/>
        </w:rPr>
      </w:pPr>
    </w:p>
    <w:p w14:paraId="47694288" w14:textId="77777777" w:rsidR="00E50F61" w:rsidRPr="007845D6" w:rsidRDefault="00E50F61" w:rsidP="00E50F61">
      <w:pPr>
        <w:jc w:val="both"/>
        <w:rPr>
          <w:rFonts w:eastAsia="Times New Roman" w:cs="Times New Roman"/>
          <w:color w:val="000000"/>
          <w:szCs w:val="20"/>
        </w:rPr>
      </w:pPr>
      <w:r w:rsidRPr="001A62A3">
        <w:rPr>
          <w:rFonts w:eastAsia="Times New Roman" w:cs="Times New Roman"/>
          <w:color w:val="000000"/>
          <w:szCs w:val="20"/>
        </w:rPr>
        <w:lastRenderedPageBreak/>
        <w:t>En tout état de cause, d'après de nombreux avocats fiscalistes, ce dispositif ne doit pas inquiéter outre mesure et ne menacerait que très peu l'application du régime des sociétés mères et filiales aux SGF passives familiales.</w:t>
      </w:r>
    </w:p>
    <w:p w14:paraId="088CA099" w14:textId="77777777" w:rsidR="00C110EC" w:rsidRDefault="00C110EC" w:rsidP="00E50F61">
      <w:pPr>
        <w:jc w:val="both"/>
        <w:rPr>
          <w:rFonts w:eastAsia="Times New Roman" w:cs="Times New Roman"/>
          <w:color w:val="000000"/>
          <w:szCs w:val="20"/>
        </w:rPr>
      </w:pPr>
    </w:p>
    <w:p w14:paraId="6B52A9FD" w14:textId="77777777" w:rsidR="006D7624" w:rsidRPr="00577FEB" w:rsidRDefault="006D7624" w:rsidP="00763D47">
      <w:pPr>
        <w:pStyle w:val="TitreIV"/>
      </w:pPr>
      <w:r w:rsidRPr="00577FEB">
        <w:t>La SGF permet de réduire la fiscalité sur les revenus de ses placements au taux de 15 %</w:t>
      </w:r>
    </w:p>
    <w:p w14:paraId="5D5051A9" w14:textId="77777777" w:rsidR="006D7624" w:rsidRDefault="006D7624" w:rsidP="006D7624">
      <w:pPr>
        <w:jc w:val="both"/>
        <w:rPr>
          <w:rFonts w:eastAsia="Times New Roman" w:cs="Times New Roman"/>
          <w:color w:val="000000"/>
          <w:szCs w:val="20"/>
        </w:rPr>
      </w:pPr>
    </w:p>
    <w:p w14:paraId="6D5998E2" w14:textId="3B1A2802" w:rsidR="006D7624" w:rsidRPr="008E6E83" w:rsidRDefault="006D7624">
      <w:pPr>
        <w:numPr>
          <w:ilvl w:val="0"/>
          <w:numId w:val="25"/>
        </w:numPr>
        <w:ind w:left="284"/>
        <w:jc w:val="both"/>
        <w:rPr>
          <w:rFonts w:eastAsia="Times New Roman" w:cs="Times New Roman"/>
          <w:sz w:val="24"/>
          <w:szCs w:val="24"/>
        </w:rPr>
      </w:pPr>
      <w:r w:rsidRPr="00EB5B8E">
        <w:rPr>
          <w:rFonts w:eastAsia="Times New Roman" w:cs="Times New Roman"/>
          <w:b/>
          <w:bCs/>
          <w:color w:val="000000"/>
          <w:szCs w:val="20"/>
        </w:rPr>
        <w:t>Taux de l’impôt sur les sociétés</w:t>
      </w:r>
      <w:r w:rsidRPr="008E6E83">
        <w:rPr>
          <w:rFonts w:eastAsia="Times New Roman" w:cs="Times New Roman"/>
          <w:color w:val="000000"/>
          <w:szCs w:val="20"/>
        </w:rPr>
        <w:t xml:space="preserve"> (IS) nettement plus favorables (15% jusqu’à 42.500€ puis 25% au-delà) que ceux de la fiscalité des particuliers, notamment votre TMI</w:t>
      </w:r>
      <w:r w:rsidR="008D255D">
        <w:rPr>
          <w:rFonts w:eastAsia="Times New Roman" w:cs="Times New Roman"/>
          <w:color w:val="000000"/>
          <w:szCs w:val="20"/>
        </w:rPr>
        <w:t> </w:t>
      </w:r>
      <w:r w:rsidR="00482A86" w:rsidRPr="00482A86">
        <w:rPr>
          <w:rFonts w:eastAsia="Times New Roman" w:cs="Times New Roman"/>
          <w:color w:val="000000"/>
          <w:szCs w:val="20"/>
          <w:highlight w:val="yellow"/>
        </w:rPr>
        <w:t>à 30%</w:t>
      </w:r>
      <w:r w:rsidR="00482A86">
        <w:rPr>
          <w:rFonts w:eastAsia="Times New Roman" w:cs="Times New Roman"/>
          <w:color w:val="000000"/>
          <w:szCs w:val="20"/>
          <w:highlight w:val="yellow"/>
        </w:rPr>
        <w:t xml:space="preserve"> </w:t>
      </w:r>
      <w:r w:rsidR="008D255D" w:rsidRPr="00482A86">
        <w:rPr>
          <w:rFonts w:eastAsia="Times New Roman" w:cs="Times New Roman"/>
          <w:color w:val="000000"/>
          <w:szCs w:val="20"/>
          <w:highlight w:val="yellow"/>
        </w:rPr>
        <w:t>;</w:t>
      </w:r>
    </w:p>
    <w:p w14:paraId="214B03CC" w14:textId="12970EA7" w:rsidR="006D7624" w:rsidRPr="008D255D" w:rsidRDefault="006D7624">
      <w:pPr>
        <w:numPr>
          <w:ilvl w:val="0"/>
          <w:numId w:val="25"/>
        </w:numPr>
        <w:ind w:left="284"/>
        <w:jc w:val="both"/>
        <w:rPr>
          <w:iCs/>
        </w:rPr>
      </w:pPr>
      <w:r w:rsidRPr="00EB5B8E">
        <w:rPr>
          <w:rFonts w:eastAsia="Times New Roman" w:cs="Times New Roman"/>
          <w:b/>
          <w:bCs/>
          <w:iCs/>
          <w:color w:val="000000"/>
          <w:szCs w:val="20"/>
        </w:rPr>
        <w:t>Non assujettissement aux prélèvements sociaux</w:t>
      </w:r>
      <w:r w:rsidRPr="008E6E83">
        <w:rPr>
          <w:rFonts w:eastAsia="Times New Roman" w:cs="Times New Roman"/>
          <w:iCs/>
          <w:color w:val="000000"/>
          <w:szCs w:val="20"/>
        </w:rPr>
        <w:t xml:space="preserve"> de 1</w:t>
      </w:r>
      <w:r>
        <w:rPr>
          <w:rFonts w:eastAsia="Times New Roman" w:cs="Times New Roman"/>
          <w:iCs/>
          <w:color w:val="000000"/>
          <w:szCs w:val="20"/>
        </w:rPr>
        <w:t>8</w:t>
      </w:r>
      <w:r w:rsidRPr="008E6E83">
        <w:rPr>
          <w:rFonts w:eastAsia="Times New Roman" w:cs="Times New Roman"/>
          <w:iCs/>
          <w:color w:val="000000"/>
          <w:szCs w:val="20"/>
        </w:rPr>
        <w:t>,</w:t>
      </w:r>
      <w:r>
        <w:rPr>
          <w:rFonts w:eastAsia="Times New Roman" w:cs="Times New Roman"/>
          <w:iCs/>
          <w:color w:val="000000"/>
          <w:szCs w:val="20"/>
        </w:rPr>
        <w:t>6</w:t>
      </w:r>
      <w:r w:rsidRPr="008E6E83">
        <w:rPr>
          <w:rFonts w:eastAsia="Times New Roman" w:cs="Times New Roman"/>
          <w:iCs/>
          <w:color w:val="000000"/>
          <w:szCs w:val="20"/>
        </w:rPr>
        <w:t>%</w:t>
      </w:r>
      <w:r w:rsidR="008D255D">
        <w:rPr>
          <w:rFonts w:eastAsia="Times New Roman" w:cs="Times New Roman"/>
          <w:iCs/>
          <w:color w:val="000000"/>
          <w:szCs w:val="20"/>
        </w:rPr>
        <w:t>.</w:t>
      </w:r>
    </w:p>
    <w:p w14:paraId="58D83E2A" w14:textId="77777777" w:rsidR="008D255D" w:rsidRPr="008E6E83" w:rsidRDefault="008D255D" w:rsidP="008D255D">
      <w:pPr>
        <w:ind w:left="284"/>
        <w:jc w:val="both"/>
        <w:rPr>
          <w:iCs/>
        </w:rPr>
      </w:pPr>
    </w:p>
    <w:p w14:paraId="5E521A18" w14:textId="77777777" w:rsidR="006D7624" w:rsidRPr="00577FEB" w:rsidRDefault="006D7624" w:rsidP="00763D47">
      <w:pPr>
        <w:pStyle w:val="TitreIV"/>
      </w:pPr>
      <w:r w:rsidRPr="00577FEB">
        <w:t>La SGF permet enfin de réduire la fiscalité sur les revenus fonciers</w:t>
      </w:r>
    </w:p>
    <w:p w14:paraId="0EBFFDA9" w14:textId="77777777" w:rsidR="006D7624" w:rsidRDefault="006D7624" w:rsidP="006D7624">
      <w:pPr>
        <w:jc w:val="both"/>
        <w:rPr>
          <w:rFonts w:eastAsia="Times New Roman" w:cs="Times New Roman"/>
          <w:color w:val="000000"/>
          <w:szCs w:val="20"/>
        </w:rPr>
      </w:pPr>
    </w:p>
    <w:p w14:paraId="7673084B" w14:textId="7AD5A46D" w:rsidR="006D7624" w:rsidRDefault="006D7624" w:rsidP="006D7624">
      <w:pPr>
        <w:jc w:val="both"/>
      </w:pPr>
      <w:r w:rsidRPr="002A4D0D">
        <w:rPr>
          <w:rFonts w:eastAsia="Times New Roman" w:cs="Times New Roman"/>
          <w:color w:val="000000"/>
          <w:szCs w:val="20"/>
        </w:rPr>
        <w:t xml:space="preserve">Les loyers perçus au titre de la location immobilière </w:t>
      </w:r>
      <w:r>
        <w:rPr>
          <w:rFonts w:eastAsia="Times New Roman" w:cs="Times New Roman"/>
          <w:color w:val="000000"/>
          <w:szCs w:val="20"/>
        </w:rPr>
        <w:t xml:space="preserve">en </w:t>
      </w:r>
      <w:r w:rsidRPr="002A4D0D">
        <w:rPr>
          <w:rFonts w:eastAsia="Times New Roman" w:cs="Times New Roman"/>
          <w:color w:val="000000"/>
          <w:szCs w:val="20"/>
        </w:rPr>
        <w:t xml:space="preserve">nu, notamment ceux que vous percevez </w:t>
      </w:r>
      <w:r>
        <w:rPr>
          <w:rFonts w:eastAsia="Times New Roman" w:cs="Times New Roman"/>
          <w:color w:val="000000"/>
          <w:szCs w:val="20"/>
        </w:rPr>
        <w:t>au titre des biens immobiliers détenus en nom propre</w:t>
      </w:r>
      <w:r w:rsidRPr="002A4D0D">
        <w:rPr>
          <w:rFonts w:eastAsia="Times New Roman" w:cs="Times New Roman"/>
          <w:color w:val="000000"/>
          <w:szCs w:val="20"/>
        </w:rPr>
        <w:t xml:space="preserve"> rentrent dans la catégorie des revenus fonciers et sont imposés, dès lors que vous n’avez pas de déficits fonciers à imputer, à l’impôt sur le revenu à votre taux marginal d’imposition</w:t>
      </w:r>
      <w:r w:rsidRPr="00DC0E2B">
        <w:rPr>
          <w:rFonts w:eastAsia="Times New Roman" w:cs="Times New Roman"/>
          <w:color w:val="000000"/>
          <w:szCs w:val="20"/>
        </w:rPr>
        <w:t xml:space="preserve"> et</w:t>
      </w:r>
      <w:r w:rsidRPr="002A4D0D">
        <w:rPr>
          <w:rFonts w:eastAsia="Times New Roman" w:cs="Times New Roman"/>
          <w:color w:val="000000"/>
          <w:szCs w:val="20"/>
        </w:rPr>
        <w:t xml:space="preserve"> soumis en outre aux prélèvements sociaux de 17,2%, </w:t>
      </w:r>
      <w:r w:rsidRPr="002A4D0D">
        <w:rPr>
          <w:rFonts w:eastAsia="Times New Roman" w:cs="Times New Roman"/>
          <w:b/>
          <w:color w:val="002060"/>
          <w:szCs w:val="20"/>
        </w:rPr>
        <w:t xml:space="preserve">soit </w:t>
      </w:r>
      <w:r>
        <w:rPr>
          <w:rFonts w:eastAsia="Times New Roman" w:cs="Times New Roman"/>
          <w:b/>
          <w:color w:val="002060"/>
          <w:szCs w:val="20"/>
        </w:rPr>
        <w:t xml:space="preserve">une imposition pouvant </w:t>
      </w:r>
      <w:r w:rsidRPr="0040643A">
        <w:rPr>
          <w:rFonts w:eastAsia="Times New Roman" w:cs="Times New Roman"/>
          <w:b/>
          <w:color w:val="002060"/>
          <w:szCs w:val="20"/>
        </w:rPr>
        <w:t>atteindre 62,2%</w:t>
      </w:r>
      <w:r w:rsidRPr="002A4D0D">
        <w:rPr>
          <w:rFonts w:eastAsia="Times New Roman" w:cs="Times New Roman"/>
          <w:b/>
          <w:color w:val="002060"/>
          <w:szCs w:val="20"/>
        </w:rPr>
        <w:t xml:space="preserve"> </w:t>
      </w:r>
      <w:r w:rsidRPr="002A4D0D">
        <w:rPr>
          <w:rFonts w:eastAsia="Times New Roman" w:cs="Times New Roman"/>
          <w:color w:val="000000"/>
          <w:szCs w:val="20"/>
        </w:rPr>
        <w:t>(dont 6,8% de CSG déductible).</w:t>
      </w:r>
    </w:p>
    <w:p w14:paraId="36122586" w14:textId="77777777" w:rsidR="006D7624" w:rsidRDefault="006D7624" w:rsidP="006D7624">
      <w:pPr>
        <w:jc w:val="both"/>
        <w:rPr>
          <w:rFonts w:eastAsia="Times New Roman" w:cs="Times New Roman"/>
          <w:b/>
          <w:color w:val="002060"/>
          <w:szCs w:val="20"/>
        </w:rPr>
      </w:pPr>
    </w:p>
    <w:p w14:paraId="1C1A838F" w14:textId="77777777" w:rsidR="006D7624" w:rsidRDefault="006D7624" w:rsidP="006D7624">
      <w:pPr>
        <w:jc w:val="both"/>
        <w:rPr>
          <w:rFonts w:eastAsia="Times New Roman" w:cs="Times New Roman"/>
          <w:b/>
          <w:color w:val="002060"/>
          <w:szCs w:val="20"/>
        </w:rPr>
      </w:pPr>
      <w:r>
        <w:rPr>
          <w:rFonts w:eastAsia="Times New Roman" w:cs="Times New Roman"/>
          <w:b/>
          <w:color w:val="002060"/>
          <w:szCs w:val="20"/>
        </w:rPr>
        <w:t xml:space="preserve">La possibilité d’optimiser la fiscalité des revenus locatifs au sein d’une société civile immobilière est liée à la possibilité pour la SCI de </w:t>
      </w:r>
      <w:r>
        <w:rPr>
          <w:rFonts w:eastAsia="Times New Roman" w:cs="Times New Roman"/>
          <w:b/>
          <w:color w:val="002060"/>
          <w:szCs w:val="20"/>
          <w:u w:val="single"/>
        </w:rPr>
        <w:t>bénéficier de la fiscalité IS, directement ou indirectement,</w:t>
      </w:r>
      <w:r>
        <w:rPr>
          <w:rFonts w:eastAsia="Times New Roman" w:cs="Times New Roman"/>
          <w:b/>
          <w:color w:val="002060"/>
          <w:szCs w:val="20"/>
        </w:rPr>
        <w:t> qui permet :</w:t>
      </w:r>
    </w:p>
    <w:p w14:paraId="56DF1F33" w14:textId="569F39C4" w:rsidR="006D7624" w:rsidRPr="006D7624" w:rsidRDefault="006D7624">
      <w:pPr>
        <w:pStyle w:val="Paragraphedeliste"/>
        <w:numPr>
          <w:ilvl w:val="0"/>
          <w:numId w:val="27"/>
        </w:numPr>
        <w:jc w:val="both"/>
        <w:rPr>
          <w:rFonts w:eastAsia="Times New Roman" w:cs="Times New Roman"/>
          <w:b/>
          <w:color w:val="002060"/>
          <w:szCs w:val="20"/>
        </w:rPr>
      </w:pPr>
      <w:r w:rsidRPr="006D7624">
        <w:rPr>
          <w:rFonts w:eastAsia="Times New Roman" w:cs="Times New Roman"/>
          <w:b/>
          <w:color w:val="000000"/>
          <w:szCs w:val="20"/>
        </w:rPr>
        <w:t>De pratiquer de nombreuses déductions et amortissements en vue de réduire sensiblement l’assiette imposable</w:t>
      </w:r>
      <w:r w:rsidR="007845D6">
        <w:rPr>
          <w:rFonts w:eastAsia="Times New Roman" w:cs="Times New Roman"/>
          <w:b/>
          <w:color w:val="000000"/>
          <w:szCs w:val="20"/>
        </w:rPr>
        <w:t> :</w:t>
      </w:r>
    </w:p>
    <w:p w14:paraId="48BCBDB2" w14:textId="00FC56DF" w:rsidR="006D7624" w:rsidRDefault="006D7624">
      <w:pPr>
        <w:numPr>
          <w:ilvl w:val="1"/>
          <w:numId w:val="27"/>
        </w:numPr>
        <w:ind w:right="6"/>
        <w:jc w:val="both"/>
        <w:textAlignment w:val="auto"/>
        <w:rPr>
          <w:bCs/>
        </w:rPr>
      </w:pPr>
      <w:r>
        <w:rPr>
          <w:rFonts w:eastAsia="Times New Roman" w:cs="Times New Roman"/>
          <w:b/>
          <w:color w:val="000000"/>
          <w:szCs w:val="20"/>
        </w:rPr>
        <w:t xml:space="preserve">Les intérêts d’emprunt bancaire </w:t>
      </w:r>
      <w:r>
        <w:rPr>
          <w:rFonts w:eastAsia="Times New Roman" w:cs="Times New Roman"/>
          <w:bCs/>
          <w:color w:val="000000"/>
          <w:szCs w:val="20"/>
        </w:rPr>
        <w:t>(plafonnés à 30% du résultat avant impôt, dépréciation, intérêts et amortissements ou 3 millions d’euros si le montant est supérieur) ;</w:t>
      </w:r>
    </w:p>
    <w:p w14:paraId="0BC62B29" w14:textId="0F1A3747" w:rsidR="006D7624" w:rsidRDefault="006D7624">
      <w:pPr>
        <w:numPr>
          <w:ilvl w:val="1"/>
          <w:numId w:val="27"/>
        </w:numPr>
        <w:ind w:right="6"/>
        <w:jc w:val="both"/>
        <w:textAlignment w:val="auto"/>
      </w:pPr>
      <w:r>
        <w:rPr>
          <w:rFonts w:eastAsia="Times New Roman" w:cs="Times New Roman"/>
          <w:b/>
          <w:color w:val="000000"/>
          <w:szCs w:val="20"/>
        </w:rPr>
        <w:t xml:space="preserve">Les amortissements </w:t>
      </w:r>
      <w:r>
        <w:rPr>
          <w:rFonts w:eastAsia="Times New Roman" w:cs="Times New Roman"/>
          <w:color w:val="000000"/>
          <w:szCs w:val="20"/>
        </w:rPr>
        <w:t xml:space="preserve">pratiqués sur le bien immobilier lui-même pour réduire le bénéfice imposable, alors qu’en cas de détention personnelle, l’amortissement de l’immeuble détenu n’est pas retenu </w:t>
      </w:r>
      <w:r>
        <w:rPr>
          <w:rFonts w:eastAsia="Times New Roman" w:cs="Times New Roman"/>
          <w:i/>
          <w:color w:val="000000"/>
          <w:szCs w:val="20"/>
        </w:rPr>
        <w:t>fiscalement </w:t>
      </w:r>
      <w:r>
        <w:rPr>
          <w:rFonts w:eastAsia="Times New Roman" w:cs="Times New Roman"/>
          <w:color w:val="000000"/>
          <w:szCs w:val="20"/>
        </w:rPr>
        <w:t>;</w:t>
      </w:r>
    </w:p>
    <w:p w14:paraId="6CA2C588" w14:textId="4B80F821" w:rsidR="006D7624" w:rsidRDefault="006D7624">
      <w:pPr>
        <w:numPr>
          <w:ilvl w:val="1"/>
          <w:numId w:val="27"/>
        </w:numPr>
        <w:ind w:right="6"/>
        <w:jc w:val="both"/>
        <w:textAlignment w:val="auto"/>
      </w:pPr>
      <w:r>
        <w:rPr>
          <w:rFonts w:eastAsia="Times New Roman" w:cs="Times New Roman"/>
          <w:b/>
          <w:color w:val="000000"/>
          <w:szCs w:val="20"/>
        </w:rPr>
        <w:t>Les dépenses de construction, reconstruction et agrandissement</w:t>
      </w:r>
      <w:r>
        <w:rPr>
          <w:rFonts w:eastAsia="Times New Roman" w:cs="Times New Roman"/>
          <w:color w:val="000000"/>
          <w:szCs w:val="20"/>
        </w:rPr>
        <w:t xml:space="preserve"> qui peuvent être soit déduites du revenu foncier soit amorties rendues nécessaires par la modernisation d’un immeuble ancien (article 31, I, 1°, b du CGI), ainsi que les</w:t>
      </w:r>
      <w:r>
        <w:rPr>
          <w:rFonts w:eastAsia="Times New Roman" w:cs="Times New Roman"/>
          <w:b/>
          <w:color w:val="000000"/>
          <w:szCs w:val="20"/>
        </w:rPr>
        <w:t xml:space="preserve"> dépenses d’amélioration</w:t>
      </w:r>
      <w:r>
        <w:rPr>
          <w:rFonts w:eastAsia="Times New Roman" w:cs="Times New Roman"/>
          <w:color w:val="000000"/>
          <w:szCs w:val="20"/>
        </w:rPr>
        <w:t xml:space="preserve"> effectuées dans les locaux professionnels et commerciaux</w:t>
      </w:r>
      <w:r w:rsidR="007845D6">
        <w:rPr>
          <w:rFonts w:eastAsia="Times New Roman" w:cs="Times New Roman"/>
          <w:color w:val="000000"/>
          <w:szCs w:val="20"/>
        </w:rPr>
        <w:t>.</w:t>
      </w:r>
    </w:p>
    <w:p w14:paraId="5A31C55C" w14:textId="196C48A5" w:rsidR="006D7624" w:rsidRDefault="006D7624">
      <w:pPr>
        <w:numPr>
          <w:ilvl w:val="0"/>
          <w:numId w:val="27"/>
        </w:numPr>
        <w:ind w:right="6"/>
        <w:jc w:val="both"/>
        <w:textAlignment w:val="auto"/>
      </w:pPr>
      <w:r w:rsidRPr="006D7624">
        <w:rPr>
          <w:rFonts w:eastAsia="Times New Roman" w:cs="Times New Roman"/>
          <w:b/>
          <w:color w:val="000000"/>
          <w:szCs w:val="20"/>
        </w:rPr>
        <w:t>D’imposer les bénéfices réalisés de la société à un taux variant de 15% à 25% et de mettre fin aux prélèvements sociaux</w:t>
      </w:r>
      <w:r w:rsidRPr="006D7624">
        <w:rPr>
          <w:rFonts w:eastAsia="Times New Roman" w:cs="Times New Roman"/>
          <w:color w:val="000000"/>
          <w:szCs w:val="20"/>
        </w:rPr>
        <w:t>.</w:t>
      </w:r>
    </w:p>
    <w:p w14:paraId="426D329D" w14:textId="4E7E3594" w:rsidR="006D7624" w:rsidRDefault="006D7624" w:rsidP="006D7624">
      <w:pPr>
        <w:ind w:right="6"/>
        <w:jc w:val="both"/>
        <w:rPr>
          <w:rFonts w:eastAsia="Times New Roman" w:cs="Times New Roman"/>
          <w:b/>
          <w:color w:val="002060"/>
          <w:szCs w:val="20"/>
        </w:rPr>
      </w:pPr>
      <w:r>
        <w:rPr>
          <w:rFonts w:eastAsia="Times New Roman" w:cs="Times New Roman"/>
          <w:b/>
          <w:color w:val="002060"/>
          <w:szCs w:val="20"/>
        </w:rPr>
        <w:lastRenderedPageBreak/>
        <w:t xml:space="preserve">En effet, si la SCI n’a pas opté à l’impôt sur les sociétés, ses résultats seront imposés entre les mains des associés dans le cadre de la transparence fiscale : si lesdits </w:t>
      </w:r>
      <w:r>
        <w:rPr>
          <w:rFonts w:eastAsia="Times New Roman" w:cs="Times New Roman"/>
          <w:b/>
          <w:color w:val="002060"/>
          <w:szCs w:val="20"/>
          <w:u w:val="single"/>
        </w:rPr>
        <w:t>associés</w:t>
      </w:r>
      <w:r>
        <w:rPr>
          <w:rFonts w:eastAsia="Times New Roman" w:cs="Times New Roman"/>
          <w:b/>
          <w:color w:val="002060"/>
          <w:szCs w:val="20"/>
        </w:rPr>
        <w:t xml:space="preserve"> sont eux-mêmes assujettis à l’IS, les résultats de la SCI seront en fin de compte imposés à l’IS (article 238K du CGI).</w:t>
      </w:r>
    </w:p>
    <w:p w14:paraId="723B82DB" w14:textId="77777777" w:rsidR="006D7624" w:rsidRDefault="006D7624" w:rsidP="006D7624">
      <w:pPr>
        <w:ind w:right="6"/>
        <w:jc w:val="both"/>
      </w:pPr>
    </w:p>
    <w:p w14:paraId="7017F2E2" w14:textId="77777777" w:rsidR="006D7624" w:rsidRDefault="006D7624" w:rsidP="006D7624">
      <w:pPr>
        <w:ind w:right="6"/>
        <w:jc w:val="both"/>
        <w:rPr>
          <w:rFonts w:eastAsia="Times New Roman" w:cs="Times New Roman"/>
          <w:color w:val="000000"/>
          <w:szCs w:val="20"/>
        </w:rPr>
      </w:pPr>
      <w:r>
        <w:rPr>
          <w:rFonts w:eastAsia="Times New Roman" w:cs="Times New Roman"/>
          <w:color w:val="000000"/>
          <w:szCs w:val="20"/>
        </w:rPr>
        <w:t>Il est certes possible d’assujettir directement la SCI à l’impôt sur les sociétés, mais cette option étant irréversible au-delà des cinq premiers exercices suivant celui au titre duquel l’option a été exercée, cela entraîne des conséquences importantes en matière de plus-value immobilière, c’est-à-dire une taxation au taux de l’impôt sur les sociétés au lieu du régime fiscal favorable des plus-values immobilières des particuliers (exonération totale au bout de 30 ans), alors que des solutions alternatives pourraient être envisagées.</w:t>
      </w:r>
    </w:p>
    <w:p w14:paraId="61CDB485" w14:textId="77777777" w:rsidR="006D7624" w:rsidRDefault="006D7624" w:rsidP="006D7624">
      <w:pPr>
        <w:ind w:right="6"/>
        <w:jc w:val="both"/>
        <w:rPr>
          <w:rFonts w:eastAsia="Times New Roman" w:cs="Times New Roman"/>
          <w:color w:val="000000"/>
          <w:szCs w:val="20"/>
        </w:rPr>
      </w:pPr>
    </w:p>
    <w:p w14:paraId="2B934C3A" w14:textId="77777777" w:rsidR="006D7624" w:rsidRDefault="006D7624" w:rsidP="006D7624">
      <w:pPr>
        <w:jc w:val="both"/>
        <w:rPr>
          <w:rFonts w:eastAsia="Times New Roman" w:cs="Times New Roman"/>
          <w:color w:val="000000"/>
          <w:szCs w:val="20"/>
        </w:rPr>
      </w:pPr>
      <w:r>
        <w:rPr>
          <w:rFonts w:eastAsia="Times New Roman" w:cs="Times New Roman"/>
          <w:b/>
          <w:color w:val="000000"/>
          <w:szCs w:val="20"/>
        </w:rPr>
        <w:t>En revanche, ces revenus pourraient entraîner un assujettissement à la CRL</w:t>
      </w:r>
      <w:r>
        <w:rPr>
          <w:rFonts w:eastAsia="Times New Roman" w:cs="Times New Roman"/>
          <w:color w:val="000000"/>
          <w:szCs w:val="20"/>
        </w:rPr>
        <w:t xml:space="preserve"> (Contribution sur les Revenus Locatifs), calculée au taux en vigueur de 2,5 % des recettes brutes totales de la SCI dès lors que l’immeuble détenu est achevé depuis plus de 15 ans, à l’exception :</w:t>
      </w:r>
    </w:p>
    <w:p w14:paraId="4CE014DA" w14:textId="7B0774A3"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donnant lieu au paiement de la TVA</w:t>
      </w:r>
      <w:r w:rsidR="007845D6">
        <w:rPr>
          <w:rFonts w:eastAsia="Times New Roman" w:cs="Times New Roman"/>
          <w:color w:val="000000"/>
          <w:szCs w:val="20"/>
        </w:rPr>
        <w:t> ;</w:t>
      </w:r>
    </w:p>
    <w:p w14:paraId="4B8CC97C" w14:textId="68129948"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produisant moins de 1.830€/an de revenus locatifs bruts</w:t>
      </w:r>
      <w:r w:rsidR="007845D6">
        <w:rPr>
          <w:rFonts w:eastAsia="Times New Roman" w:cs="Times New Roman"/>
          <w:color w:val="000000"/>
          <w:szCs w:val="20"/>
        </w:rPr>
        <w:t>.</w:t>
      </w:r>
    </w:p>
    <w:p w14:paraId="4739D4E8" w14:textId="77777777" w:rsidR="006D7624" w:rsidRDefault="006D7624" w:rsidP="006D7624">
      <w:pPr>
        <w:pStyle w:val="Paragraphedeliste"/>
        <w:jc w:val="both"/>
        <w:textAlignment w:val="auto"/>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7624" w14:paraId="675DA8E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F7329E" w14:textId="1398C4CB" w:rsidR="006D7624" w:rsidRPr="0084320F" w:rsidRDefault="006D7624" w:rsidP="006D7624">
            <w:pPr>
              <w:tabs>
                <w:tab w:val="left" w:pos="915"/>
              </w:tabs>
              <w:ind w:right="-34"/>
              <w:jc w:val="both"/>
              <w:rPr>
                <w:rFonts w:eastAsia="Times New Roman" w:cs="Times New Roman"/>
                <w:b/>
                <w:bCs/>
                <w:color w:val="002060"/>
              </w:rPr>
            </w:pPr>
            <w:r w:rsidRPr="006D7624">
              <w:rPr>
                <w:rFonts w:eastAsia="Times New Roman" w:cs="Times New Roman"/>
                <w:b/>
                <w:bCs/>
                <w:color w:val="002060"/>
              </w:rPr>
              <w:t>L’imposition de cette nature de revenus à l’impôt sur les sociétés (IS) offre ainsi des avantages considérables tant en matière d’acquisition que de détention des biens immobiliers locatifs</w:t>
            </w:r>
            <w:r w:rsidR="007845D6">
              <w:rPr>
                <w:rFonts w:eastAsia="Times New Roman" w:cs="Times New Roman"/>
                <w:b/>
                <w:bCs/>
                <w:color w:val="002060"/>
              </w:rPr>
              <w:t xml:space="preserve">. Elle permet alors </w:t>
            </w:r>
            <w:r w:rsidR="007845D6" w:rsidRPr="006D7624">
              <w:rPr>
                <w:rFonts w:eastAsia="Times New Roman" w:cs="Times New Roman"/>
                <w:b/>
                <w:bCs/>
                <w:color w:val="002060"/>
              </w:rPr>
              <w:t xml:space="preserve">un financement pour l’acquisition du bien ainsi qu’un excédent de liquidité à terme bien </w:t>
            </w:r>
            <w:r w:rsidRPr="006D7624">
              <w:rPr>
                <w:rFonts w:eastAsia="Times New Roman" w:cs="Times New Roman"/>
                <w:b/>
                <w:bCs/>
                <w:color w:val="002060"/>
              </w:rPr>
              <w:t>supérieurs à ceux réalisés en nom propre ou dans le cadre d’une structure à l’impôt sur le revenu (transparence fiscale) détenue par des personnes physiques.</w:t>
            </w:r>
          </w:p>
        </w:tc>
      </w:tr>
    </w:tbl>
    <w:p w14:paraId="20098A63" w14:textId="77777777" w:rsidR="00E50F61" w:rsidRDefault="00E50F61" w:rsidP="006D7624">
      <w:pPr>
        <w:pStyle w:val="Celluledefaut"/>
        <w:ind w:left="0"/>
        <w:jc w:val="both"/>
      </w:pPr>
    </w:p>
    <w:p w14:paraId="2ED23718" w14:textId="77777777" w:rsidR="006D7624" w:rsidRPr="00763D47" w:rsidRDefault="006D7624">
      <w:pPr>
        <w:pStyle w:val="Paragraphedeliste"/>
        <w:numPr>
          <w:ilvl w:val="0"/>
          <w:numId w:val="21"/>
        </w:numPr>
        <w:ind w:left="709"/>
        <w:jc w:val="both"/>
        <w:rPr>
          <w:b/>
          <w:bCs/>
          <w:color w:val="002060" w:themeColor="text2"/>
        </w:rPr>
      </w:pPr>
      <w:r w:rsidRPr="00763D47">
        <w:rPr>
          <w:b/>
          <w:bCs/>
          <w:color w:val="002060" w:themeColor="text2"/>
        </w:rPr>
        <w:t>Les récentes mesures fiscales pénalisant l’investissement immobilier locatif ne suppriment pas l’intérêt de cet investissement, mais imposent en revanche de bien concevoir sa structuration.</w:t>
      </w:r>
    </w:p>
    <w:p w14:paraId="48FE0EBB" w14:textId="77777777" w:rsidR="006D7624" w:rsidRPr="006D7624" w:rsidRDefault="006D7624" w:rsidP="006D7624">
      <w:pPr>
        <w:jc w:val="both"/>
        <w:rPr>
          <w:rFonts w:eastAsia="Times New Roman" w:cs="Times New Roman"/>
          <w:color w:val="000000"/>
          <w:szCs w:val="20"/>
        </w:rPr>
      </w:pPr>
    </w:p>
    <w:p w14:paraId="5588086E" w14:textId="77777777" w:rsidR="006D7624" w:rsidRPr="00F446C6" w:rsidRDefault="006D7624" w:rsidP="006D7624">
      <w:pPr>
        <w:jc w:val="both"/>
      </w:pPr>
      <w:r w:rsidRPr="006D7624">
        <w:rPr>
          <w:b/>
          <w:bCs/>
          <w:color w:val="000000"/>
        </w:rPr>
        <w:t>Certes la plus-</w:t>
      </w:r>
      <w:r w:rsidRPr="006D7624">
        <w:rPr>
          <w:b/>
          <w:bCs/>
        </w:rPr>
        <w:t>value immobilière à la revente du bien immobilier pourrait être également taxée à un taux plus élevé, mais la prise en compte d’une cession du bien et de la distribution du prix de cession ne modifie pas notre conclusion</w:t>
      </w:r>
      <w:r w:rsidRPr="006D7624">
        <w:rPr>
          <w:b/>
          <w:bCs/>
          <w:color w:val="002060"/>
        </w:rPr>
        <w:t>,</w:t>
      </w:r>
      <w:r w:rsidRPr="006D7624">
        <w:rPr>
          <w:color w:val="002060"/>
        </w:rPr>
        <w:t xml:space="preserve"> </w:t>
      </w:r>
      <w:r w:rsidRPr="006D7624">
        <w:rPr>
          <w:color w:val="000000"/>
        </w:rPr>
        <w:t>et cela quelle que soit la date à laquelle intervient la cession.</w:t>
      </w:r>
    </w:p>
    <w:p w14:paraId="5EB83E66" w14:textId="77777777" w:rsidR="006D7624" w:rsidRPr="006D7624" w:rsidRDefault="006D7624" w:rsidP="006D7624">
      <w:pPr>
        <w:jc w:val="both"/>
        <w:rPr>
          <w:color w:val="000000"/>
        </w:rPr>
      </w:pPr>
    </w:p>
    <w:p w14:paraId="5D3EB21C" w14:textId="00E5A869" w:rsidR="006D7624" w:rsidRDefault="006D7624" w:rsidP="006D7624">
      <w:pPr>
        <w:jc w:val="both"/>
        <w:rPr>
          <w:color w:val="000000"/>
        </w:rPr>
      </w:pPr>
      <w:r w:rsidRPr="006D7624">
        <w:rPr>
          <w:color w:val="000000"/>
        </w:rPr>
        <w:t xml:space="preserve">En effet, si l’on actualise les flux des revenus futurs, l’intérêt du recours à l’IS est encore plus marqué car les gains liés à la structure IS sont immédiats (moindre fiscalité de la détention) et le surcoût ne l’est qu’à terme (cession du </w:t>
      </w:r>
      <w:r w:rsidRPr="006D7624">
        <w:rPr>
          <w:color w:val="000000"/>
        </w:rPr>
        <w:lastRenderedPageBreak/>
        <w:t xml:space="preserve">bien) et se relativise dès lors que </w:t>
      </w:r>
      <w:r w:rsidRPr="006D7624">
        <w:rPr>
          <w:b/>
          <w:bCs/>
          <w:color w:val="000000"/>
        </w:rPr>
        <w:t>l’on intègre la transmission à titre gratuit</w:t>
      </w:r>
      <w:r w:rsidRPr="006D7624">
        <w:rPr>
          <w:color w:val="000000"/>
        </w:rPr>
        <w:t xml:space="preserve"> (donation ou succession)</w:t>
      </w:r>
      <w:r w:rsidR="00AE688B">
        <w:rPr>
          <w:color w:val="000000"/>
        </w:rPr>
        <w:t>,</w:t>
      </w:r>
      <w:r w:rsidRPr="006D7624">
        <w:rPr>
          <w:color w:val="000000"/>
        </w:rPr>
        <w:t xml:space="preserve"> car la donation des titres de la société soumise à l’IS purge la plus-value fiscale latente, ce qui majore en réalité le net reçu par le donataire.</w:t>
      </w:r>
    </w:p>
    <w:p w14:paraId="55533B90" w14:textId="77777777" w:rsidR="00D107A4" w:rsidRPr="006D7624" w:rsidRDefault="00D107A4" w:rsidP="006D7624">
      <w:pPr>
        <w:jc w:val="both"/>
        <w:rPr>
          <w:color w:val="000000"/>
        </w:rPr>
      </w:pPr>
    </w:p>
    <w:p w14:paraId="0ABF1AA2" w14:textId="77777777" w:rsidR="00D107A4" w:rsidRPr="00CB6CEA" w:rsidRDefault="00D107A4" w:rsidP="00763D47">
      <w:pPr>
        <w:pStyle w:val="TitreIII"/>
      </w:pPr>
      <w:r w:rsidRPr="00D107A4">
        <w:t xml:space="preserve">Les intérêts </w:t>
      </w:r>
      <w:r w:rsidRPr="00D107A4">
        <w:rPr>
          <w:u w:val="single"/>
        </w:rPr>
        <w:t>civils</w:t>
      </w:r>
      <w:r w:rsidRPr="00D107A4">
        <w:t xml:space="preserve"> de la SGF en matière de transmission ultérieure du patrimoine</w:t>
      </w:r>
    </w:p>
    <w:p w14:paraId="0AF03A67" w14:textId="77777777" w:rsidR="00D107A4" w:rsidRDefault="00D107A4" w:rsidP="00D107A4">
      <w:pPr>
        <w:pStyle w:val="Celluledefaut"/>
      </w:pPr>
    </w:p>
    <w:p w14:paraId="13AD9326" w14:textId="7520EB4F" w:rsidR="00D107A4" w:rsidRDefault="00D107A4" w:rsidP="00AE688B">
      <w:pPr>
        <w:pStyle w:val="Celluledefaut"/>
        <w:jc w:val="both"/>
      </w:pPr>
      <w:r>
        <w:t xml:space="preserve">La constitution d’une SGF répond ainsi à un objectif de préparation de la transmission de son patrimoine, notamment immobilier, en ce qu’elle permettra de le transmettre de son vivant, une fois l’activité professionnelle cessée.  </w:t>
      </w:r>
    </w:p>
    <w:p w14:paraId="04F2E396" w14:textId="77777777" w:rsidR="00D107A4" w:rsidRDefault="00D107A4" w:rsidP="00AE688B">
      <w:pPr>
        <w:pStyle w:val="Celluledefaut"/>
        <w:jc w:val="both"/>
      </w:pPr>
    </w:p>
    <w:p w14:paraId="7511AF9B" w14:textId="77777777" w:rsidR="00D107A4" w:rsidRDefault="00D107A4" w:rsidP="00AE688B">
      <w:pPr>
        <w:pStyle w:val="Celluledefaut"/>
        <w:jc w:val="both"/>
      </w:pPr>
      <w:r>
        <w:t>Loger son patrimoine au sein d’une structure sociétaire pallie les inconvénients d’un décès soudain, et permet en outre une transmission progressive aux enfants tout en conservant les revenus, la jouissance et le contrôle de ses biens.</w:t>
      </w:r>
    </w:p>
    <w:p w14:paraId="428ABD67" w14:textId="77777777" w:rsidR="00D107A4" w:rsidRDefault="00D107A4" w:rsidP="00D107A4">
      <w:pPr>
        <w:pStyle w:val="Celluledefaut"/>
      </w:pPr>
    </w:p>
    <w:p w14:paraId="092663A0" w14:textId="5F90E811" w:rsidR="006D7624" w:rsidRDefault="00D107A4" w:rsidP="00AE688B">
      <w:pPr>
        <w:pStyle w:val="Celluledefaut"/>
        <w:ind w:left="0"/>
        <w:jc w:val="both"/>
        <w:rPr>
          <w:b/>
          <w:bCs/>
        </w:rPr>
      </w:pPr>
      <w:r w:rsidRPr="00D107A4">
        <w:rPr>
          <w:b/>
          <w:bCs/>
        </w:rPr>
        <w:t>En effet, une telle organisation patrimoniale permet non seulement d’éviter les contraintes de l'indivision entre les héritiers grâce à la fongibilité des parts, mais il est en outre possible, grâce au droit des sociétés, de bénéficier d’une grande souplesse dans les modalités tant d’organisation de la gestion opérationnelle du patrimoine, que de transmission.</w:t>
      </w:r>
    </w:p>
    <w:p w14:paraId="57171B8E" w14:textId="77777777" w:rsidR="00D107A4" w:rsidRDefault="00D107A4" w:rsidP="00D107A4">
      <w:pPr>
        <w:pStyle w:val="Celluledefaut"/>
        <w:ind w:left="0"/>
        <w:rPr>
          <w:b/>
          <w:bC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107A4" w14:paraId="23FFB1F6"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77DE67B" w14:textId="0C7B6252" w:rsidR="00D107A4" w:rsidRPr="0084320F" w:rsidRDefault="00D107A4" w:rsidP="00CD0992">
            <w:pPr>
              <w:tabs>
                <w:tab w:val="left" w:pos="915"/>
              </w:tabs>
              <w:ind w:right="-34"/>
              <w:jc w:val="both"/>
              <w:rPr>
                <w:rFonts w:eastAsia="Times New Roman" w:cs="Times New Roman"/>
                <w:b/>
                <w:bCs/>
                <w:color w:val="002060"/>
              </w:rPr>
            </w:pPr>
            <w:r w:rsidRPr="00D107A4">
              <w:rPr>
                <w:rFonts w:eastAsia="Times New Roman" w:cs="Times New Roman"/>
                <w:b/>
                <w:bCs/>
                <w:color w:val="002060"/>
              </w:rPr>
              <w:t>Dès lors que vous n’avez rien anticipé, la loi a bien sûr tout prévu si vous n'avez pas organisé votre succession. Mais est-ce bien ce que vous auriez voulu alors qu’il existe un grand nombre de choix pour l'expression de vos volontés et la transmission de vos biens</w:t>
            </w:r>
            <w:r w:rsidR="00AE688B">
              <w:rPr>
                <w:rFonts w:eastAsia="Times New Roman" w:cs="Times New Roman"/>
                <w:b/>
                <w:bCs/>
                <w:color w:val="002060"/>
              </w:rPr>
              <w:t> ?</w:t>
            </w:r>
            <w:r w:rsidRPr="00D107A4">
              <w:rPr>
                <w:rFonts w:eastAsia="Times New Roman" w:cs="Times New Roman"/>
                <w:b/>
                <w:bCs/>
                <w:color w:val="002060"/>
              </w:rPr>
              <w:t xml:space="preserve"> Pour organiser à coup sûr le respect de vos volontés, le mieux est de les préparer</w:t>
            </w:r>
            <w:r w:rsidRPr="006D7624">
              <w:rPr>
                <w:rFonts w:eastAsia="Times New Roman" w:cs="Times New Roman"/>
                <w:b/>
                <w:bCs/>
                <w:color w:val="002060"/>
              </w:rPr>
              <w:t>.</w:t>
            </w:r>
          </w:p>
        </w:tc>
      </w:tr>
    </w:tbl>
    <w:p w14:paraId="1D7F0BA2" w14:textId="77777777" w:rsidR="00D107A4" w:rsidRDefault="00D107A4" w:rsidP="00D107A4">
      <w:pPr>
        <w:pStyle w:val="Celluledefaut"/>
        <w:ind w:left="0"/>
        <w:rPr>
          <w:b/>
          <w:bCs/>
        </w:rPr>
      </w:pPr>
    </w:p>
    <w:p w14:paraId="00E1269A" w14:textId="5F4A316A" w:rsidR="00D107A4" w:rsidRDefault="00D107A4" w:rsidP="00D107A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La constitution d’une société est généralement recommandée pour faciliter la gestion et la transmission de son patrimoine car elle permet</w:t>
      </w:r>
      <w:r>
        <w:rPr>
          <w:rFonts w:eastAsiaTheme="minorHAnsi"/>
          <w:sz w:val="20"/>
          <w:szCs w:val="20"/>
          <w:lang w:eastAsia="en-US"/>
        </w:rPr>
        <w:t xml:space="preserve"> </w:t>
      </w:r>
      <w:r w:rsidRPr="00F446C6">
        <w:rPr>
          <w:rFonts w:eastAsiaTheme="minorHAnsi"/>
          <w:sz w:val="20"/>
          <w:szCs w:val="20"/>
          <w:lang w:eastAsia="en-US"/>
        </w:rPr>
        <w:t>de :</w:t>
      </w:r>
    </w:p>
    <w:p w14:paraId="089B1782" w14:textId="7E787464" w:rsidR="00D107A4" w:rsidRPr="00D107A4" w:rsidRDefault="00D107A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Dans un premier temps de détenir ce patrimoine à plusieurs, sans les soucis de l’indivision</w:t>
      </w:r>
      <w:r>
        <w:rPr>
          <w:rFonts w:eastAsiaTheme="minorHAnsi"/>
          <w:sz w:val="20"/>
          <w:szCs w:val="20"/>
          <w:lang w:eastAsia="en-US"/>
        </w:rPr>
        <w:t> ;</w:t>
      </w:r>
    </w:p>
    <w:p w14:paraId="40E19265" w14:textId="77777777" w:rsidR="00D107A4" w:rsidRPr="001D7925" w:rsidRDefault="00D107A4">
      <w:pPr>
        <w:pStyle w:val="NormalWeb"/>
        <w:numPr>
          <w:ilvl w:val="0"/>
          <w:numId w:val="22"/>
        </w:numPr>
        <w:shd w:val="clear" w:color="auto" w:fill="FFFFFF"/>
        <w:suppressAutoHyphens w:val="0"/>
        <w:autoSpaceDN/>
        <w:spacing w:before="0" w:after="0" w:line="360" w:lineRule="auto"/>
        <w:jc w:val="both"/>
        <w:textAlignment w:val="auto"/>
        <w:rPr>
          <w:sz w:val="22"/>
          <w:szCs w:val="18"/>
        </w:rPr>
      </w:pPr>
      <w:r w:rsidRPr="00F446C6">
        <w:rPr>
          <w:rFonts w:eastAsiaTheme="minorHAnsi"/>
          <w:sz w:val="20"/>
          <w:szCs w:val="20"/>
          <w:lang w:eastAsia="en-US"/>
        </w:rPr>
        <w:t xml:space="preserve">Dans un second temps de transmettre ce patrimoine aux enfants tout en conservant le contrôle. </w:t>
      </w:r>
    </w:p>
    <w:p w14:paraId="28BA0110" w14:textId="77777777" w:rsidR="00D107A4" w:rsidRDefault="00D107A4" w:rsidP="00AE50AF">
      <w:pPr>
        <w:rPr>
          <w:sz w:val="22"/>
          <w:szCs w:val="18"/>
        </w:rPr>
      </w:pPr>
    </w:p>
    <w:p w14:paraId="0AA0D31F" w14:textId="77777777" w:rsidR="00727824" w:rsidRPr="00577FEB" w:rsidRDefault="00727824" w:rsidP="00763D47">
      <w:pPr>
        <w:pStyle w:val="TitreIV"/>
        <w:rPr>
          <w:sz w:val="24"/>
          <w:szCs w:val="28"/>
        </w:rPr>
      </w:pPr>
      <w:r w:rsidRPr="00577FEB">
        <w:t>La SGF permet de pallier les contraintes de l’indivision :</w:t>
      </w:r>
    </w:p>
    <w:p w14:paraId="56D0158A"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68003F73" w14:textId="747794A4"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lastRenderedPageBreak/>
        <w:t>L’indivision est définie comme la situation juridique née de la concurrence de droits de même nature exercés sur un même bien ou sur une masse de biens par des personnes différentes, sans qu’il y ait division matérielle de leurs parts.</w:t>
      </w:r>
    </w:p>
    <w:p w14:paraId="6C8F0D4B"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Chaque membre de l’indivision, appelé indivisaire, est propriétaire d’une quote-part indivise (abstraite) du bien ou de la masse de biens indivis.</w:t>
      </w:r>
    </w:p>
    <w:p w14:paraId="46FDF360"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176E90E7"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Les cas d’indivision d’origine légale sont principalement :</w:t>
      </w:r>
    </w:p>
    <w:p w14:paraId="07B9BE65" w14:textId="1F065D1E"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successorale, faisant suite au décès</w:t>
      </w:r>
      <w:r>
        <w:rPr>
          <w:rFonts w:eastAsiaTheme="minorHAnsi"/>
          <w:sz w:val="20"/>
          <w:szCs w:val="20"/>
          <w:lang w:eastAsia="en-US"/>
        </w:rPr>
        <w:t> ;</w:t>
      </w:r>
    </w:p>
    <w:p w14:paraId="7BC9DF50" w14:textId="305786D0"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post-communautaire, faisant suite à la dissolution d’un régime matrimonial communautaire</w:t>
      </w:r>
      <w:r>
        <w:rPr>
          <w:rFonts w:eastAsiaTheme="minorHAnsi"/>
          <w:sz w:val="20"/>
          <w:szCs w:val="20"/>
          <w:lang w:eastAsia="en-US"/>
        </w:rPr>
        <w:t> ;</w:t>
      </w:r>
    </w:p>
    <w:p w14:paraId="0A88E9DD" w14:textId="745038B3"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faisant suite à une dissolution de société</w:t>
      </w:r>
      <w:r w:rsidR="00AE688B">
        <w:rPr>
          <w:rFonts w:eastAsiaTheme="minorHAnsi"/>
          <w:sz w:val="20"/>
          <w:szCs w:val="20"/>
          <w:lang w:eastAsia="en-US"/>
        </w:rPr>
        <w:t> ;</w:t>
      </w:r>
    </w:p>
    <w:p w14:paraId="4180890B" w14:textId="1BFE880D"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des biens acquis par des partenaires de PACS soumis au régime de l’indivision des acquêts</w:t>
      </w:r>
      <w:r>
        <w:rPr>
          <w:rFonts w:eastAsiaTheme="minorHAnsi"/>
          <w:sz w:val="20"/>
          <w:szCs w:val="20"/>
          <w:lang w:eastAsia="en-US"/>
        </w:rPr>
        <w:t> ;</w:t>
      </w:r>
    </w:p>
    <w:p w14:paraId="7B1648F4" w14:textId="7D679CDD" w:rsidR="00727824"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O</w:t>
      </w:r>
      <w:r w:rsidRPr="00F446C6">
        <w:rPr>
          <w:rFonts w:eastAsiaTheme="minorHAnsi"/>
          <w:sz w:val="20"/>
          <w:szCs w:val="20"/>
          <w:lang w:eastAsia="en-US"/>
        </w:rPr>
        <w:t>u l’indivision des biens présumés indivis en l’absence de justificatifs de propriété exclusive.</w:t>
      </w:r>
    </w:p>
    <w:p w14:paraId="09A4EC53" w14:textId="77777777" w:rsidR="00727824" w:rsidRDefault="00727824" w:rsidP="00AE50AF">
      <w:pPr>
        <w:rPr>
          <w:sz w:val="22"/>
          <w:szCs w:val="18"/>
        </w:rPr>
      </w:pPr>
    </w:p>
    <w:p w14:paraId="3738DE58" w14:textId="3E179990" w:rsidR="00D7640E" w:rsidRPr="00577FEB" w:rsidRDefault="00D7640E" w:rsidP="00763D47">
      <w:pPr>
        <w:pStyle w:val="TitreVI"/>
      </w:pPr>
      <w:r w:rsidRPr="00577FEB">
        <w:t xml:space="preserve">L’indivision est un état instable </w:t>
      </w:r>
    </w:p>
    <w:p w14:paraId="1BB6B0A2" w14:textId="77777777" w:rsidR="00D7640E" w:rsidRPr="00D7640E" w:rsidRDefault="00D7640E" w:rsidP="00D7640E">
      <w:pPr>
        <w:shd w:val="clear" w:color="auto" w:fill="FFFFFF"/>
        <w:jc w:val="both"/>
        <w:rPr>
          <w:rFonts w:cs="Times New Roman"/>
          <w:szCs w:val="20"/>
          <w:lang w:eastAsia="en-US"/>
        </w:rPr>
      </w:pPr>
    </w:p>
    <w:p w14:paraId="4AA30873"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Chaque indivisaire, quelle que soit l’étendue de ses droits dans l’indivision, a la possibilité de demander le partage.</w:t>
      </w:r>
    </w:p>
    <w:p w14:paraId="6B87F632"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L’indivision, légale ou conventionnelle, prend ainsi fin :</w:t>
      </w:r>
    </w:p>
    <w:p w14:paraId="59FCD4DF" w14:textId="1F16940B" w:rsidR="00D7640E" w:rsidRPr="00D7640E" w:rsidRDefault="00D7640E">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A</w:t>
      </w:r>
      <w:r w:rsidRPr="00D7640E">
        <w:rPr>
          <w:rFonts w:cs="Times New Roman"/>
          <w:szCs w:val="20"/>
          <w:lang w:eastAsia="en-US"/>
        </w:rPr>
        <w:t>vec le partage</w:t>
      </w:r>
      <w:r>
        <w:rPr>
          <w:rFonts w:cs="Times New Roman"/>
          <w:szCs w:val="20"/>
          <w:lang w:eastAsia="en-US"/>
        </w:rPr>
        <w:t xml:space="preserve"> ; </w:t>
      </w:r>
    </w:p>
    <w:p w14:paraId="537F60D4" w14:textId="3DC45DFF" w:rsidR="00D7640E" w:rsidRDefault="00BE19ED">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O</w:t>
      </w:r>
      <w:r w:rsidR="00D7640E" w:rsidRPr="00D7640E">
        <w:rPr>
          <w:rFonts w:cs="Times New Roman"/>
          <w:szCs w:val="20"/>
          <w:lang w:eastAsia="en-US"/>
        </w:rPr>
        <w:t>u avec la vente du bien, de la masse de biens, ou des droits portant sur le ou les biens constituant la masse indivise.</w:t>
      </w:r>
    </w:p>
    <w:p w14:paraId="34B21983" w14:textId="77777777" w:rsidR="00AE688B" w:rsidRPr="00D7640E" w:rsidRDefault="00AE688B" w:rsidP="00AE688B">
      <w:pPr>
        <w:shd w:val="clear" w:color="auto" w:fill="FFFFFF"/>
        <w:suppressAutoHyphens w:val="0"/>
        <w:autoSpaceDN/>
        <w:ind w:left="720"/>
        <w:jc w:val="both"/>
        <w:textAlignment w:val="auto"/>
        <w:rPr>
          <w:rFonts w:cs="Times New Roman"/>
          <w:szCs w:val="20"/>
          <w:lang w:eastAsia="en-U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2561D" w14:paraId="7C92D125"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F2C2BA3" w14:textId="48F59A79" w:rsidR="0082561D" w:rsidRPr="0084320F" w:rsidRDefault="0082561D" w:rsidP="00CD0992">
            <w:pPr>
              <w:tabs>
                <w:tab w:val="left" w:pos="915"/>
              </w:tabs>
              <w:ind w:right="-34"/>
              <w:jc w:val="both"/>
              <w:rPr>
                <w:rFonts w:eastAsia="Times New Roman" w:cs="Times New Roman"/>
                <w:b/>
                <w:bCs/>
                <w:color w:val="002060"/>
              </w:rPr>
            </w:pPr>
            <w:r w:rsidRPr="0082561D">
              <w:rPr>
                <w:rFonts w:eastAsia="Times New Roman" w:cs="Times New Roman"/>
                <w:b/>
                <w:bCs/>
                <w:color w:val="002060"/>
              </w:rPr>
              <w:t>L’indivision est donc une situation juridique par nature précaire puisque tout indivisaire peut demander le partage à tout moment : "Nul ne peut être contraint à demeurer dans l'indivision […]"</w:t>
            </w:r>
            <w:r w:rsidR="00AE688B">
              <w:rPr>
                <w:rFonts w:eastAsia="Times New Roman" w:cs="Times New Roman"/>
                <w:b/>
                <w:bCs/>
                <w:color w:val="002060"/>
              </w:rPr>
              <w:t xml:space="preserve"> </w:t>
            </w:r>
            <w:r w:rsidRPr="0082561D">
              <w:rPr>
                <w:rFonts w:eastAsia="Times New Roman" w:cs="Times New Roman"/>
                <w:b/>
                <w:bCs/>
                <w:color w:val="002060"/>
              </w:rPr>
              <w:t>C. civ. art. 815</w:t>
            </w:r>
            <w:r>
              <w:rPr>
                <w:rFonts w:eastAsia="Times New Roman" w:cs="Times New Roman"/>
                <w:b/>
                <w:bCs/>
                <w:color w:val="002060"/>
              </w:rPr>
              <w:t>.</w:t>
            </w:r>
          </w:p>
        </w:tc>
      </w:tr>
    </w:tbl>
    <w:p w14:paraId="581A26EB" w14:textId="77777777" w:rsidR="00AE50AF" w:rsidRPr="00AE50AF" w:rsidRDefault="00AE50AF" w:rsidP="00AE50AF">
      <w:pPr>
        <w:rPr>
          <w:sz w:val="22"/>
          <w:szCs w:val="18"/>
        </w:rPr>
      </w:pPr>
    </w:p>
    <w:p w14:paraId="0B1D8B6D" w14:textId="77777777" w:rsidR="0082561D" w:rsidRPr="00577FEB" w:rsidRDefault="0082561D" w:rsidP="00763D47">
      <w:pPr>
        <w:pStyle w:val="TitreVI"/>
      </w:pPr>
      <w:r w:rsidRPr="00577FEB">
        <w:t>L’indivision suppose une bonne entente</w:t>
      </w:r>
    </w:p>
    <w:p w14:paraId="52C022FB" w14:textId="77777777" w:rsid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p>
    <w:p w14:paraId="438FABE3"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Sauf aménagement conventionnel par les indivisaires, les règles de majorité en matière d’administration et disposition du bien indivis sont contraignantes :</w:t>
      </w:r>
    </w:p>
    <w:p w14:paraId="79C1F283" w14:textId="1763DF38" w:rsidR="009C6656" w:rsidRPr="00A3320E" w:rsidRDefault="009C6656" w:rsidP="00AE688B">
      <w:pPr>
        <w:pStyle w:val="NormalWeb"/>
        <w:numPr>
          <w:ilvl w:val="0"/>
          <w:numId w:val="22"/>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Majorité minimum 2/3 des droits indivis pour :</w:t>
      </w:r>
    </w:p>
    <w:p w14:paraId="128ADC58" w14:textId="77777777" w:rsidR="00AE688B" w:rsidRDefault="009C6656" w:rsidP="00AE688B">
      <w:pPr>
        <w:pStyle w:val="Paragraphedeliste"/>
        <w:numPr>
          <w:ilvl w:val="0"/>
          <w:numId w:val="69"/>
        </w:numPr>
      </w:pPr>
      <w:r w:rsidRPr="00AE688B">
        <w:t>D’accomplir les actes d’administration ;</w:t>
      </w:r>
    </w:p>
    <w:p w14:paraId="6EFE4686" w14:textId="77777777" w:rsidR="00AE688B" w:rsidRDefault="009C6656" w:rsidP="00AE688B">
      <w:pPr>
        <w:pStyle w:val="Paragraphedeliste"/>
        <w:numPr>
          <w:ilvl w:val="0"/>
          <w:numId w:val="69"/>
        </w:numPr>
      </w:pPr>
      <w:r w:rsidRPr="00AE688B">
        <w:t>De donner un mandat général d’administration à l’un ou à plusieurs d’entre eux ;</w:t>
      </w:r>
    </w:p>
    <w:p w14:paraId="413391EC" w14:textId="77777777" w:rsidR="00AE688B" w:rsidRPr="00AE688B" w:rsidRDefault="009C6656" w:rsidP="00AE688B">
      <w:pPr>
        <w:pStyle w:val="Paragraphedeliste"/>
        <w:numPr>
          <w:ilvl w:val="0"/>
          <w:numId w:val="69"/>
        </w:numPr>
      </w:pPr>
      <w:r w:rsidRPr="00AE688B">
        <w:rPr>
          <w:rFonts w:eastAsiaTheme="minorHAnsi"/>
          <w:szCs w:val="20"/>
          <w:lang w:eastAsia="en-US"/>
        </w:rPr>
        <w:lastRenderedPageBreak/>
        <w:t>De décider de la vente de meubles indivis en vue de payer les dettes et charges de l’indivision ;</w:t>
      </w:r>
    </w:p>
    <w:p w14:paraId="543E3DC1" w14:textId="77777777" w:rsidR="00AE688B" w:rsidRPr="00AE688B" w:rsidRDefault="009C6656" w:rsidP="00AE688B">
      <w:pPr>
        <w:pStyle w:val="Paragraphedeliste"/>
        <w:numPr>
          <w:ilvl w:val="0"/>
          <w:numId w:val="69"/>
        </w:numPr>
      </w:pPr>
      <w:r w:rsidRPr="00AE688B">
        <w:rPr>
          <w:rFonts w:eastAsiaTheme="minorHAnsi"/>
          <w:szCs w:val="20"/>
          <w:lang w:eastAsia="en-US"/>
        </w:rPr>
        <w:t>De conclure ou renouveler des baux exception faite de ceux portant sur des immeubles à usage commercial, agricole, industriel ou artisanal ;</w:t>
      </w:r>
    </w:p>
    <w:p w14:paraId="40AFBD5C" w14:textId="1ED10875" w:rsidR="009C6656" w:rsidRPr="00AE688B" w:rsidRDefault="009C6656" w:rsidP="00AE688B">
      <w:pPr>
        <w:pStyle w:val="Paragraphedeliste"/>
        <w:numPr>
          <w:ilvl w:val="0"/>
          <w:numId w:val="69"/>
        </w:numPr>
      </w:pPr>
      <w:r w:rsidRPr="00AE688B">
        <w:rPr>
          <w:rFonts w:eastAsiaTheme="minorHAnsi"/>
          <w:szCs w:val="20"/>
          <w:lang w:eastAsia="en-US"/>
        </w:rPr>
        <w:t>Exercer une action en bornage prévue à l'article 646 du Code civil. </w:t>
      </w:r>
    </w:p>
    <w:p w14:paraId="310047B1"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 xml:space="preserve">Afin que ces décisions prises à la majorité des 2/3 des droits indivis soient opposables aux autres indivisaires, il y a lieu de les en tenir informés. </w:t>
      </w:r>
    </w:p>
    <w:p w14:paraId="72CB1FE6"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p>
    <w:p w14:paraId="7593A925"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L’unanimité est en revanche requise concernant les actes suivants :</w:t>
      </w:r>
    </w:p>
    <w:p w14:paraId="3CCCF48A" w14:textId="23985933"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Conclusion et renouvellement des baux portant sur des immeubles à usage commercial, agricole, industriel ou artisanal</w:t>
      </w:r>
      <w:r>
        <w:rPr>
          <w:rFonts w:eastAsiaTheme="minorHAnsi"/>
          <w:sz w:val="20"/>
          <w:szCs w:val="20"/>
          <w:lang w:eastAsia="en-US"/>
        </w:rPr>
        <w:t> ;</w:t>
      </w:r>
    </w:p>
    <w:p w14:paraId="1DCE34F7" w14:textId="028665E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V</w:t>
      </w:r>
      <w:r w:rsidRPr="00A3320E">
        <w:rPr>
          <w:rFonts w:eastAsiaTheme="minorHAnsi"/>
          <w:sz w:val="20"/>
          <w:szCs w:val="20"/>
          <w:lang w:eastAsia="en-US"/>
        </w:rPr>
        <w:t>ente d’un immeuble indivis</w:t>
      </w:r>
      <w:r>
        <w:rPr>
          <w:rFonts w:eastAsiaTheme="minorHAnsi"/>
          <w:sz w:val="20"/>
          <w:szCs w:val="20"/>
          <w:lang w:eastAsia="en-US"/>
        </w:rPr>
        <w:t> ;</w:t>
      </w:r>
    </w:p>
    <w:p w14:paraId="0AD2B19D" w14:textId="168D47A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Et vente de meubles indivis (autre que la vente nécessitée par le paiement des dettes et des charges de succession)</w:t>
      </w:r>
      <w:r>
        <w:rPr>
          <w:rFonts w:eastAsiaTheme="minorHAnsi"/>
          <w:sz w:val="20"/>
          <w:szCs w:val="20"/>
          <w:lang w:eastAsia="en-US"/>
        </w:rPr>
        <w:t>.</w:t>
      </w:r>
    </w:p>
    <w:p w14:paraId="4FF48B42" w14:textId="77777777" w:rsidR="009C6656" w:rsidRPr="00A3320E"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Toutefois, la loi n°2026-248 du 7 avril 2026 est venue profondément atténuer ce principe d’unanimité afin de limiter les situations de blocage. Désormais :</w:t>
      </w:r>
    </w:p>
    <w:p w14:paraId="738F37CB"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Un indivisaire peut être autorisé par le juge à accomplir seul un acte de disposition, notamment la vente d’un bien indivis, lorsque l’intérêt commun le justifie</w:t>
      </w:r>
      <w:r>
        <w:rPr>
          <w:rFonts w:eastAsiaTheme="minorHAnsi"/>
          <w:sz w:val="20"/>
          <w:szCs w:val="20"/>
          <w:lang w:eastAsia="en-US"/>
        </w:rPr>
        <w:t>. La loi laisse toutefois au juge la liberté de déterminer les conditions dans lesquelles cette autorisation peut être accorée et l’urgence que requiert l’intérêt commun, ce qui pourrait conduire à des décisions variables selon les juridictions</w:t>
      </w:r>
      <w:r w:rsidRPr="00A3320E">
        <w:rPr>
          <w:rFonts w:eastAsiaTheme="minorHAnsi"/>
          <w:sz w:val="20"/>
          <w:szCs w:val="20"/>
          <w:lang w:eastAsia="en-US"/>
        </w:rPr>
        <w:t> ;</w:t>
      </w:r>
    </w:p>
    <w:p w14:paraId="585C5843"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L’inertie ou l’absence de réponse de certains indivisaires peut valoir accord dans certaines procédures ;</w:t>
      </w:r>
    </w:p>
    <w:p w14:paraId="69B2E35F"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La procédure de partage judiciaire est simplifiée et accélérée.</w:t>
      </w:r>
    </w:p>
    <w:p w14:paraId="0EC995F9" w14:textId="77777777" w:rsidR="009C6656"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 xml:space="preserve">Ainsi, si l’indivision repose toujours sur une logique consensuelle, elle n’est plus paralysée par l’opposition d’un seul indivisaire. </w:t>
      </w:r>
    </w:p>
    <w:p w14:paraId="6DC1A48F" w14:textId="0EE06CF1" w:rsidR="0082561D" w:rsidRP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r w:rsidRPr="0082561D">
        <w:rPr>
          <w:rFonts w:cs="Times New Roman"/>
          <w:b/>
          <w:bCs/>
          <w:color w:val="002060"/>
          <w:szCs w:val="20"/>
          <w:lang w:eastAsia="en-US"/>
        </w:rPr>
        <w:t xml:space="preserve"> </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32E1B7CF"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51C1F18" w14:textId="72D3F95D" w:rsidR="009C6656" w:rsidRPr="0084320F" w:rsidRDefault="009C6656" w:rsidP="00CD0992">
            <w:pPr>
              <w:tabs>
                <w:tab w:val="left" w:pos="915"/>
              </w:tabs>
              <w:ind w:right="-34"/>
              <w:jc w:val="both"/>
              <w:rPr>
                <w:rFonts w:eastAsia="Times New Roman" w:cs="Times New Roman"/>
                <w:b/>
                <w:bCs/>
                <w:color w:val="002060"/>
              </w:rPr>
            </w:pPr>
            <w:r>
              <w:rPr>
                <w:rFonts w:eastAsia="Times New Roman" w:cs="Times New Roman"/>
                <w:b/>
                <w:bCs/>
                <w:color w:val="002060"/>
              </w:rPr>
              <w:t>Pour être réussie, l’indivision nécessite donc impérativement une bonne entente dans la durée entre les indivisaires</w:t>
            </w:r>
            <w:r w:rsidR="00AE688B">
              <w:rPr>
                <w:rFonts w:eastAsia="Times New Roman" w:cs="Times New Roman"/>
                <w:b/>
                <w:bCs/>
                <w:color w:val="002060"/>
              </w:rPr>
              <w:t>.</w:t>
            </w:r>
          </w:p>
        </w:tc>
      </w:tr>
    </w:tbl>
    <w:p w14:paraId="02C78A86" w14:textId="77777777" w:rsidR="00D107A4" w:rsidRDefault="00D107A4" w:rsidP="00D107A4">
      <w:pPr>
        <w:pStyle w:val="NormalWeb"/>
        <w:shd w:val="clear" w:color="auto" w:fill="FFFFFF"/>
        <w:suppressAutoHyphens w:val="0"/>
        <w:autoSpaceDN/>
        <w:spacing w:before="0" w:after="0" w:line="360" w:lineRule="auto"/>
        <w:jc w:val="both"/>
        <w:textAlignment w:val="auto"/>
        <w:rPr>
          <w:sz w:val="22"/>
          <w:szCs w:val="18"/>
        </w:rPr>
      </w:pPr>
    </w:p>
    <w:p w14:paraId="579324E4" w14:textId="7B6A83FC" w:rsidR="0082561D" w:rsidRPr="00577FEB" w:rsidRDefault="009C6656" w:rsidP="00763D47">
      <w:pPr>
        <w:pStyle w:val="TitreVI"/>
      </w:pPr>
      <w:r w:rsidRPr="00577FEB">
        <w:t>Le démembrement de propriété, alternative imparfaite à l’indivision</w:t>
      </w:r>
    </w:p>
    <w:p w14:paraId="38FC069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472EAEB" w14:textId="36547E74" w:rsidR="009C6656" w:rsidRPr="00F446C6" w:rsidRDefault="009C6656" w:rsidP="009C6656">
      <w:pPr>
        <w:jc w:val="both"/>
        <w:rPr>
          <w:rFonts w:eastAsia="Times New Roman" w:cs="Times New Roman"/>
          <w:szCs w:val="20"/>
        </w:rPr>
      </w:pPr>
      <w:r w:rsidRPr="00F446C6">
        <w:t xml:space="preserve">Contrairement à l’indivision, le </w:t>
      </w:r>
      <w:r w:rsidRPr="00F446C6">
        <w:rPr>
          <w:rStyle w:val="highlight"/>
        </w:rPr>
        <w:t>démembrement</w:t>
      </w:r>
      <w:r w:rsidRPr="00F446C6">
        <w:t xml:space="preserve"> de propriété donne lieu à la coexistence de 2 droits réels : l’usufruit et la nue-propriété. Ces deux droits ne s’exercent pas simultanément mais distinctement et indépendamment</w:t>
      </w:r>
      <w:r w:rsidR="00AE688B">
        <w:t>.</w:t>
      </w:r>
    </w:p>
    <w:p w14:paraId="7CF80327" w14:textId="14CDD0FF" w:rsidR="009C6656" w:rsidRDefault="009C6656" w:rsidP="009C6656">
      <w:pPr>
        <w:jc w:val="both"/>
        <w:rPr>
          <w:b/>
        </w:rPr>
      </w:pPr>
      <w:r w:rsidRPr="00F446C6">
        <w:rPr>
          <w:rFonts w:eastAsia="Times New Roman" w:cs="Times New Roman"/>
          <w:szCs w:val="20"/>
        </w:rPr>
        <w:lastRenderedPageBreak/>
        <w:t>Si vous détenez en nom propre votre patrimoine et que vous désirez le codétenir avec vos enfants,</w:t>
      </w:r>
      <w:r w:rsidRPr="00F446C6">
        <w:rPr>
          <w:b/>
        </w:rPr>
        <w:t xml:space="preserve"> vous êtes alors contraint de démembrer la propriété de votre patrimoine en leur en donnant la nue-propriété</w:t>
      </w:r>
      <w:r>
        <w:rPr>
          <w:b/>
        </w:rPr>
        <w:t> :</w:t>
      </w:r>
    </w:p>
    <w:p w14:paraId="519DDC30" w14:textId="4D66D803" w:rsidR="009C6656" w:rsidRPr="0078705D"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conservation de pouvoirs étendus</w:t>
      </w:r>
      <w:r w:rsidRPr="00F446C6">
        <w:t xml:space="preserve"> sur les biens : transmettre son patrimoine sans dessaisissement total suppose de consentir une donation des biens en nue-propriété. Mais si le droit aux revenus est conservé, la liberté</w:t>
      </w:r>
      <w:r w:rsidR="000B1939">
        <w:t xml:space="preserve"> de</w:t>
      </w:r>
      <w:r w:rsidRPr="00F446C6">
        <w:t xml:space="preserve"> gestion des actifs est abandonnée car le donateur n'est plus le seul propriétaire du patrimoine (par exemple une vente supposerait l’accord des usufruitiers et des nus-propriétaires, la détention de droits immobiliers directement par un mineur imposerait l’intervention du juge pour certains actes).</w:t>
      </w:r>
      <w:r w:rsidRPr="00F446C6">
        <w:rPr>
          <w:rFonts w:eastAsia="Times New Roman" w:cs="Times New Roman"/>
          <w:szCs w:val="20"/>
        </w:rPr>
        <w:t xml:space="preserve"> Par ailleurs, le produit de la vente serait par défaut réparti entre nus-propriétaires et usufruitiers, et échapperait donc en partie aux parents</w:t>
      </w:r>
      <w:r w:rsidR="000B1939">
        <w:rPr>
          <w:rFonts w:eastAsia="Times New Roman" w:cs="Times New Roman"/>
          <w:szCs w:val="20"/>
        </w:rPr>
        <w:t> ;</w:t>
      </w:r>
    </w:p>
    <w:p w14:paraId="3015025E" w14:textId="2F9B5173" w:rsidR="009C6656" w:rsidRPr="00F446C6"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 xml:space="preserve">de la nécessité d’une bonne entente au décès des parents : </w:t>
      </w:r>
      <w:r w:rsidRPr="00F446C6">
        <w:t>au décès des parents, les enfants seront en effet devenus pleins propriétaires en indivision et devront être d’accords pour toute décision sur la gestion des biens locatifs (entrée/sortie des locataires, vote lors des assemblées générales de copropriétaires, etc.). Or l</w:t>
      </w:r>
      <w:r w:rsidRPr="00F446C6">
        <w:rPr>
          <w:rFonts w:eastAsia="Times New Roman" w:cs="Times New Roman"/>
          <w:szCs w:val="20"/>
        </w:rPr>
        <w:t>’indivision impose que les décisions les plus importantes soient prises à l’unanimité : à nouveau, le cas de désaccord peut vite entrainer des situations de blocage. L’indivision suppose donc une bonne entente entre les indivisaires pour être en mesure de gérer et administrer les biens, mais aussi pour ne pas entrainer la dislocation du patrimoine transmis par la vente forcée</w:t>
      </w:r>
      <w:r w:rsidR="000B1939">
        <w:rPr>
          <w:rFonts w:eastAsia="Times New Roman" w:cs="Times New Roman"/>
          <w:szCs w:val="20"/>
        </w:rPr>
        <w:t> ;</w:t>
      </w:r>
    </w:p>
    <w:p w14:paraId="32885670" w14:textId="72A087FB" w:rsidR="009C6656" w:rsidRPr="00F446C6" w:rsidRDefault="009C6656">
      <w:pPr>
        <w:pStyle w:val="Paragraphedeliste"/>
        <w:numPr>
          <w:ilvl w:val="0"/>
          <w:numId w:val="29"/>
        </w:numPr>
        <w:suppressAutoHyphens w:val="0"/>
        <w:autoSpaceDN/>
        <w:jc w:val="both"/>
        <w:textAlignment w:val="auto"/>
      </w:pPr>
      <w:r w:rsidRPr="00F446C6">
        <w:t xml:space="preserve">Problématique de la détention dans son patrimoine </w:t>
      </w:r>
      <w:r w:rsidRPr="00F446C6">
        <w:rPr>
          <w:b/>
          <w:bCs/>
        </w:rPr>
        <w:t>plusieurs biens de valeurs disparates</w:t>
      </w:r>
      <w:r w:rsidRPr="00F446C6">
        <w:t>, notamment immobiliers qui peut rendre difficile leur répartition entre ses enfants sans créer d’indivision</w:t>
      </w:r>
      <w:r w:rsidR="000B1939">
        <w:t> ;</w:t>
      </w:r>
    </w:p>
    <w:p w14:paraId="3368E5FF" w14:textId="3D78E497" w:rsidR="009C6656" w:rsidRPr="00F446C6" w:rsidRDefault="009C6656">
      <w:pPr>
        <w:pStyle w:val="Paragraphedeliste"/>
        <w:numPr>
          <w:ilvl w:val="0"/>
          <w:numId w:val="29"/>
        </w:numPr>
        <w:suppressAutoHyphens w:val="0"/>
        <w:autoSpaceDN/>
        <w:spacing w:before="100" w:beforeAutospacing="1" w:after="100" w:afterAutospacing="1"/>
        <w:jc w:val="both"/>
        <w:textAlignment w:val="auto"/>
        <w:rPr>
          <w:rFonts w:eastAsia="Times New Roman" w:cs="Times New Roman"/>
          <w:szCs w:val="20"/>
          <w:u w:val="single"/>
        </w:rPr>
      </w:pPr>
      <w:r>
        <w:t>P</w:t>
      </w:r>
      <w:r w:rsidRPr="00F446C6">
        <w:t>roblématique de la</w:t>
      </w:r>
      <w:r w:rsidRPr="00F446C6">
        <w:rPr>
          <w:b/>
          <w:bCs/>
        </w:rPr>
        <w:t xml:space="preserve"> présence d'un seul bien patrimonial ayant une valeur significative par rapport au reste du patrimoine</w:t>
      </w:r>
      <w:r w:rsidR="000B1939">
        <w:rPr>
          <w:b/>
          <w:bCs/>
        </w:rPr>
        <w:t>.</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460F95A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08AC926" w14:textId="5B0138DC" w:rsidR="009C6656" w:rsidRPr="009C6656" w:rsidRDefault="009C6656" w:rsidP="009C6656">
            <w:pPr>
              <w:tabs>
                <w:tab w:val="left" w:pos="915"/>
              </w:tabs>
              <w:ind w:right="-34"/>
              <w:jc w:val="both"/>
              <w:rPr>
                <w:rFonts w:eastAsia="Times New Roman" w:cs="Times New Roman"/>
                <w:b/>
                <w:bCs/>
                <w:color w:val="002060"/>
              </w:rPr>
            </w:pPr>
            <w:r w:rsidRPr="009C6656">
              <w:rPr>
                <w:rFonts w:eastAsia="Times New Roman" w:cs="Times New Roman"/>
                <w:b/>
                <w:bCs/>
                <w:color w:val="002060"/>
              </w:rPr>
              <w:t xml:space="preserve">Au contraire, la détention de votre patrimoine dans une </w:t>
            </w:r>
            <w:r w:rsidR="000B1939">
              <w:rPr>
                <w:rFonts w:eastAsia="Times New Roman" w:cs="Times New Roman"/>
                <w:b/>
                <w:bCs/>
                <w:color w:val="002060"/>
              </w:rPr>
              <w:t>s</w:t>
            </w:r>
            <w:r w:rsidRPr="009C6656">
              <w:rPr>
                <w:rFonts w:eastAsia="Times New Roman" w:cs="Times New Roman"/>
                <w:b/>
                <w:bCs/>
                <w:color w:val="002060"/>
              </w:rPr>
              <w:t>ociété permettra :</w:t>
            </w:r>
          </w:p>
          <w:p w14:paraId="03DDC499"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’éviter les problèmes d'estimation et de constitution des lots, les problèmes de soulte éventuelle ainsi que l'injustice de l'évolution de la valeur des lots ;</w:t>
            </w:r>
          </w:p>
          <w:p w14:paraId="618BFEB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constituer des lots de valeur équivalente, et d’éviter la dispersion d'un bien dont un seul ne pourrait avoir la propriété ;</w:t>
            </w:r>
          </w:p>
          <w:p w14:paraId="0DD6DE3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’organiser la nomination et les pouvoirs des gérants successifs ;</w:t>
            </w:r>
          </w:p>
          <w:p w14:paraId="390ADF26"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’organiser la prise de décisions en assemblée générale à une majorité qualifiée selon la nature de décision à prendre ;</w:t>
            </w:r>
          </w:p>
          <w:p w14:paraId="421F025F" w14:textId="2E46BA1B"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faciliter les relations entre les héritiers et la gestion du patrimoine de manière pérenne en attribuant à chacun des parts sociales qui pourront être cédées</w:t>
            </w:r>
            <w:r w:rsidR="000B1939">
              <w:rPr>
                <w:rFonts w:eastAsia="Times New Roman" w:cs="Times New Roman"/>
                <w:b/>
                <w:bCs/>
                <w:color w:val="002060"/>
              </w:rPr>
              <w:t> ;</w:t>
            </w:r>
          </w:p>
          <w:p w14:paraId="3A5745D2" w14:textId="0BF8EBB4"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lastRenderedPageBreak/>
              <w:t>D</w:t>
            </w:r>
            <w:r w:rsidRPr="009C6656">
              <w:rPr>
                <w:rFonts w:eastAsia="Times New Roman" w:cs="Times New Roman"/>
                <w:b/>
                <w:bCs/>
                <w:color w:val="002060"/>
              </w:rPr>
              <w:t>’assurer la pérennité dans le temps du patrimoine transmis car en cas de désaccord, les héritiers peuvent céder leur part au lieu d’être contraint à la vente forcée</w:t>
            </w:r>
            <w:r w:rsidR="000B1939">
              <w:rPr>
                <w:rFonts w:eastAsia="Times New Roman" w:cs="Times New Roman"/>
                <w:b/>
                <w:bCs/>
                <w:color w:val="002060"/>
              </w:rPr>
              <w:t> ;</w:t>
            </w:r>
          </w:p>
          <w:p w14:paraId="175F821F" w14:textId="67770772" w:rsidR="009C6656" w:rsidRP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E</w:t>
            </w:r>
            <w:r w:rsidRPr="009C6656">
              <w:rPr>
                <w:rFonts w:eastAsia="Times New Roman" w:cs="Times New Roman"/>
                <w:b/>
                <w:bCs/>
                <w:color w:val="002060"/>
              </w:rPr>
              <w:t>n présence d’un associé incapable, le vote des décisions collectives constitue un acte d’administration et n’est pas soumis aux règles protectrices des incapables</w:t>
            </w:r>
            <w:r w:rsidR="000B1939">
              <w:rPr>
                <w:rFonts w:eastAsia="Times New Roman" w:cs="Times New Roman"/>
                <w:b/>
                <w:bCs/>
                <w:color w:val="002060"/>
              </w:rPr>
              <w:t>.</w:t>
            </w:r>
          </w:p>
        </w:tc>
      </w:tr>
    </w:tbl>
    <w:p w14:paraId="2A608618"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2E5975E0" w14:textId="7291D625" w:rsidR="009C6656" w:rsidRPr="00577FEB" w:rsidRDefault="009C6656" w:rsidP="00763D47">
      <w:pPr>
        <w:pStyle w:val="TitreVI"/>
      </w:pPr>
      <w:r w:rsidRPr="00577FEB">
        <w:t xml:space="preserve">Le cas particulier de l’indivision démembrée. </w:t>
      </w:r>
    </w:p>
    <w:p w14:paraId="61D075DD"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4B46F7D2" w14:textId="77777777" w:rsidR="00E6077A" w:rsidRPr="00F446C6" w:rsidRDefault="00E6077A" w:rsidP="00E6077A">
      <w:pPr>
        <w:jc w:val="both"/>
        <w:rPr>
          <w:rFonts w:eastAsia="Times New Roman" w:cs="Times New Roman"/>
          <w:szCs w:val="20"/>
        </w:rPr>
      </w:pPr>
      <w:r w:rsidRPr="00F446C6">
        <w:rPr>
          <w:rFonts w:eastAsia="Times New Roman" w:cs="Times New Roman"/>
          <w:szCs w:val="20"/>
        </w:rPr>
        <w:t>Il n’existe pas d’indivision entre usufruitier et nu-propriétaire. En revanche, il arrive que les nus-propriétaires ou les usufruitiers se trouvent dans une situation d’indivision.</w:t>
      </w:r>
    </w:p>
    <w:p w14:paraId="7C9E1E5C" w14:textId="77777777" w:rsidR="00E6077A" w:rsidRDefault="00E6077A" w:rsidP="00E6077A">
      <w:pPr>
        <w:jc w:val="both"/>
        <w:rPr>
          <w:rFonts w:eastAsia="Times New Roman" w:cs="Times New Roman"/>
          <w:szCs w:val="20"/>
        </w:rPr>
      </w:pPr>
      <w:r w:rsidRPr="005809C1">
        <w:rPr>
          <w:rFonts w:eastAsia="Times New Roman" w:cs="Times New Roman"/>
          <w:szCs w:val="20"/>
        </w:rPr>
        <w:t>Par exemple, au décès de Monsieur, celui-ci laisse pour lui succéder son épouse, usufruitière de l'intégralité de la succession, ainsi que leurs deux enfants. Ces derniers se trouvent alors dans une situation d'indivision et de démembrement de propriété. Chacun est titulaire de la moitié indivise de la nue-propriété des biens successoraux. Il s'agit donc d'une indivision en nue-propriété. À l'inverse, lorsque plusieurs usufruitiers exercent leurs droits sur les mêmes biens, il existe une indivision en jouissance.</w:t>
      </w:r>
    </w:p>
    <w:p w14:paraId="5C61024E" w14:textId="77777777" w:rsidR="009C6656" w:rsidRDefault="009C6656" w:rsidP="009C6656">
      <w:pPr>
        <w:jc w:val="both"/>
        <w:rPr>
          <w:rFonts w:eastAsia="Times New Roman" w:cs="Times New Roman"/>
          <w:szCs w:val="20"/>
        </w:rPr>
      </w:pPr>
      <w:r w:rsidRPr="00F446C6">
        <w:rPr>
          <w:rFonts w:eastAsia="Times New Roman" w:cs="Times New Roman"/>
          <w:szCs w:val="20"/>
        </w:rPr>
        <w:t>Enfin, un usufruitier ou un nu-propriétaire peut se trouver en indivision avec un plein propriétaire. Il y aura donc indivision en jouissance ou en nue-propriété, selon le cas.</w:t>
      </w:r>
    </w:p>
    <w:p w14:paraId="552E1102" w14:textId="77777777" w:rsidR="009C6656" w:rsidRDefault="009C6656" w:rsidP="00D107A4">
      <w:pPr>
        <w:pStyle w:val="NormalWeb"/>
        <w:shd w:val="clear" w:color="auto" w:fill="FFFFFF"/>
        <w:suppressAutoHyphens w:val="0"/>
        <w:autoSpaceDN/>
        <w:spacing w:before="0" w:after="0" w:line="360" w:lineRule="auto"/>
        <w:jc w:val="both"/>
        <w:textAlignment w:val="auto"/>
        <w:rPr>
          <w:sz w:val="22"/>
          <w:szCs w:val="18"/>
        </w:rPr>
      </w:pPr>
    </w:p>
    <w:p w14:paraId="212583DF" w14:textId="76BE9B3B" w:rsidR="00DD33B2" w:rsidRPr="00577FEB" w:rsidRDefault="009C6656" w:rsidP="00763D47">
      <w:pPr>
        <w:pStyle w:val="TitreIV"/>
      </w:pPr>
      <w:bookmarkStart w:id="17" w:name="_Hlk68277865"/>
      <w:r w:rsidRPr="00577FEB">
        <w:t>La SGF permet de préparer la transmission de son patrimoine :</w:t>
      </w:r>
      <w:bookmarkEnd w:id="17"/>
    </w:p>
    <w:p w14:paraId="460A0FEF" w14:textId="77777777" w:rsidR="00DD33B2" w:rsidRPr="00DD33B2" w:rsidRDefault="00DD33B2" w:rsidP="00DD33B2">
      <w:pPr>
        <w:shd w:val="clear" w:color="auto" w:fill="FFFFFF"/>
        <w:jc w:val="both"/>
        <w:rPr>
          <w:rFonts w:eastAsia="Times New Roman" w:cs="Times New Roman"/>
          <w:b/>
          <w:i/>
          <w:color w:val="00206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011D1DDE"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4DD36FD" w14:textId="77777777" w:rsidR="00E6077A" w:rsidRDefault="00E6077A" w:rsidP="00E6077A">
            <w:pPr>
              <w:tabs>
                <w:tab w:val="left" w:pos="915"/>
              </w:tabs>
              <w:ind w:right="-34"/>
              <w:jc w:val="both"/>
              <w:rPr>
                <w:rFonts w:eastAsia="Times New Roman" w:cs="Times New Roman"/>
                <w:b/>
                <w:bCs/>
                <w:color w:val="002060"/>
              </w:rPr>
            </w:pPr>
            <w:r w:rsidRPr="00AA65E3">
              <w:rPr>
                <w:rFonts w:eastAsia="Times New Roman" w:cs="Times New Roman"/>
                <w:b/>
                <w:bCs/>
                <w:color w:val="002060"/>
              </w:rPr>
              <w:t>Contrairement à la détention du patrimoine en nom propre, sa détention sous forme sociétaire permet d'en assurer la transmission, de manière progressive et différenciée, après la cessation de l'activité professionnelle, tout en conservant le contrôle et la gestion des actifs, ainsi que les revenus qui y sont attachés.</w:t>
            </w:r>
          </w:p>
          <w:p w14:paraId="67077002" w14:textId="77777777" w:rsidR="00DD33B2" w:rsidRPr="00DD33B2" w:rsidRDefault="00DD33B2" w:rsidP="00DD33B2">
            <w:pPr>
              <w:tabs>
                <w:tab w:val="left" w:pos="915"/>
              </w:tabs>
              <w:ind w:right="-34"/>
              <w:jc w:val="both"/>
              <w:rPr>
                <w:rFonts w:eastAsia="Times New Roman" w:cs="Times New Roman"/>
                <w:b/>
                <w:bCs/>
                <w:color w:val="002060"/>
              </w:rPr>
            </w:pPr>
          </w:p>
          <w:p w14:paraId="10A1BA9E"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Transmettre l’immeuble progressivement :</w:t>
            </w:r>
          </w:p>
          <w:p w14:paraId="624FF620" w14:textId="25E32976" w:rsidR="00DD33B2" w:rsidRDefault="00DD33B2">
            <w:pPr>
              <w:pStyle w:val="Paragraphedeliste"/>
              <w:numPr>
                <w:ilvl w:val="0"/>
                <w:numId w:val="31"/>
              </w:numPr>
              <w:tabs>
                <w:tab w:val="left" w:pos="915"/>
              </w:tabs>
              <w:ind w:right="-34"/>
              <w:jc w:val="both"/>
              <w:rPr>
                <w:rFonts w:eastAsia="Times New Roman" w:cs="Times New Roman"/>
                <w:b/>
                <w:bCs/>
                <w:color w:val="002060"/>
              </w:rPr>
            </w:pPr>
            <w:r w:rsidRPr="00DD33B2">
              <w:rPr>
                <w:rFonts w:eastAsia="Times New Roman" w:cs="Times New Roman"/>
                <w:b/>
                <w:bCs/>
                <w:color w:val="002060"/>
              </w:rPr>
              <w:t>Possibilité de donner des parts sociales en franchise d’impôt à concurrence des abattements, tous les 15 ans</w:t>
            </w:r>
            <w:r>
              <w:rPr>
                <w:rFonts w:eastAsia="Times New Roman" w:cs="Times New Roman"/>
                <w:b/>
                <w:bCs/>
                <w:color w:val="002060"/>
              </w:rPr>
              <w:t> ;</w:t>
            </w:r>
          </w:p>
          <w:p w14:paraId="2134A7BA" w14:textId="16BA5E93" w:rsidR="00DD33B2" w:rsidRPr="00DD33B2" w:rsidRDefault="00DD33B2">
            <w:pPr>
              <w:pStyle w:val="Paragraphedeliste"/>
              <w:numPr>
                <w:ilvl w:val="0"/>
                <w:numId w:val="31"/>
              </w:numPr>
              <w:tabs>
                <w:tab w:val="left" w:pos="915"/>
              </w:tabs>
              <w:ind w:right="-34"/>
              <w:jc w:val="both"/>
              <w:rPr>
                <w:rFonts w:eastAsia="Times New Roman" w:cs="Times New Roman"/>
                <w:b/>
                <w:bCs/>
                <w:color w:val="002060"/>
              </w:rPr>
            </w:pPr>
            <w:r>
              <w:rPr>
                <w:rFonts w:eastAsia="Times New Roman" w:cs="Times New Roman"/>
                <w:b/>
                <w:bCs/>
                <w:color w:val="002060"/>
              </w:rPr>
              <w:t>P</w:t>
            </w:r>
            <w:r w:rsidRPr="00DD33B2">
              <w:rPr>
                <w:rFonts w:eastAsia="Times New Roman" w:cs="Times New Roman"/>
                <w:b/>
                <w:bCs/>
                <w:color w:val="002060"/>
              </w:rPr>
              <w:t>ossibilité de consentir une donation-partage des parts sociales alors que l’on ne peut pas bénéficier des avantages de la donation-partage en donnant l’immeuble en indivision</w:t>
            </w:r>
            <w:r>
              <w:rPr>
                <w:rFonts w:eastAsia="Times New Roman" w:cs="Times New Roman"/>
                <w:b/>
                <w:bCs/>
                <w:color w:val="002060"/>
              </w:rPr>
              <w:t>.</w:t>
            </w:r>
          </w:p>
          <w:p w14:paraId="7C133D71" w14:textId="77777777" w:rsidR="00DD33B2" w:rsidRPr="00DD33B2" w:rsidRDefault="00DD33B2" w:rsidP="00DD33B2">
            <w:pPr>
              <w:tabs>
                <w:tab w:val="left" w:pos="915"/>
              </w:tabs>
              <w:ind w:right="-34"/>
              <w:jc w:val="both"/>
              <w:rPr>
                <w:rFonts w:eastAsia="Times New Roman" w:cs="Times New Roman"/>
                <w:b/>
                <w:bCs/>
                <w:color w:val="002060"/>
              </w:rPr>
            </w:pPr>
          </w:p>
          <w:p w14:paraId="09292512"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lastRenderedPageBreak/>
              <w:t xml:space="preserve">Transmettre l’immeuble tout en conservant le contrôle : </w:t>
            </w:r>
          </w:p>
          <w:p w14:paraId="7B9901E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Libre aménagement des pouvoirs du gérant (autorisation de réaliser certaines opérations : emprunter, vendre, etc.) ;</w:t>
            </w:r>
            <w:r>
              <w:rPr>
                <w:rFonts w:eastAsia="Times New Roman" w:cs="Times New Roman"/>
                <w:b/>
                <w:bCs/>
                <w:color w:val="002060"/>
              </w:rPr>
              <w:t xml:space="preserve"> </w:t>
            </w:r>
          </w:p>
          <w:p w14:paraId="311DF28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C</w:t>
            </w:r>
            <w:r w:rsidRPr="00DD33B2">
              <w:rPr>
                <w:rFonts w:eastAsia="Times New Roman" w:cs="Times New Roman"/>
                <w:b/>
                <w:bCs/>
                <w:color w:val="002060"/>
              </w:rPr>
              <w:t>onservation de la gérance (révocation à l’unanimité, nomination d’un gérant successif, etc.)</w:t>
            </w:r>
            <w:r>
              <w:rPr>
                <w:rFonts w:eastAsia="Times New Roman" w:cs="Times New Roman"/>
                <w:b/>
                <w:bCs/>
                <w:color w:val="002060"/>
              </w:rPr>
              <w:t> ;</w:t>
            </w:r>
          </w:p>
          <w:p w14:paraId="07D9450C"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Contrôle de l’arrivée de nouveaux associés (clauses d’agrément)</w:t>
            </w:r>
            <w:r>
              <w:rPr>
                <w:rFonts w:eastAsia="Times New Roman" w:cs="Times New Roman"/>
                <w:b/>
                <w:bCs/>
                <w:color w:val="002060"/>
              </w:rPr>
              <w:t> ;</w:t>
            </w:r>
          </w:p>
          <w:p w14:paraId="584BBF44" w14:textId="08CA8992" w:rsidR="00DD33B2" w:rsidRP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E</w:t>
            </w:r>
            <w:r w:rsidRPr="00DD33B2">
              <w:rPr>
                <w:rFonts w:eastAsia="Times New Roman" w:cs="Times New Roman"/>
                <w:b/>
                <w:bCs/>
                <w:color w:val="002060"/>
              </w:rPr>
              <w:t>n cas de démembrement, aménagement du droit de vote entre usufruitier et nu-propriétaire</w:t>
            </w:r>
            <w:r w:rsidR="000B1939">
              <w:rPr>
                <w:rFonts w:eastAsia="Times New Roman" w:cs="Times New Roman"/>
                <w:b/>
                <w:bCs/>
                <w:color w:val="002060"/>
              </w:rPr>
              <w:t>.</w:t>
            </w:r>
          </w:p>
          <w:p w14:paraId="6CF584EB" w14:textId="77777777" w:rsidR="00DD33B2" w:rsidRPr="00DD33B2" w:rsidRDefault="00DD33B2" w:rsidP="00DD33B2">
            <w:pPr>
              <w:tabs>
                <w:tab w:val="left" w:pos="915"/>
              </w:tabs>
              <w:ind w:right="-34"/>
              <w:jc w:val="both"/>
              <w:rPr>
                <w:rFonts w:eastAsia="Times New Roman" w:cs="Times New Roman"/>
                <w:b/>
                <w:bCs/>
                <w:color w:val="002060"/>
              </w:rPr>
            </w:pPr>
          </w:p>
          <w:p w14:paraId="5B75865F"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les revenus : </w:t>
            </w:r>
          </w:p>
          <w:p w14:paraId="600A2AE9" w14:textId="1697DFE8" w:rsidR="00DD33B2" w:rsidRPr="00DD33B2" w:rsidRDefault="00DD33B2" w:rsidP="00DD33B2">
            <w:pPr>
              <w:tabs>
                <w:tab w:val="left" w:pos="915"/>
              </w:tabs>
              <w:ind w:right="-34"/>
              <w:jc w:val="both"/>
              <w:rPr>
                <w:rFonts w:eastAsia="Times New Roman" w:cs="Times New Roman"/>
                <w:b/>
                <w:bCs/>
                <w:color w:val="002060"/>
              </w:rPr>
            </w:pPr>
            <w:r w:rsidRPr="00DD33B2">
              <w:rPr>
                <w:rFonts w:eastAsia="Times New Roman" w:cs="Times New Roman"/>
                <w:b/>
                <w:bCs/>
                <w:color w:val="002060"/>
              </w:rPr>
              <w:t>La donation des parts sociales de la société peut ne porter que sur la nue-propriété. La réserve d'usufruit peut être faite à votre profit et à celui de votre conjoint, et vous permettra de conserver les revenus tout au long de votre vie (et celle de votre conjoint si vous le souhaitez).  Vos enfants deviendront pleins propriétaires à votre décès ou suite du décès du parent survivants. Cette réserve d'usufruit peut également être effectuée au profit de toute autre personne par l'effet d'une donation.</w:t>
            </w:r>
          </w:p>
        </w:tc>
      </w:tr>
    </w:tbl>
    <w:p w14:paraId="4E4DB384"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1FC3C6B6" w14:textId="699BBDD5" w:rsidR="00736113" w:rsidRPr="00736113" w:rsidRDefault="00736113" w:rsidP="00736113">
      <w:pPr>
        <w:pStyle w:val="TitreIV"/>
        <w:rPr>
          <w:highlight w:val="yellow"/>
        </w:rPr>
      </w:pPr>
      <w:r w:rsidRPr="00736113">
        <w:rPr>
          <w:highlight w:val="yellow"/>
        </w:rPr>
        <w:t>La SGF répond également à des objectifs familiaux spécifiques</w:t>
      </w:r>
    </w:p>
    <w:p w14:paraId="39C04170" w14:textId="77777777" w:rsidR="00736113" w:rsidRPr="00F446C6" w:rsidRDefault="00736113" w:rsidP="00736113"/>
    <w:p w14:paraId="34AAF1EF" w14:textId="77777777" w:rsidR="00736113" w:rsidRPr="00736113" w:rsidRDefault="00736113" w:rsidP="00736113">
      <w:pPr>
        <w:pStyle w:val="TitreVI"/>
        <w:rPr>
          <w:highlight w:val="yellow"/>
        </w:rPr>
      </w:pPr>
      <w:r w:rsidRPr="00736113">
        <w:rPr>
          <w:highlight w:val="yellow"/>
        </w:rPr>
        <w:t>Protéger une personne vulnérable</w:t>
      </w:r>
    </w:p>
    <w:p w14:paraId="1D10320C" w14:textId="77777777" w:rsidR="00736113" w:rsidRPr="00F446C6" w:rsidRDefault="00736113" w:rsidP="00736113">
      <w:pPr>
        <w:pStyle w:val="NormalWeb"/>
        <w:spacing w:before="0" w:after="0" w:line="360" w:lineRule="auto"/>
        <w:jc w:val="both"/>
        <w:rPr>
          <w:sz w:val="20"/>
          <w:szCs w:val="20"/>
        </w:rPr>
      </w:pPr>
    </w:p>
    <w:p w14:paraId="115CB022" w14:textId="77777777" w:rsidR="00736113" w:rsidRPr="00F446C6" w:rsidRDefault="00736113" w:rsidP="00736113">
      <w:pPr>
        <w:pStyle w:val="NormalWeb"/>
        <w:spacing w:before="0" w:after="0" w:line="360" w:lineRule="auto"/>
        <w:jc w:val="both"/>
        <w:rPr>
          <w:sz w:val="20"/>
          <w:szCs w:val="20"/>
        </w:rPr>
      </w:pPr>
      <w:r w:rsidRPr="00F446C6">
        <w:rPr>
          <w:sz w:val="20"/>
          <w:szCs w:val="20"/>
        </w:rPr>
        <w:t>La constitution d'une société civile présente un intérêt certain quand, parmi les enfants, se trouvent des enfants incapables. En effet, en pareil cas la transmission en direct d’un patrimoine peut être source de difficultés à cause des contraintes de gestion liées à la nécessaire intervention des autorités de protection, contraintes auxquelles viennent s'ajouter celles liées la gestion de l'indivision.</w:t>
      </w:r>
    </w:p>
    <w:p w14:paraId="2BDDBD8D" w14:textId="77777777" w:rsidR="00736113" w:rsidRDefault="00736113" w:rsidP="00736113">
      <w:pPr>
        <w:pStyle w:val="NormalWeb"/>
        <w:spacing w:before="0" w:after="0" w:line="360" w:lineRule="auto"/>
        <w:jc w:val="both"/>
        <w:rPr>
          <w:sz w:val="20"/>
          <w:szCs w:val="20"/>
        </w:rPr>
      </w:pPr>
      <w:r w:rsidRPr="00F446C6">
        <w:rPr>
          <w:sz w:val="20"/>
          <w:szCs w:val="20"/>
        </w:rPr>
        <w:br/>
        <w:t>La solution consistant à apporter un patrimoine immobilier à une société civile immobilière, ou à réaliser un investissement immobilier par le biais d'une société, pour ensuite transmettre les parts permet de ne pas gêner la gestion active de ce patrimoine par le gérant de la société. En effet, le vote des décisions collectives constitue un acte d'administration et n'est pas soumis aux règles protectrices des incapables.</w:t>
      </w:r>
    </w:p>
    <w:p w14:paraId="157EADF0" w14:textId="77777777" w:rsidR="00736113" w:rsidRPr="00F446C6" w:rsidRDefault="00736113" w:rsidP="00736113">
      <w:pPr>
        <w:pStyle w:val="NormalWeb"/>
        <w:spacing w:before="0" w:after="0" w:line="360" w:lineRule="auto"/>
        <w:jc w:val="both"/>
        <w:rPr>
          <w:sz w:val="20"/>
          <w:szCs w:val="20"/>
        </w:rPr>
      </w:pPr>
    </w:p>
    <w:p w14:paraId="03E04C44" w14:textId="77777777" w:rsidR="00736113" w:rsidRPr="00736113" w:rsidRDefault="00736113" w:rsidP="00736113">
      <w:pPr>
        <w:pStyle w:val="TitreVI"/>
        <w:rPr>
          <w:highlight w:val="yellow"/>
        </w:rPr>
      </w:pPr>
      <w:r w:rsidRPr="00736113">
        <w:rPr>
          <w:highlight w:val="yellow"/>
        </w:rPr>
        <w:t>Faciliter une libéralité graduelle</w:t>
      </w:r>
    </w:p>
    <w:p w14:paraId="4EDA8B45" w14:textId="77777777" w:rsidR="00736113" w:rsidRPr="00F446C6" w:rsidRDefault="00736113" w:rsidP="00736113">
      <w:pPr>
        <w:pStyle w:val="NormalWeb"/>
        <w:spacing w:before="0" w:after="0" w:line="360" w:lineRule="auto"/>
        <w:jc w:val="both"/>
        <w:rPr>
          <w:sz w:val="20"/>
          <w:szCs w:val="20"/>
        </w:rPr>
      </w:pPr>
    </w:p>
    <w:p w14:paraId="311DA33E" w14:textId="77777777" w:rsidR="00736113" w:rsidRPr="00F446C6" w:rsidRDefault="00736113" w:rsidP="00736113">
      <w:pPr>
        <w:pStyle w:val="NormalWeb"/>
        <w:spacing w:before="0" w:after="0" w:line="360" w:lineRule="auto"/>
        <w:jc w:val="both"/>
        <w:rPr>
          <w:sz w:val="20"/>
          <w:szCs w:val="20"/>
        </w:rPr>
      </w:pPr>
      <w:r w:rsidRPr="00F446C6">
        <w:rPr>
          <w:sz w:val="20"/>
          <w:szCs w:val="20"/>
        </w:rPr>
        <w:lastRenderedPageBreak/>
        <w:t>Une donation graduelle est une disposition par laquelle le donateur gratifie un premier donataire qui a alors l'obligation de conserver le bien pendant toute sa vie afin de pouvoir le transmettre à son décès à un second donataire déjà désigné.</w:t>
      </w:r>
    </w:p>
    <w:p w14:paraId="590C5ECF" w14:textId="77777777" w:rsidR="00736113" w:rsidRPr="00F446C6" w:rsidRDefault="00736113" w:rsidP="00736113">
      <w:pPr>
        <w:pStyle w:val="NormalWeb"/>
        <w:spacing w:before="0" w:after="0" w:line="360" w:lineRule="auto"/>
        <w:jc w:val="both"/>
        <w:rPr>
          <w:sz w:val="20"/>
          <w:szCs w:val="20"/>
        </w:rPr>
      </w:pPr>
    </w:p>
    <w:p w14:paraId="4A9E0A82" w14:textId="77777777" w:rsidR="00736113" w:rsidRPr="00F446C6" w:rsidRDefault="00736113" w:rsidP="00736113">
      <w:pPr>
        <w:pStyle w:val="NormalWeb"/>
        <w:spacing w:before="0" w:after="0" w:line="360" w:lineRule="auto"/>
        <w:jc w:val="both"/>
        <w:rPr>
          <w:sz w:val="20"/>
          <w:szCs w:val="20"/>
        </w:rPr>
      </w:pPr>
      <w:r w:rsidRPr="00F446C6">
        <w:rPr>
          <w:sz w:val="20"/>
          <w:szCs w:val="20"/>
        </w:rPr>
        <w:t>Fiscalement, on considère que le second gratifié reçoit le bien non pas de la part du premier gratifié mais bien du donateur. Ce type de libéralité permet donc de protéger un enfant vulnérable en lui assurant la jouissance de certains biens tout en assurant la transmission de ceux-ci en second rang au profit de ses frères et sœurs.</w:t>
      </w:r>
    </w:p>
    <w:p w14:paraId="2C05F8DE" w14:textId="77777777" w:rsidR="00736113" w:rsidRPr="00F446C6" w:rsidRDefault="00736113" w:rsidP="00736113">
      <w:pPr>
        <w:pStyle w:val="NormalWeb"/>
        <w:spacing w:before="0" w:after="0" w:line="360" w:lineRule="auto"/>
        <w:jc w:val="both"/>
        <w:rPr>
          <w:sz w:val="20"/>
          <w:szCs w:val="20"/>
        </w:rPr>
      </w:pPr>
      <w:r w:rsidRPr="00F446C6">
        <w:rPr>
          <w:sz w:val="20"/>
          <w:szCs w:val="20"/>
        </w:rPr>
        <w:t>Néanmoins, il s'agit d'un cadre juridique très rigide car l'obligation de conservation imposée au premier donataire emporte l'impossibilité d'arbitrer le bien objet de la donation. En effet, si rien n'empêche le premier gratifié d'accomplir des actes d'administration et de disposition, à son décès ces actes seront totalement anéantis.</w:t>
      </w:r>
    </w:p>
    <w:p w14:paraId="7C2915BE" w14:textId="77777777" w:rsidR="00736113" w:rsidRDefault="00736113" w:rsidP="00736113">
      <w:pPr>
        <w:pStyle w:val="NormalWeb"/>
        <w:spacing w:before="0" w:after="0" w:line="360" w:lineRule="auto"/>
        <w:jc w:val="both"/>
        <w:rPr>
          <w:sz w:val="20"/>
          <w:szCs w:val="20"/>
        </w:rPr>
      </w:pPr>
    </w:p>
    <w:p w14:paraId="4F340399" w14:textId="77777777" w:rsidR="00736113" w:rsidRDefault="00736113" w:rsidP="00736113">
      <w:pPr>
        <w:pStyle w:val="NormalWeb"/>
        <w:spacing w:before="0" w:after="0" w:line="360" w:lineRule="auto"/>
        <w:jc w:val="both"/>
        <w:rPr>
          <w:sz w:val="20"/>
          <w:szCs w:val="20"/>
        </w:rPr>
      </w:pPr>
      <w:r w:rsidRPr="00F446C6">
        <w:rPr>
          <w:sz w:val="20"/>
          <w:szCs w:val="20"/>
        </w:rPr>
        <w:t>Dans la pratique, la vente de l'immeuble, même avec l'accord du second gratifié est difficilement envisageable.</w:t>
      </w:r>
    </w:p>
    <w:p w14:paraId="197ADBE0" w14:textId="77777777" w:rsidR="00736113" w:rsidRPr="00F446C6" w:rsidRDefault="00736113" w:rsidP="00736113">
      <w:pPr>
        <w:pStyle w:val="NormalWeb"/>
        <w:spacing w:before="0" w:after="0" w:line="360" w:lineRule="auto"/>
        <w:jc w:val="both"/>
        <w:rPr>
          <w:sz w:val="20"/>
          <w:szCs w:val="20"/>
        </w:rPr>
      </w:pPr>
      <w:r w:rsidRPr="00F446C6">
        <w:rPr>
          <w:sz w:val="20"/>
          <w:szCs w:val="20"/>
        </w:rPr>
        <w:t>Si la donation graduelle porte sur des parts de société civile, ces parts se retrouvent toujours en nature dans le patrimoine du premier donataire, même si l'immeuble a été vendu et que d'autres investissements ont été réalisés.</w:t>
      </w:r>
    </w:p>
    <w:p w14:paraId="57F59A00" w14:textId="77777777" w:rsidR="00736113" w:rsidRDefault="00736113" w:rsidP="00D107A4">
      <w:pPr>
        <w:pStyle w:val="NormalWeb"/>
        <w:shd w:val="clear" w:color="auto" w:fill="FFFFFF"/>
        <w:suppressAutoHyphens w:val="0"/>
        <w:autoSpaceDN/>
        <w:spacing w:before="0" w:after="0" w:line="360" w:lineRule="auto"/>
        <w:jc w:val="both"/>
        <w:textAlignment w:val="auto"/>
        <w:rPr>
          <w:sz w:val="22"/>
          <w:szCs w:val="18"/>
        </w:rPr>
      </w:pPr>
    </w:p>
    <w:p w14:paraId="6C7834FC" w14:textId="77777777" w:rsidR="00DD33B2" w:rsidRPr="00577FEB" w:rsidRDefault="00DD33B2" w:rsidP="00763D47">
      <w:pPr>
        <w:pStyle w:val="TitreVI"/>
        <w:rPr>
          <w:highlight w:val="yellow"/>
        </w:rPr>
      </w:pPr>
      <w:r w:rsidRPr="00577FEB">
        <w:rPr>
          <w:highlight w:val="yellow"/>
        </w:rPr>
        <w:t xml:space="preserve">La protection de son conjoint dans le cadre d'une famille recomposée </w:t>
      </w:r>
    </w:p>
    <w:p w14:paraId="5A95934B" w14:textId="77777777" w:rsidR="00DD33B2" w:rsidRPr="00F446C6" w:rsidRDefault="00DD33B2" w:rsidP="00DD33B2">
      <w:pPr>
        <w:pStyle w:val="NormalWeb"/>
        <w:spacing w:before="0" w:after="0" w:line="360" w:lineRule="auto"/>
        <w:jc w:val="both"/>
        <w:rPr>
          <w:sz w:val="20"/>
          <w:szCs w:val="20"/>
        </w:rPr>
      </w:pPr>
    </w:p>
    <w:p w14:paraId="37409145" w14:textId="77777777" w:rsidR="00DD33B2" w:rsidRPr="00F446C6" w:rsidRDefault="00DD33B2" w:rsidP="00DD33B2">
      <w:pPr>
        <w:pStyle w:val="NormalWeb"/>
        <w:spacing w:before="0" w:after="0" w:line="360" w:lineRule="auto"/>
        <w:jc w:val="both"/>
        <w:rPr>
          <w:sz w:val="20"/>
          <w:szCs w:val="20"/>
        </w:rPr>
      </w:pPr>
      <w:r w:rsidRPr="00F446C6">
        <w:rPr>
          <w:sz w:val="20"/>
          <w:szCs w:val="20"/>
        </w:rPr>
        <w:t>En présence de famille recomposée, la transmission est plus complexe et le résultat ne correspond pas toujours aux besoins de chacun des héritiers, notamment en termes de revenus et de niveau de vie pour le conjoint survivant.</w:t>
      </w:r>
    </w:p>
    <w:p w14:paraId="4311C28F" w14:textId="77777777" w:rsidR="00DD33B2" w:rsidRPr="00F446C6" w:rsidRDefault="00DD33B2" w:rsidP="00DD33B2">
      <w:pPr>
        <w:pStyle w:val="NormalWeb"/>
        <w:spacing w:before="0" w:after="0" w:line="360" w:lineRule="auto"/>
        <w:jc w:val="both"/>
        <w:rPr>
          <w:sz w:val="20"/>
          <w:szCs w:val="20"/>
        </w:rPr>
      </w:pPr>
      <w:r w:rsidRPr="00F446C6">
        <w:rPr>
          <w:sz w:val="20"/>
          <w:szCs w:val="20"/>
        </w:rPr>
        <w:t>Si la loi du 3 décembre 2001 a amélioré le statut du conjoint survivant, elle n’a pas pour autant prévu toutes les situations. De plus, elle n’apporte pas toujours une réponse pertinente et adaptée à ce que vous auriez souhaité.</w:t>
      </w:r>
    </w:p>
    <w:p w14:paraId="1B61AE29" w14:textId="77777777" w:rsidR="00DD33B2" w:rsidRPr="00F446C6" w:rsidRDefault="00DD33B2" w:rsidP="00DD33B2">
      <w:pPr>
        <w:pStyle w:val="NormalWeb"/>
        <w:spacing w:before="0" w:after="0" w:line="360" w:lineRule="auto"/>
        <w:jc w:val="both"/>
        <w:rPr>
          <w:sz w:val="20"/>
          <w:szCs w:val="20"/>
        </w:rPr>
      </w:pPr>
      <w:r w:rsidRPr="00F446C6">
        <w:rPr>
          <w:sz w:val="20"/>
          <w:szCs w:val="20"/>
        </w:rPr>
        <w:t>Par exemple, en présence d’enfants de précédentes unions, la loi prévoit la transmission d'¼ du patrimoine du défunt en pleine propriété au profit du conjoint. Cela génère une situation d’indivision qui peut s’avérer problématique entre les enfants et le beau-parent survivant.</w:t>
      </w:r>
    </w:p>
    <w:p w14:paraId="0D6315F1" w14:textId="77777777" w:rsidR="00DD33B2" w:rsidRDefault="00DD33B2" w:rsidP="00DD33B2">
      <w:pPr>
        <w:pStyle w:val="NormalWeb"/>
        <w:spacing w:before="0" w:after="0" w:line="360" w:lineRule="auto"/>
        <w:jc w:val="both"/>
        <w:rPr>
          <w:sz w:val="20"/>
          <w:szCs w:val="20"/>
        </w:rPr>
      </w:pPr>
      <w:r w:rsidRPr="00F446C6">
        <w:rPr>
          <w:sz w:val="20"/>
          <w:szCs w:val="20"/>
        </w:rPr>
        <w:t>Il convient en outre d’examiner précisément chaque solution sous l’angle du divorce afin de mettre en place une stratégie qui ne trouvera à s’appliquer qu’en cas de décès et ne produira pas ses effets du vivant des conjoints.</w:t>
      </w:r>
    </w:p>
    <w:p w14:paraId="2C1E631A" w14:textId="77777777" w:rsidR="00DD33B2" w:rsidRPr="00F446C6" w:rsidRDefault="00DD33B2" w:rsidP="00DD33B2">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6B7CE772"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20095BB" w14:textId="50329F39" w:rsidR="00DD33B2" w:rsidRPr="00DD33B2" w:rsidRDefault="00DD33B2" w:rsidP="00CD0992">
            <w:pPr>
              <w:tabs>
                <w:tab w:val="left" w:pos="915"/>
              </w:tabs>
              <w:ind w:right="-34"/>
              <w:jc w:val="both"/>
              <w:rPr>
                <w:rFonts w:eastAsia="Times New Roman" w:cs="Times New Roman"/>
                <w:b/>
                <w:bCs/>
                <w:color w:val="002060"/>
              </w:rPr>
            </w:pPr>
            <w:r w:rsidRPr="00DD33B2">
              <w:rPr>
                <w:rFonts w:eastAsia="Times New Roman" w:cs="Times New Roman"/>
                <w:b/>
                <w:bCs/>
                <w:color w:val="002060"/>
              </w:rPr>
              <w:t>La mise des biens en société civile contribue ainsi à préparer la transmission de son patrimoine tout en conservant les revenus et la gestion des biens en protégeant le conjoint sans déshériter les enfants.</w:t>
            </w:r>
          </w:p>
        </w:tc>
      </w:tr>
    </w:tbl>
    <w:p w14:paraId="3581297C"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215B4E13" w14:textId="77777777" w:rsidR="00736113" w:rsidRPr="00736113" w:rsidRDefault="00736113" w:rsidP="00736113">
      <w:pPr>
        <w:pStyle w:val="TitreVI"/>
        <w:rPr>
          <w:highlight w:val="yellow"/>
        </w:rPr>
      </w:pPr>
      <w:r w:rsidRPr="00736113">
        <w:rPr>
          <w:highlight w:val="yellow"/>
        </w:rPr>
        <w:lastRenderedPageBreak/>
        <w:t xml:space="preserve">La protection de son concubin </w:t>
      </w:r>
    </w:p>
    <w:p w14:paraId="46CEE3F4" w14:textId="77777777" w:rsidR="00736113" w:rsidRPr="00F446C6" w:rsidRDefault="00736113" w:rsidP="00736113">
      <w:pPr>
        <w:pStyle w:val="NormalWeb"/>
        <w:spacing w:before="0" w:after="0" w:line="360" w:lineRule="auto"/>
        <w:jc w:val="both"/>
        <w:rPr>
          <w:sz w:val="20"/>
          <w:szCs w:val="20"/>
        </w:rPr>
      </w:pPr>
    </w:p>
    <w:p w14:paraId="0A0BD233" w14:textId="77777777" w:rsidR="00736113" w:rsidRPr="00F446C6" w:rsidRDefault="00736113" w:rsidP="00736113">
      <w:pPr>
        <w:pStyle w:val="NormalWeb"/>
        <w:spacing w:before="0" w:after="0" w:line="360" w:lineRule="auto"/>
        <w:jc w:val="both"/>
        <w:rPr>
          <w:sz w:val="20"/>
          <w:szCs w:val="20"/>
        </w:rPr>
      </w:pPr>
      <w:r w:rsidRPr="00F446C6">
        <w:rPr>
          <w:sz w:val="20"/>
          <w:szCs w:val="20"/>
        </w:rPr>
        <w:t>En effet, les concubins peuvent constituent entre eux une société puis s’échanger mutuellement la nue-propriété ou l’usufruit de leurs propres parts sociales selon ce qui sera le plus intéressant en fonction de leur âge respectif. Si les droits échangés sont d’une valeur identique, il s’agira d’un échange pur et simple. Dans le cas contraire, le règlement d’une soulte aura lieu. En dernier lieu, la société acquiert le bien immobilier pour le cas où il ne lui aurait pas été apporté.</w:t>
      </w:r>
    </w:p>
    <w:p w14:paraId="028B97BE" w14:textId="77777777" w:rsidR="00736113" w:rsidRPr="00F446C6" w:rsidRDefault="00736113" w:rsidP="00736113">
      <w:pPr>
        <w:pStyle w:val="NormalWeb"/>
        <w:spacing w:before="0" w:after="0" w:line="360" w:lineRule="auto"/>
        <w:jc w:val="both"/>
        <w:rPr>
          <w:sz w:val="20"/>
          <w:szCs w:val="20"/>
        </w:rPr>
      </w:pPr>
    </w:p>
    <w:p w14:paraId="404903C1" w14:textId="77777777" w:rsidR="00736113" w:rsidRPr="00F446C6" w:rsidRDefault="00736113" w:rsidP="00736113">
      <w:pPr>
        <w:pStyle w:val="NormalWeb"/>
        <w:spacing w:before="0" w:after="0" w:line="360" w:lineRule="auto"/>
        <w:jc w:val="both"/>
        <w:rPr>
          <w:sz w:val="20"/>
          <w:szCs w:val="20"/>
        </w:rPr>
      </w:pPr>
      <w:r w:rsidRPr="00F446C6">
        <w:rPr>
          <w:sz w:val="20"/>
          <w:szCs w:val="20"/>
        </w:rPr>
        <w:t>Les statuts permettent en effet de prévoir des aménagements sur-mesure, dès l’origine et pour le jour où l’un des concubins décèdera, afin :</w:t>
      </w:r>
    </w:p>
    <w:p w14:paraId="4C21D1A4" w14:textId="707AAC24" w:rsidR="00736113" w:rsidRPr="00F446C6" w:rsidRDefault="00736113" w:rsidP="00736113">
      <w:pPr>
        <w:pStyle w:val="NormalWeb"/>
        <w:numPr>
          <w:ilvl w:val="0"/>
          <w:numId w:val="22"/>
        </w:numPr>
        <w:suppressAutoHyphens w:val="0"/>
        <w:autoSpaceDN/>
        <w:spacing w:before="0" w:after="0" w:line="360" w:lineRule="auto"/>
        <w:jc w:val="both"/>
        <w:textAlignment w:val="auto"/>
        <w:rPr>
          <w:sz w:val="20"/>
          <w:szCs w:val="20"/>
        </w:rPr>
      </w:pPr>
      <w:r w:rsidRPr="00F446C6">
        <w:rPr>
          <w:sz w:val="20"/>
          <w:szCs w:val="20"/>
        </w:rPr>
        <w:t>De désigner qui gérera les biens de la société et quels seront ses pouvoirs. On pourra ainsi</w:t>
      </w:r>
      <w:r w:rsidR="000B1939">
        <w:rPr>
          <w:sz w:val="20"/>
          <w:szCs w:val="20"/>
        </w:rPr>
        <w:t>,</w:t>
      </w:r>
      <w:r w:rsidRPr="00F446C6">
        <w:rPr>
          <w:sz w:val="20"/>
          <w:szCs w:val="20"/>
        </w:rPr>
        <w:t xml:space="preserve"> par exemple</w:t>
      </w:r>
      <w:r w:rsidR="000B1939">
        <w:rPr>
          <w:sz w:val="20"/>
          <w:szCs w:val="20"/>
        </w:rPr>
        <w:t>,</w:t>
      </w:r>
      <w:r w:rsidRPr="00F446C6">
        <w:rPr>
          <w:sz w:val="20"/>
          <w:szCs w:val="20"/>
        </w:rPr>
        <w:t xml:space="preserve"> déterminer à l’avance la cogérance des concubins ou une gérance successive du survivant</w:t>
      </w:r>
      <w:r w:rsidR="000B1939">
        <w:rPr>
          <w:sz w:val="20"/>
          <w:szCs w:val="20"/>
        </w:rPr>
        <w:t> ;</w:t>
      </w:r>
    </w:p>
    <w:p w14:paraId="487458D8" w14:textId="6F791CBB" w:rsidR="00736113" w:rsidRPr="00F446C6" w:rsidRDefault="000B1939" w:rsidP="00736113">
      <w:pPr>
        <w:pStyle w:val="NormalWeb"/>
        <w:numPr>
          <w:ilvl w:val="0"/>
          <w:numId w:val="22"/>
        </w:numPr>
        <w:suppressAutoHyphens w:val="0"/>
        <w:autoSpaceDN/>
        <w:spacing w:before="0" w:after="0" w:line="360" w:lineRule="auto"/>
        <w:jc w:val="both"/>
        <w:textAlignment w:val="auto"/>
        <w:rPr>
          <w:sz w:val="20"/>
          <w:szCs w:val="20"/>
        </w:rPr>
      </w:pPr>
      <w:r>
        <w:rPr>
          <w:sz w:val="20"/>
          <w:szCs w:val="20"/>
        </w:rPr>
        <w:t>De s</w:t>
      </w:r>
      <w:r w:rsidR="00736113" w:rsidRPr="00F446C6">
        <w:rPr>
          <w:sz w:val="20"/>
          <w:szCs w:val="20"/>
        </w:rPr>
        <w:t>’accorder des pouvoirs étendus en prévoyant que la gérance pourra procéder, par exemple, à la vente de tout ou partie de l’actif social de la société, acheter et vendre tout immeuble ou droit réel immobilier, contracter tout emprunt pour le compte de la société, consentir toute hypothèque et autres garanties sur les actifs sociaux, etc… sans qu’elle n’ait besoin d’y avoir été autorisée par une décision des associés. Ainsi le survivant pourra, à sa guise, changer de logement par exemple si c’est la résidence principale qui est mise en société</w:t>
      </w:r>
      <w:r>
        <w:rPr>
          <w:sz w:val="20"/>
          <w:szCs w:val="20"/>
        </w:rPr>
        <w:t> ;</w:t>
      </w:r>
    </w:p>
    <w:p w14:paraId="32812F43" w14:textId="564709C3" w:rsidR="00736113" w:rsidRPr="00F446C6" w:rsidRDefault="00736113" w:rsidP="00736113">
      <w:pPr>
        <w:pStyle w:val="NormalWeb"/>
        <w:numPr>
          <w:ilvl w:val="0"/>
          <w:numId w:val="22"/>
        </w:numPr>
        <w:suppressAutoHyphens w:val="0"/>
        <w:autoSpaceDN/>
        <w:spacing w:before="0" w:after="0" w:line="360" w:lineRule="auto"/>
        <w:jc w:val="both"/>
        <w:textAlignment w:val="auto"/>
        <w:rPr>
          <w:sz w:val="20"/>
          <w:szCs w:val="20"/>
        </w:rPr>
      </w:pPr>
      <w:r>
        <w:rPr>
          <w:sz w:val="20"/>
          <w:szCs w:val="20"/>
        </w:rPr>
        <w:t>D</w:t>
      </w:r>
      <w:r w:rsidRPr="00F446C6">
        <w:rPr>
          <w:sz w:val="20"/>
          <w:szCs w:val="20"/>
        </w:rPr>
        <w:t>e prévoir une prise de décision à l’unanimité pour le retrait d’un associé ou l’agrément de tout nouvel associé.</w:t>
      </w:r>
    </w:p>
    <w:p w14:paraId="20FEDA2F" w14:textId="77777777" w:rsidR="00736113" w:rsidRPr="00F446C6" w:rsidRDefault="00736113" w:rsidP="00736113">
      <w:pPr>
        <w:pStyle w:val="NormalWeb"/>
        <w:spacing w:before="0" w:after="0" w:line="360" w:lineRule="auto"/>
        <w:jc w:val="both"/>
        <w:rPr>
          <w:sz w:val="20"/>
          <w:szCs w:val="20"/>
        </w:rPr>
      </w:pPr>
    </w:p>
    <w:p w14:paraId="6C05036E" w14:textId="77777777" w:rsidR="00736113" w:rsidRPr="00F446C6" w:rsidRDefault="00736113" w:rsidP="00736113">
      <w:pPr>
        <w:pStyle w:val="NormalWeb"/>
        <w:spacing w:before="0" w:after="0" w:line="360" w:lineRule="auto"/>
        <w:jc w:val="both"/>
        <w:rPr>
          <w:sz w:val="20"/>
          <w:szCs w:val="20"/>
        </w:rPr>
      </w:pPr>
      <w:r w:rsidRPr="00F446C6">
        <w:rPr>
          <w:sz w:val="20"/>
          <w:szCs w:val="20"/>
        </w:rPr>
        <w:t>Concrètement, chaque concubin sera nu-propriétaire de ses parts et usufruitier des parts de l’autre. Ainsi, au décès de l’un des concubins, son usufruit va s’éteindre. La pleine propriété des parts du survivant sera reconstituée sur sa tête, et il restera usufruitier des parts du prédécédé, dont la nue-propriété reviendra à ses héritiers.</w:t>
      </w:r>
      <w:r>
        <w:rPr>
          <w:sz w:val="20"/>
          <w:szCs w:val="20"/>
        </w:rPr>
        <w:t xml:space="preserve"> </w:t>
      </w:r>
      <w:r w:rsidRPr="00F446C6">
        <w:rPr>
          <w:sz w:val="20"/>
          <w:szCs w:val="20"/>
        </w:rPr>
        <w:t>Les conséquences sont les suivantes :</w:t>
      </w:r>
    </w:p>
    <w:p w14:paraId="1761824F" w14:textId="77777777" w:rsidR="00736113" w:rsidRPr="00F446C6" w:rsidRDefault="00736113" w:rsidP="00736113">
      <w:pPr>
        <w:pStyle w:val="NormalWeb"/>
        <w:numPr>
          <w:ilvl w:val="0"/>
          <w:numId w:val="68"/>
        </w:numPr>
        <w:suppressAutoHyphens w:val="0"/>
        <w:autoSpaceDN/>
        <w:spacing w:before="0" w:after="0" w:line="360" w:lineRule="auto"/>
        <w:jc w:val="both"/>
        <w:textAlignment w:val="auto"/>
        <w:rPr>
          <w:sz w:val="20"/>
          <w:szCs w:val="20"/>
        </w:rPr>
      </w:pPr>
      <w:r w:rsidRPr="00F446C6">
        <w:rPr>
          <w:sz w:val="20"/>
          <w:szCs w:val="20"/>
        </w:rPr>
        <w:t>Si l’un et l’autre n’ont pas de descendant : il n’y aura pas d’héritiers réservataires, aussi chacun pourra librement léguer la nue-propriété de ses parts sociales, sans risque de réduction pour atteinte à la réserve ;</w:t>
      </w:r>
    </w:p>
    <w:p w14:paraId="12D0C12E" w14:textId="77777777" w:rsidR="00736113" w:rsidRPr="00F446C6" w:rsidRDefault="00736113" w:rsidP="00736113">
      <w:pPr>
        <w:pStyle w:val="NormalWeb"/>
        <w:numPr>
          <w:ilvl w:val="0"/>
          <w:numId w:val="68"/>
        </w:numPr>
        <w:suppressAutoHyphens w:val="0"/>
        <w:autoSpaceDN/>
        <w:spacing w:before="0" w:after="0" w:line="360" w:lineRule="auto"/>
        <w:jc w:val="both"/>
        <w:textAlignment w:val="auto"/>
        <w:rPr>
          <w:sz w:val="20"/>
          <w:szCs w:val="20"/>
        </w:rPr>
      </w:pPr>
      <w:r w:rsidRPr="00F446C6">
        <w:rPr>
          <w:sz w:val="20"/>
          <w:szCs w:val="20"/>
        </w:rPr>
        <w:t>En présence de descendant(s) : le principe de la réserve héréditaire empêche, en général, de léguer la totalité de sa part de résidence principale détenue en l’indivision à son concubin. D’où l’intérêt de cette organisation qui est basé sur des actes réalisés à titre onéreux : aucune libéralité n’est constatée. Les règles prévues en matière de réserve héréditaire et de rapport à succession ne sont pas applicables.</w:t>
      </w:r>
    </w:p>
    <w:p w14:paraId="6D8FC931" w14:textId="77777777" w:rsidR="00736113" w:rsidRPr="00F446C6" w:rsidRDefault="00736113" w:rsidP="00736113">
      <w:pPr>
        <w:pStyle w:val="NormalWeb"/>
        <w:spacing w:before="0" w:after="0" w:line="360" w:lineRule="auto"/>
        <w:jc w:val="both"/>
        <w:rPr>
          <w:sz w:val="20"/>
          <w:szCs w:val="20"/>
        </w:rPr>
      </w:pPr>
    </w:p>
    <w:p w14:paraId="40264194" w14:textId="77777777" w:rsidR="00736113" w:rsidRPr="00F446C6" w:rsidRDefault="00736113" w:rsidP="00736113">
      <w:pPr>
        <w:pStyle w:val="NormalWeb"/>
        <w:spacing w:before="0" w:after="0" w:line="360" w:lineRule="auto"/>
        <w:jc w:val="both"/>
        <w:rPr>
          <w:sz w:val="20"/>
          <w:szCs w:val="20"/>
        </w:rPr>
      </w:pPr>
      <w:r w:rsidRPr="00F446C6">
        <w:rPr>
          <w:sz w:val="20"/>
          <w:szCs w:val="20"/>
        </w:rPr>
        <w:lastRenderedPageBreak/>
        <w:t>De plus, si le concubin survivant est plein propriétaire de ses parts, usufruitier des parts du prédécédé et gérant unique avec les pouvoirs les plus étendus, il pourra gérer la société d’une façon bien plus libre que s’il était en indivision avec les héritiers du prédécédé.</w:t>
      </w:r>
    </w:p>
    <w:p w14:paraId="16AEB072" w14:textId="77777777" w:rsidR="00736113" w:rsidRPr="00F446C6" w:rsidRDefault="00736113" w:rsidP="00736113">
      <w:pPr>
        <w:pStyle w:val="NormalWeb"/>
        <w:spacing w:before="0" w:after="0" w:line="360" w:lineRule="auto"/>
        <w:jc w:val="both"/>
        <w:rPr>
          <w:sz w:val="20"/>
          <w:szCs w:val="20"/>
        </w:rPr>
      </w:pPr>
      <w:r w:rsidRPr="00F446C6">
        <w:rPr>
          <w:sz w:val="20"/>
          <w:szCs w:val="20"/>
        </w:rPr>
        <w:t>Aussi, ce mécanisme permettra d’assurer le maintien dans les lieux du survivant jusqu’à son propre décès mais également une liberté d’action.</w:t>
      </w:r>
    </w:p>
    <w:p w14:paraId="46B3CB8C" w14:textId="77777777" w:rsidR="00736113" w:rsidRPr="00F446C6" w:rsidRDefault="00736113" w:rsidP="00736113">
      <w:pPr>
        <w:pStyle w:val="NormalWeb"/>
        <w:spacing w:before="0" w:after="0" w:line="360" w:lineRule="auto"/>
        <w:jc w:val="both"/>
        <w:rPr>
          <w:sz w:val="20"/>
          <w:szCs w:val="20"/>
        </w:rPr>
      </w:pPr>
    </w:p>
    <w:p w14:paraId="7A94944B" w14:textId="7E4E549A" w:rsidR="00736113" w:rsidRPr="00F446C6" w:rsidRDefault="00736113" w:rsidP="00736113">
      <w:pPr>
        <w:pStyle w:val="NormalWeb"/>
        <w:spacing w:before="0" w:after="0" w:line="360" w:lineRule="auto"/>
        <w:jc w:val="both"/>
        <w:rPr>
          <w:sz w:val="20"/>
          <w:szCs w:val="20"/>
        </w:rPr>
      </w:pPr>
      <w:r w:rsidRPr="00F446C6">
        <w:rPr>
          <w:sz w:val="20"/>
          <w:szCs w:val="20"/>
        </w:rPr>
        <w:t>D’un point de vue fiscal, cela permet au concubin survivant de ne pas être redevable de droits de succession au décès de l’autre. En effet, au premier décès, l’usufruit du défunt va s’éteindre et la pleine propriété sera automatiquement reconstituée sur la tête du nu-propriétaire survivant, le tout sans aucun droit de mutation à titre gratuit</w:t>
      </w:r>
      <w:r>
        <w:rPr>
          <w:sz w:val="20"/>
          <w:szCs w:val="20"/>
        </w:rPr>
        <w:t>.</w:t>
      </w:r>
    </w:p>
    <w:p w14:paraId="679384D2" w14:textId="77777777" w:rsidR="00736113" w:rsidRDefault="00736113" w:rsidP="00D107A4">
      <w:pPr>
        <w:pStyle w:val="NormalWeb"/>
        <w:shd w:val="clear" w:color="auto" w:fill="FFFFFF"/>
        <w:suppressAutoHyphens w:val="0"/>
        <w:autoSpaceDN/>
        <w:spacing w:before="0" w:after="0" w:line="360" w:lineRule="auto"/>
        <w:jc w:val="both"/>
        <w:textAlignment w:val="auto"/>
        <w:rPr>
          <w:sz w:val="22"/>
          <w:szCs w:val="18"/>
        </w:rPr>
      </w:pPr>
    </w:p>
    <w:p w14:paraId="1A702E8A" w14:textId="77777777" w:rsidR="00DD33B2" w:rsidRPr="00577FEB" w:rsidRDefault="00DD33B2" w:rsidP="00763D47">
      <w:pPr>
        <w:pStyle w:val="TitreIV"/>
      </w:pPr>
      <w:r w:rsidRPr="00577FEB">
        <w:t xml:space="preserve">Tableau comparatif de la détention de son patrimoine en nom propre ou sous forme sociétaire </w:t>
      </w:r>
    </w:p>
    <w:p w14:paraId="135FCB5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0" w:type="auto"/>
        <w:tblLook w:val="04A0" w:firstRow="1" w:lastRow="0" w:firstColumn="1" w:lastColumn="0" w:noHBand="0" w:noVBand="1"/>
      </w:tblPr>
      <w:tblGrid>
        <w:gridCol w:w="1555"/>
        <w:gridCol w:w="3402"/>
        <w:gridCol w:w="4105"/>
      </w:tblGrid>
      <w:tr w:rsidR="00DD33B2" w14:paraId="01461EE7" w14:textId="77777777" w:rsidTr="003C0530">
        <w:tc>
          <w:tcPr>
            <w:tcW w:w="1555" w:type="dxa"/>
          </w:tcPr>
          <w:p w14:paraId="1ABBDFC1" w14:textId="3BFA3A9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Points de comparaison</w:t>
            </w:r>
          </w:p>
        </w:tc>
        <w:tc>
          <w:tcPr>
            <w:tcW w:w="3402" w:type="dxa"/>
            <w:vAlign w:val="center"/>
          </w:tcPr>
          <w:p w14:paraId="3483BAF1" w14:textId="27B1F8C0"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en direct</w:t>
            </w:r>
          </w:p>
        </w:tc>
        <w:tc>
          <w:tcPr>
            <w:tcW w:w="4105" w:type="dxa"/>
            <w:vAlign w:val="center"/>
          </w:tcPr>
          <w:p w14:paraId="3CA7827F" w14:textId="635C797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au sein d’une société</w:t>
            </w:r>
          </w:p>
        </w:tc>
      </w:tr>
      <w:tr w:rsidR="00DD33B2" w14:paraId="504E3746" w14:textId="77777777" w:rsidTr="00AB4911">
        <w:tc>
          <w:tcPr>
            <w:tcW w:w="1555" w:type="dxa"/>
            <w:shd w:val="clear" w:color="auto" w:fill="E8E8E8" w:themeFill="background2"/>
            <w:vAlign w:val="center"/>
          </w:tcPr>
          <w:p w14:paraId="7A1C3272" w14:textId="033FC569"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Date de réalisation de la transmission</w:t>
            </w:r>
          </w:p>
        </w:tc>
        <w:tc>
          <w:tcPr>
            <w:tcW w:w="3402" w:type="dxa"/>
            <w:vAlign w:val="center"/>
          </w:tcPr>
          <w:p w14:paraId="26C837E7" w14:textId="003B6F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En une fois ou en indivision.</w:t>
            </w:r>
          </w:p>
        </w:tc>
        <w:tc>
          <w:tcPr>
            <w:tcW w:w="4105" w:type="dxa"/>
            <w:vAlign w:val="center"/>
          </w:tcPr>
          <w:p w14:paraId="6A155AED" w14:textId="5A9CD9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Possibilité de réaliser des donations de parts sociales étalées dans le temps, en fonction du montant d’abattement disponible.</w:t>
            </w:r>
          </w:p>
        </w:tc>
      </w:tr>
      <w:tr w:rsidR="00DD33B2" w14:paraId="26528E5C" w14:textId="77777777" w:rsidTr="00AB4911">
        <w:tc>
          <w:tcPr>
            <w:tcW w:w="1555" w:type="dxa"/>
            <w:shd w:val="clear" w:color="auto" w:fill="E8E8E8" w:themeFill="background2"/>
            <w:vAlign w:val="center"/>
          </w:tcPr>
          <w:p w14:paraId="63AB57F6" w14:textId="7263A48B"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Démembrement de propriété</w:t>
            </w:r>
          </w:p>
        </w:tc>
        <w:tc>
          <w:tcPr>
            <w:tcW w:w="3402" w:type="dxa"/>
            <w:vAlign w:val="center"/>
          </w:tcPr>
          <w:p w14:paraId="253DCE87" w14:textId="77777777"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3F5A68E9" w14:textId="0FFA521C"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l’acte de donation.</w:t>
            </w:r>
          </w:p>
        </w:tc>
        <w:tc>
          <w:tcPr>
            <w:tcW w:w="4105" w:type="dxa"/>
            <w:vAlign w:val="center"/>
          </w:tcPr>
          <w:p w14:paraId="70CE9CE8" w14:textId="77777777"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0A7785BE" w14:textId="0A6B9568" w:rsidR="00DD33B2"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les statuts et dans l’acte de donation.</w:t>
            </w:r>
          </w:p>
        </w:tc>
      </w:tr>
      <w:tr w:rsidR="00DD33B2" w14:paraId="5D888E38" w14:textId="77777777" w:rsidTr="00AB4911">
        <w:trPr>
          <w:trHeight w:val="1109"/>
        </w:trPr>
        <w:tc>
          <w:tcPr>
            <w:tcW w:w="1555" w:type="dxa"/>
            <w:shd w:val="clear" w:color="auto" w:fill="E8E8E8" w:themeFill="background2"/>
            <w:vAlign w:val="center"/>
          </w:tcPr>
          <w:p w14:paraId="482C2C13" w14:textId="397987ED"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t xml:space="preserve">Réalisation d’une donation-partage </w:t>
            </w:r>
          </w:p>
        </w:tc>
        <w:tc>
          <w:tcPr>
            <w:tcW w:w="3402" w:type="dxa"/>
            <w:vAlign w:val="center"/>
          </w:tcPr>
          <w:p w14:paraId="61A3A7C5" w14:textId="670470DE" w:rsidR="00DD33B2" w:rsidRPr="00D42E0A" w:rsidRDefault="00D42E0A" w:rsidP="004D1EF4">
            <w:pPr>
              <w:pStyle w:val="NormalWeb"/>
              <w:suppressAutoHyphens w:val="0"/>
              <w:autoSpaceDN/>
              <w:spacing w:before="0" w:after="0" w:line="360" w:lineRule="auto"/>
              <w:jc w:val="both"/>
              <w:textAlignment w:val="auto"/>
              <w:rPr>
                <w:sz w:val="20"/>
                <w:szCs w:val="16"/>
              </w:rPr>
            </w:pPr>
            <w:r w:rsidRPr="00D42E0A">
              <w:rPr>
                <w:sz w:val="20"/>
                <w:szCs w:val="16"/>
              </w:rPr>
              <w:t>Donation-partage possible mais à conditions de donner d’autres biens et de pouvoir former des lots divis de valeur équivalente.</w:t>
            </w:r>
          </w:p>
        </w:tc>
        <w:tc>
          <w:tcPr>
            <w:tcW w:w="4105" w:type="dxa"/>
            <w:vAlign w:val="center"/>
          </w:tcPr>
          <w:p w14:paraId="5D87D3EF" w14:textId="77777777" w:rsidR="00D42E0A" w:rsidRPr="00D42E0A" w:rsidRDefault="00D42E0A" w:rsidP="00D42E0A">
            <w:pPr>
              <w:pStyle w:val="NormalWeb"/>
              <w:suppressAutoHyphens w:val="0"/>
              <w:autoSpaceDN/>
              <w:spacing w:before="0" w:after="0" w:line="360" w:lineRule="auto"/>
              <w:ind w:left="720"/>
              <w:textAlignment w:val="auto"/>
              <w:rPr>
                <w:sz w:val="20"/>
                <w:szCs w:val="16"/>
              </w:rPr>
            </w:pPr>
          </w:p>
          <w:p w14:paraId="306AE9FD" w14:textId="3EB2698B"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Donation-partage possible sur tout ou partie des parts sociales ;</w:t>
            </w:r>
          </w:p>
          <w:p w14:paraId="722219AD" w14:textId="7F8C269E"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Possibilité d’échelonner les donations.</w:t>
            </w:r>
          </w:p>
          <w:p w14:paraId="5E682CB9" w14:textId="4B57C3E4" w:rsidR="00DD33B2" w:rsidRPr="00D42E0A" w:rsidRDefault="00DD33B2" w:rsidP="00D42E0A">
            <w:pPr>
              <w:pStyle w:val="NormalWeb"/>
              <w:suppressAutoHyphens w:val="0"/>
              <w:autoSpaceDN/>
              <w:spacing w:before="0" w:after="0" w:line="360" w:lineRule="auto"/>
              <w:textAlignment w:val="auto"/>
              <w:rPr>
                <w:sz w:val="20"/>
                <w:szCs w:val="16"/>
              </w:rPr>
            </w:pPr>
          </w:p>
        </w:tc>
      </w:tr>
      <w:tr w:rsidR="00DD33B2" w14:paraId="2CF5AA70" w14:textId="77777777" w:rsidTr="00AB4911">
        <w:tc>
          <w:tcPr>
            <w:tcW w:w="1555" w:type="dxa"/>
            <w:shd w:val="clear" w:color="auto" w:fill="E8E8E8" w:themeFill="background2"/>
            <w:vAlign w:val="center"/>
          </w:tcPr>
          <w:p w14:paraId="5AC4F274" w14:textId="49405D8B"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t>Assiette des droits de donation</w:t>
            </w:r>
          </w:p>
        </w:tc>
        <w:tc>
          <w:tcPr>
            <w:tcW w:w="3402" w:type="dxa"/>
            <w:vAlign w:val="center"/>
          </w:tcPr>
          <w:p w14:paraId="1155E4C6"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sidRPr="00D42E0A">
              <w:rPr>
                <w:sz w:val="20"/>
                <w:szCs w:val="16"/>
              </w:rPr>
              <w:t xml:space="preserve">Valeur vénale du patrimoine sans tenir compte du passif </w:t>
            </w:r>
            <w:r>
              <w:rPr>
                <w:sz w:val="20"/>
                <w:szCs w:val="16"/>
              </w:rPr>
              <w:lastRenderedPageBreak/>
              <w:t>social, sauf reprise du passif par le donataire.</w:t>
            </w:r>
          </w:p>
          <w:p w14:paraId="50962C7F" w14:textId="2C649BE9" w:rsidR="00D42E0A" w:rsidRP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du patrimoine en nue-propriété.</w:t>
            </w:r>
          </w:p>
        </w:tc>
        <w:tc>
          <w:tcPr>
            <w:tcW w:w="4105" w:type="dxa"/>
            <w:vAlign w:val="center"/>
          </w:tcPr>
          <w:p w14:paraId="588F01F8"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lastRenderedPageBreak/>
              <w:t>Valeur vénale du patrimoine diminuée du passif social ;</w:t>
            </w:r>
          </w:p>
          <w:p w14:paraId="64089173" w14:textId="77777777" w:rsid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lastRenderedPageBreak/>
              <w:t>Application du barème de l’article 669 du CGI si transmission des parts en nue-propriété</w:t>
            </w:r>
          </w:p>
          <w:p w14:paraId="62E89D4F" w14:textId="38418B4C" w:rsidR="00D42E0A" w:rsidRPr="00D42E0A" w:rsidRDefault="00D42E0A" w:rsidP="00D42E0A">
            <w:pPr>
              <w:pStyle w:val="NormalWeb"/>
              <w:suppressAutoHyphens w:val="0"/>
              <w:autoSpaceDN/>
              <w:spacing w:before="0" w:after="0" w:line="360" w:lineRule="auto"/>
              <w:textAlignment w:val="auto"/>
              <w:rPr>
                <w:sz w:val="20"/>
                <w:szCs w:val="16"/>
                <w:u w:val="single"/>
              </w:rPr>
            </w:pPr>
            <w:r w:rsidRPr="00D42E0A">
              <w:rPr>
                <w:sz w:val="20"/>
                <w:szCs w:val="16"/>
                <w:u w:val="single"/>
              </w:rPr>
              <w:t xml:space="preserve">Effet de levier avec la transmission automatique au(x) nu(s)-propriétaire(s) en franchise de droit : </w:t>
            </w:r>
          </w:p>
          <w:p w14:paraId="591E844A" w14:textId="77777777" w:rsid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 l’accroissement de la valeur des parts acquis suite au remboursement du passif éventuellement existant ;</w:t>
            </w:r>
          </w:p>
          <w:p w14:paraId="2C35F49B" w14:textId="0DEA35BF" w:rsidR="00057AEF" w:rsidRP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Des résultats affectés en réserve.</w:t>
            </w:r>
          </w:p>
        </w:tc>
      </w:tr>
      <w:tr w:rsidR="00DD33B2" w14:paraId="1CCCFB33" w14:textId="77777777" w:rsidTr="00AB4911">
        <w:tc>
          <w:tcPr>
            <w:tcW w:w="1555" w:type="dxa"/>
            <w:shd w:val="clear" w:color="auto" w:fill="E8E8E8" w:themeFill="background2"/>
            <w:vAlign w:val="center"/>
          </w:tcPr>
          <w:p w14:paraId="67985324" w14:textId="028474D3" w:rsidR="00DD33B2" w:rsidRPr="00D42E0A" w:rsidRDefault="00057AEF" w:rsidP="00DD33B2">
            <w:pPr>
              <w:pStyle w:val="NormalWeb"/>
              <w:suppressAutoHyphens w:val="0"/>
              <w:autoSpaceDN/>
              <w:spacing w:before="0" w:after="0" w:line="360" w:lineRule="auto"/>
              <w:textAlignment w:val="auto"/>
              <w:rPr>
                <w:sz w:val="20"/>
                <w:szCs w:val="16"/>
              </w:rPr>
            </w:pPr>
            <w:r>
              <w:rPr>
                <w:sz w:val="20"/>
                <w:szCs w:val="16"/>
              </w:rPr>
              <w:lastRenderedPageBreak/>
              <w:t>Gestion du bien après la transmission</w:t>
            </w:r>
          </w:p>
        </w:tc>
        <w:tc>
          <w:tcPr>
            <w:tcW w:w="3402" w:type="dxa"/>
            <w:vAlign w:val="center"/>
          </w:tcPr>
          <w:p w14:paraId="6FCB7977"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limités à ceux de l’usufruitier ;</w:t>
            </w:r>
          </w:p>
          <w:p w14:paraId="2BC891D2"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Aménagements possibles dans l’acte de donation (mais limités) ;</w:t>
            </w:r>
          </w:p>
          <w:p w14:paraId="59BA7EB8" w14:textId="1BE33AB7"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au profit du conjoint sur le patrimoine</w:t>
            </w:r>
          </w:p>
        </w:tc>
        <w:tc>
          <w:tcPr>
            <w:tcW w:w="4105" w:type="dxa"/>
            <w:vAlign w:val="center"/>
          </w:tcPr>
          <w:p w14:paraId="1CC080EC"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du gérant librement aménagés dans les statuts ;</w:t>
            </w:r>
          </w:p>
          <w:p w14:paraId="78CFB2E7"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Prérogatives de l’usufruitier dans la société aménagées dans les statuts, ainsi que dans l’acte de donation.</w:t>
            </w:r>
          </w:p>
          <w:p w14:paraId="5582BF66"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ou réversible au profit du conjoint sur les parts sociales ;</w:t>
            </w:r>
          </w:p>
          <w:p w14:paraId="629C2F3C" w14:textId="14654166"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co-gérant ou un gérant successif.</w:t>
            </w:r>
          </w:p>
        </w:tc>
      </w:tr>
      <w:tr w:rsidR="00057AEF" w14:paraId="09587EFB" w14:textId="77777777" w:rsidTr="00AB4911">
        <w:tc>
          <w:tcPr>
            <w:tcW w:w="1555" w:type="dxa"/>
            <w:shd w:val="clear" w:color="auto" w:fill="E8E8E8" w:themeFill="background2"/>
            <w:vAlign w:val="center"/>
          </w:tcPr>
          <w:p w14:paraId="76BAD543" w14:textId="59007DBF" w:rsidR="00057AEF" w:rsidRDefault="00057AEF" w:rsidP="00DD33B2">
            <w:pPr>
              <w:pStyle w:val="NormalWeb"/>
              <w:suppressAutoHyphens w:val="0"/>
              <w:autoSpaceDN/>
              <w:spacing w:before="0" w:after="0" w:line="360" w:lineRule="auto"/>
              <w:textAlignment w:val="auto"/>
              <w:rPr>
                <w:sz w:val="20"/>
                <w:szCs w:val="16"/>
              </w:rPr>
            </w:pPr>
            <w:r>
              <w:rPr>
                <w:sz w:val="20"/>
                <w:szCs w:val="16"/>
              </w:rPr>
              <w:t xml:space="preserve">Perception des revenus </w:t>
            </w:r>
          </w:p>
        </w:tc>
        <w:tc>
          <w:tcPr>
            <w:tcW w:w="3402" w:type="dxa"/>
            <w:vAlign w:val="center"/>
          </w:tcPr>
          <w:p w14:paraId="5E4112DE" w14:textId="77777777"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Avec démembrement :</w:t>
            </w:r>
            <w:r>
              <w:rPr>
                <w:sz w:val="20"/>
                <w:szCs w:val="16"/>
              </w:rPr>
              <w:t xml:space="preserve"> perception par le donateur si réserve d’usufruit ;</w:t>
            </w:r>
          </w:p>
          <w:p w14:paraId="78947069" w14:textId="0DD33402"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Sans démembrement :</w:t>
            </w:r>
            <w:r>
              <w:rPr>
                <w:sz w:val="20"/>
                <w:szCs w:val="16"/>
              </w:rPr>
              <w:t xml:space="preserve"> perception par les donataires.</w:t>
            </w:r>
          </w:p>
        </w:tc>
        <w:tc>
          <w:tcPr>
            <w:tcW w:w="4105" w:type="dxa"/>
            <w:vAlign w:val="center"/>
          </w:tcPr>
          <w:p w14:paraId="3048969A" w14:textId="77777777" w:rsidR="00057AEF" w:rsidRPr="00057AEF" w:rsidRDefault="00057AEF" w:rsidP="00057AEF">
            <w:pPr>
              <w:pStyle w:val="NormalWeb"/>
              <w:suppressAutoHyphens w:val="0"/>
              <w:autoSpaceDN/>
              <w:spacing w:before="0" w:after="0" w:line="360" w:lineRule="auto"/>
              <w:textAlignment w:val="auto"/>
              <w:rPr>
                <w:sz w:val="20"/>
                <w:szCs w:val="16"/>
                <w:u w:val="single"/>
              </w:rPr>
            </w:pPr>
            <w:r w:rsidRPr="00057AEF">
              <w:rPr>
                <w:sz w:val="20"/>
                <w:szCs w:val="16"/>
                <w:u w:val="single"/>
              </w:rPr>
              <w:t xml:space="preserve">Avec démembrement : </w:t>
            </w:r>
          </w:p>
          <w:p w14:paraId="79794DC0" w14:textId="5EA13849"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distribués</w:t>
            </w:r>
            <w:r>
              <w:rPr>
                <w:b/>
                <w:bCs/>
                <w:sz w:val="20"/>
                <w:szCs w:val="16"/>
              </w:rPr>
              <w:t> :</w:t>
            </w:r>
          </w:p>
          <w:p w14:paraId="1E18327B" w14:textId="1243F414"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courants :</w:t>
            </w:r>
            <w:r>
              <w:rPr>
                <w:sz w:val="20"/>
                <w:szCs w:val="16"/>
              </w:rPr>
              <w:t xml:space="preserve"> perception par l’usufruitier</w:t>
            </w:r>
          </w:p>
          <w:p w14:paraId="52D5E80C" w14:textId="0C4F3977"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exceptionnels ou réserves :</w:t>
            </w:r>
            <w:r>
              <w:rPr>
                <w:sz w:val="20"/>
                <w:szCs w:val="16"/>
              </w:rPr>
              <w:t xml:space="preserve"> en principe, exercice d’un quasi-usufruit par l’usufruitier des parts sociales, sauf disposition statutaire particulière.</w:t>
            </w:r>
          </w:p>
          <w:p w14:paraId="6D463EC9" w14:textId="77777777"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lastRenderedPageBreak/>
              <w:t>Revenus capitalisés</w:t>
            </w:r>
            <w:r>
              <w:rPr>
                <w:b/>
                <w:bCs/>
                <w:sz w:val="20"/>
                <w:szCs w:val="16"/>
              </w:rPr>
              <w:t> </w:t>
            </w:r>
            <w:r>
              <w:rPr>
                <w:sz w:val="20"/>
                <w:szCs w:val="16"/>
              </w:rPr>
              <w:t>(en réserve et non distribués) : ils appartiennent aux nus-propriétaires (voir suppra).</w:t>
            </w:r>
          </w:p>
          <w:p w14:paraId="4AF2C5B2" w14:textId="77777777" w:rsidR="00057AEF" w:rsidRDefault="00057AEF" w:rsidP="00057AEF">
            <w:pPr>
              <w:pStyle w:val="NormalWeb"/>
              <w:suppressAutoHyphens w:val="0"/>
              <w:autoSpaceDN/>
              <w:spacing w:before="0" w:after="0" w:line="360" w:lineRule="auto"/>
              <w:textAlignment w:val="auto"/>
              <w:rPr>
                <w:b/>
                <w:bCs/>
                <w:sz w:val="20"/>
                <w:szCs w:val="16"/>
              </w:rPr>
            </w:pPr>
          </w:p>
          <w:p w14:paraId="53505F42" w14:textId="77777777" w:rsidR="00057AEF" w:rsidRDefault="00057AEF" w:rsidP="00057AEF">
            <w:pPr>
              <w:pStyle w:val="NormalWeb"/>
              <w:suppressAutoHyphens w:val="0"/>
              <w:autoSpaceDN/>
              <w:spacing w:before="0" w:after="0" w:line="360" w:lineRule="auto"/>
              <w:textAlignment w:val="auto"/>
              <w:rPr>
                <w:b/>
                <w:bCs/>
                <w:sz w:val="20"/>
                <w:szCs w:val="16"/>
              </w:rPr>
            </w:pPr>
            <w:r>
              <w:rPr>
                <w:b/>
                <w:bCs/>
                <w:sz w:val="20"/>
                <w:szCs w:val="16"/>
              </w:rPr>
              <w:t>Rappel :</w:t>
            </w:r>
          </w:p>
          <w:p w14:paraId="172DECF9" w14:textId="77777777" w:rsidR="00057AEF" w:rsidRDefault="00057AEF" w:rsidP="00057AEF">
            <w:pPr>
              <w:pStyle w:val="NormalWeb"/>
              <w:suppressAutoHyphens w:val="0"/>
              <w:autoSpaceDN/>
              <w:spacing w:before="0" w:after="0" w:line="360" w:lineRule="auto"/>
              <w:textAlignment w:val="auto"/>
              <w:rPr>
                <w:sz w:val="20"/>
                <w:szCs w:val="16"/>
              </w:rPr>
            </w:pPr>
            <w:r>
              <w:rPr>
                <w:sz w:val="20"/>
                <w:szCs w:val="16"/>
              </w:rPr>
              <w:t xml:space="preserve">En principe, c’est l’usufruitier qui dispose du droit de vote pour décider de l’affectation des résultats </w:t>
            </w:r>
            <w:r w:rsidR="003C0530">
              <w:rPr>
                <w:sz w:val="20"/>
                <w:szCs w:val="16"/>
              </w:rPr>
              <w:t>(distribution ou mise en réserve).</w:t>
            </w:r>
          </w:p>
          <w:p w14:paraId="16B649E5" w14:textId="77777777" w:rsidR="003C0530" w:rsidRDefault="003C0530" w:rsidP="00057AEF">
            <w:pPr>
              <w:pStyle w:val="NormalWeb"/>
              <w:suppressAutoHyphens w:val="0"/>
              <w:autoSpaceDN/>
              <w:spacing w:before="0" w:after="0" w:line="360" w:lineRule="auto"/>
              <w:textAlignment w:val="auto"/>
              <w:rPr>
                <w:sz w:val="20"/>
                <w:szCs w:val="16"/>
              </w:rPr>
            </w:pPr>
          </w:p>
          <w:p w14:paraId="71A95CC2" w14:textId="15826CAC" w:rsidR="003C0530" w:rsidRPr="003C0530" w:rsidRDefault="003C0530" w:rsidP="00057AEF">
            <w:pPr>
              <w:pStyle w:val="NormalWeb"/>
              <w:suppressAutoHyphens w:val="0"/>
              <w:autoSpaceDN/>
              <w:spacing w:before="0" w:after="0" w:line="360" w:lineRule="auto"/>
              <w:textAlignment w:val="auto"/>
              <w:rPr>
                <w:sz w:val="20"/>
                <w:szCs w:val="16"/>
              </w:rPr>
            </w:pPr>
            <w:r>
              <w:rPr>
                <w:sz w:val="20"/>
                <w:szCs w:val="16"/>
                <w:u w:val="single"/>
              </w:rPr>
              <w:t>Sans démembrement :</w:t>
            </w:r>
            <w:r>
              <w:rPr>
                <w:sz w:val="20"/>
                <w:szCs w:val="16"/>
              </w:rPr>
              <w:t xml:space="preserve"> perception par les donataires.</w:t>
            </w:r>
          </w:p>
        </w:tc>
      </w:tr>
      <w:tr w:rsidR="00057AEF" w14:paraId="3CBCE023" w14:textId="77777777" w:rsidTr="00AB4911">
        <w:tc>
          <w:tcPr>
            <w:tcW w:w="1555" w:type="dxa"/>
            <w:shd w:val="clear" w:color="auto" w:fill="E8E8E8" w:themeFill="background2"/>
            <w:vAlign w:val="center"/>
          </w:tcPr>
          <w:p w14:paraId="6A9BA27F" w14:textId="46AC1F46" w:rsidR="00057AEF" w:rsidRDefault="003C0530" w:rsidP="00DD33B2">
            <w:pPr>
              <w:pStyle w:val="NormalWeb"/>
              <w:suppressAutoHyphens w:val="0"/>
              <w:autoSpaceDN/>
              <w:spacing w:before="0" w:after="0" w:line="360" w:lineRule="auto"/>
              <w:textAlignment w:val="auto"/>
              <w:rPr>
                <w:sz w:val="20"/>
                <w:szCs w:val="16"/>
              </w:rPr>
            </w:pPr>
            <w:r>
              <w:rPr>
                <w:sz w:val="20"/>
                <w:szCs w:val="16"/>
              </w:rPr>
              <w:lastRenderedPageBreak/>
              <w:t>Vente d’un élément du patrimoine en présence d’un démembrement</w:t>
            </w:r>
          </w:p>
        </w:tc>
        <w:tc>
          <w:tcPr>
            <w:tcW w:w="3402" w:type="dxa"/>
            <w:vAlign w:val="center"/>
          </w:tcPr>
          <w:p w14:paraId="040C5800" w14:textId="70CC0F12" w:rsidR="00057AEF" w:rsidRDefault="003C0530" w:rsidP="003C0530">
            <w:pPr>
              <w:pStyle w:val="NormalWeb"/>
              <w:suppressAutoHyphens w:val="0"/>
              <w:autoSpaceDN/>
              <w:spacing w:before="0" w:after="0" w:line="360" w:lineRule="auto"/>
              <w:textAlignment w:val="auto"/>
              <w:rPr>
                <w:sz w:val="20"/>
                <w:szCs w:val="16"/>
              </w:rPr>
            </w:pPr>
            <w:r>
              <w:rPr>
                <w:sz w:val="20"/>
                <w:szCs w:val="16"/>
              </w:rPr>
              <w:t>Vente par l’usufruitier ET le(s) nu(s) propriétaire(s).</w:t>
            </w:r>
          </w:p>
          <w:p w14:paraId="29356292" w14:textId="1117AA3A" w:rsidR="003C0530" w:rsidRPr="003C0530" w:rsidRDefault="003C0530" w:rsidP="003C0530">
            <w:pPr>
              <w:pStyle w:val="NormalWeb"/>
              <w:suppressAutoHyphens w:val="0"/>
              <w:autoSpaceDN/>
              <w:spacing w:before="0" w:after="0" w:line="360" w:lineRule="auto"/>
              <w:textAlignment w:val="auto"/>
              <w:rPr>
                <w:sz w:val="20"/>
                <w:szCs w:val="16"/>
                <w:u w:val="single"/>
              </w:rPr>
            </w:pPr>
            <w:r>
              <w:rPr>
                <w:sz w:val="20"/>
                <w:szCs w:val="16"/>
              </w:rPr>
              <w:t>Le prix de vente pourra :</w:t>
            </w:r>
          </w:p>
          <w:p w14:paraId="24788970" w14:textId="33A6F53D" w:rsidR="003C0530" w:rsidRPr="003C0530" w:rsidRDefault="003C0530">
            <w:pPr>
              <w:pStyle w:val="NormalWeb"/>
              <w:numPr>
                <w:ilvl w:val="0"/>
                <w:numId w:val="36"/>
              </w:numPr>
              <w:suppressAutoHyphens w:val="0"/>
              <w:autoSpaceDN/>
              <w:spacing w:before="0" w:after="0" w:line="360" w:lineRule="auto"/>
              <w:textAlignment w:val="auto"/>
              <w:rPr>
                <w:sz w:val="20"/>
                <w:szCs w:val="16"/>
                <w:u w:val="single"/>
              </w:rPr>
            </w:pPr>
            <w:r>
              <w:rPr>
                <w:sz w:val="20"/>
                <w:szCs w:val="16"/>
              </w:rPr>
              <w:t>Être partagé entre usufruitier et nu(s) propriétaire(s) ;</w:t>
            </w:r>
          </w:p>
          <w:p w14:paraId="4EA1D81B"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sidRPr="003C0530">
              <w:rPr>
                <w:sz w:val="20"/>
                <w:szCs w:val="16"/>
              </w:rPr>
              <w:t>Être remployé dans un bien démembré</w:t>
            </w:r>
            <w:r>
              <w:rPr>
                <w:sz w:val="20"/>
                <w:szCs w:val="16"/>
              </w:rPr>
              <w:t> ;</w:t>
            </w:r>
          </w:p>
          <w:p w14:paraId="6FB5D0A7" w14:textId="5DCC651F" w:rsidR="003C0530" w:rsidRP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laissé à la libre disposition de l’usufruitier qui exercera alors un quasi-usufruit sur ladite somme.</w:t>
            </w:r>
          </w:p>
        </w:tc>
        <w:tc>
          <w:tcPr>
            <w:tcW w:w="4105" w:type="dxa"/>
            <w:vAlign w:val="center"/>
          </w:tcPr>
          <w:p w14:paraId="3573194A" w14:textId="3A391A93" w:rsidR="00057AEF"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 xml:space="preserve">Parts sociales démembrées : </w:t>
            </w:r>
          </w:p>
          <w:p w14:paraId="4559523A" w14:textId="7DF70114" w:rsidR="003C0530" w:rsidRDefault="003C0530" w:rsidP="003C0530">
            <w:pPr>
              <w:pStyle w:val="NormalWeb"/>
              <w:suppressAutoHyphens w:val="0"/>
              <w:autoSpaceDN/>
              <w:spacing w:before="0" w:after="0" w:line="360" w:lineRule="auto"/>
              <w:textAlignment w:val="auto"/>
              <w:rPr>
                <w:sz w:val="20"/>
                <w:szCs w:val="16"/>
              </w:rPr>
            </w:pPr>
            <w:r>
              <w:rPr>
                <w:sz w:val="20"/>
                <w:szCs w:val="16"/>
              </w:rPr>
              <w:t>Vente d’un élément du patrimoine par la société sur décision du gérant si les statuts lui en ont conférés le pouvoir (à défaut, la décision doit être prise par l’assemblée générale des associés).</w:t>
            </w:r>
          </w:p>
          <w:p w14:paraId="4E02C0F8" w14:textId="4ABAEA74"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Le prix de vente perçu par la société pourra :</w:t>
            </w:r>
          </w:p>
          <w:p w14:paraId="7DFDA562"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réinvesti dans un actif ou des parts de société sur décision du gérant ou de l’assemblée générale (selon les pouvoirs accordés par les statuts à la gérance) ;</w:t>
            </w:r>
          </w:p>
          <w:p w14:paraId="2D1293CD" w14:textId="0677252A"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distribué ou mis en réserve à concurrence du montant de la plus-value constatée qui constitue un résultat exceptionnel.</w:t>
            </w:r>
          </w:p>
        </w:tc>
      </w:tr>
      <w:tr w:rsidR="003C0530" w14:paraId="33D63DA7" w14:textId="77777777" w:rsidTr="00AB4911">
        <w:tc>
          <w:tcPr>
            <w:tcW w:w="1555" w:type="dxa"/>
            <w:shd w:val="clear" w:color="auto" w:fill="E8E8E8" w:themeFill="background2"/>
            <w:vAlign w:val="center"/>
          </w:tcPr>
          <w:p w14:paraId="51EBBA16" w14:textId="1AF43A73" w:rsidR="003C0530" w:rsidRDefault="003C0530" w:rsidP="00DD33B2">
            <w:pPr>
              <w:pStyle w:val="NormalWeb"/>
              <w:suppressAutoHyphens w:val="0"/>
              <w:autoSpaceDN/>
              <w:spacing w:before="0" w:after="0" w:line="360" w:lineRule="auto"/>
              <w:textAlignment w:val="auto"/>
              <w:rPr>
                <w:sz w:val="20"/>
                <w:szCs w:val="16"/>
              </w:rPr>
            </w:pPr>
            <w:r>
              <w:rPr>
                <w:sz w:val="20"/>
                <w:szCs w:val="16"/>
              </w:rPr>
              <w:t>IFI</w:t>
            </w:r>
          </w:p>
        </w:tc>
        <w:tc>
          <w:tcPr>
            <w:tcW w:w="3402" w:type="dxa"/>
            <w:vAlign w:val="center"/>
          </w:tcPr>
          <w:p w14:paraId="75A3F04F" w14:textId="77777777"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l’immeuble est taxable chez les donataires.</w:t>
            </w:r>
          </w:p>
          <w:p w14:paraId="5B4EC9F6" w14:textId="38FCAC3F"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nue-propriété :</w:t>
            </w:r>
            <w:r>
              <w:rPr>
                <w:sz w:val="20"/>
                <w:szCs w:val="16"/>
              </w:rPr>
              <w:t xml:space="preserve"> l’immeuble est taxable chez </w:t>
            </w:r>
            <w:r>
              <w:rPr>
                <w:sz w:val="20"/>
                <w:szCs w:val="16"/>
              </w:rPr>
              <w:lastRenderedPageBreak/>
              <w:t>l’usufruitier pour sa valeur en pleine propriété.</w:t>
            </w:r>
          </w:p>
        </w:tc>
        <w:tc>
          <w:tcPr>
            <w:tcW w:w="4105" w:type="dxa"/>
            <w:vAlign w:val="center"/>
          </w:tcPr>
          <w:p w14:paraId="34162292" w14:textId="581FF7A2"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lastRenderedPageBreak/>
              <w:t>Transmission en pleine propriété :</w:t>
            </w:r>
            <w:r>
              <w:rPr>
                <w:sz w:val="20"/>
                <w:szCs w:val="16"/>
              </w:rPr>
              <w:t xml:space="preserve"> la fraction des parts relatives aux actifs immobiliers est taxable chez les donataires.</w:t>
            </w:r>
          </w:p>
          <w:p w14:paraId="78A6D8C0" w14:textId="18FB2837" w:rsidR="003C0530" w:rsidRPr="003C0530"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lastRenderedPageBreak/>
              <w:t>Transmission en nue-propriété :</w:t>
            </w:r>
            <w:r>
              <w:rPr>
                <w:sz w:val="20"/>
                <w:szCs w:val="16"/>
              </w:rPr>
              <w:t xml:space="preserve"> la fraction des parts relative aux actifs immobiliers est taxable en totalité chez l’usufruitier.</w:t>
            </w:r>
          </w:p>
        </w:tc>
      </w:tr>
      <w:tr w:rsidR="003C0530" w14:paraId="3319FC2C" w14:textId="77777777" w:rsidTr="00AB4911">
        <w:tc>
          <w:tcPr>
            <w:tcW w:w="1555" w:type="dxa"/>
            <w:shd w:val="clear" w:color="auto" w:fill="E8E8E8" w:themeFill="background2"/>
            <w:vAlign w:val="center"/>
          </w:tcPr>
          <w:p w14:paraId="48842B8D" w14:textId="65E01504" w:rsidR="003C0530" w:rsidRDefault="003C0530" w:rsidP="00DD33B2">
            <w:pPr>
              <w:pStyle w:val="NormalWeb"/>
              <w:suppressAutoHyphens w:val="0"/>
              <w:autoSpaceDN/>
              <w:spacing w:before="0" w:after="0" w:line="360" w:lineRule="auto"/>
              <w:textAlignment w:val="auto"/>
              <w:rPr>
                <w:sz w:val="20"/>
                <w:szCs w:val="16"/>
              </w:rPr>
            </w:pPr>
            <w:r>
              <w:rPr>
                <w:sz w:val="20"/>
                <w:szCs w:val="16"/>
              </w:rPr>
              <w:lastRenderedPageBreak/>
              <w:t xml:space="preserve">Situation au décès si rien n’est fait </w:t>
            </w:r>
          </w:p>
        </w:tc>
        <w:tc>
          <w:tcPr>
            <w:tcW w:w="3402" w:type="dxa"/>
            <w:vAlign w:val="center"/>
          </w:tcPr>
          <w:p w14:paraId="11879831" w14:textId="49CB90D8"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 patrimoine.</w:t>
            </w:r>
          </w:p>
        </w:tc>
        <w:tc>
          <w:tcPr>
            <w:tcW w:w="4105" w:type="dxa"/>
            <w:vAlign w:val="center"/>
          </w:tcPr>
          <w:p w14:paraId="74666689" w14:textId="77777777" w:rsid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les parts sociales non encore transmises, ce qui n’empêche pas la société de fonctionner.</w:t>
            </w:r>
          </w:p>
          <w:p w14:paraId="19E64CB8" w14:textId="65E8F20F"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Rédiger un testament pour attribuer les parts à ses héritiers afin d’éviter cette indivision.</w:t>
            </w:r>
          </w:p>
        </w:tc>
      </w:tr>
    </w:tbl>
    <w:p w14:paraId="50ABC0BB"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59B0B090" w14:textId="0D95D56A" w:rsidR="00EA77DD" w:rsidRPr="00EA77DD" w:rsidRDefault="00EA77DD" w:rsidP="00763D47">
      <w:pPr>
        <w:pStyle w:val="TitreIII"/>
      </w:pPr>
      <w:r w:rsidRPr="00EA77DD">
        <w:t xml:space="preserve">Les intérêts </w:t>
      </w:r>
      <w:r w:rsidRPr="00EA77DD">
        <w:rPr>
          <w:u w:val="single"/>
        </w:rPr>
        <w:t>patrimoniaux</w:t>
      </w:r>
      <w:r w:rsidRPr="00EA77DD">
        <w:t xml:space="preserve"> de la SGF en matière de développement du patrimoine</w:t>
      </w:r>
    </w:p>
    <w:p w14:paraId="4F5CE3C5" w14:textId="77777777" w:rsidR="00EA77DD" w:rsidRPr="00EA77DD" w:rsidRDefault="00EA77DD" w:rsidP="00EA77DD"/>
    <w:p w14:paraId="6C2A9272" w14:textId="77920868" w:rsidR="0082561D" w:rsidRPr="00EA77DD" w:rsidRDefault="00EA77DD" w:rsidP="00763D47">
      <w:pPr>
        <w:pStyle w:val="Sous-partietitreIII"/>
      </w:pPr>
      <w:r w:rsidRPr="00EA77DD">
        <w:t>LA FILIALISATION DE LA SGF PAR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EA77DD" w14:paraId="0EEE9B1D"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A580CC5" w14:textId="2D4A9727" w:rsidR="00EA77DD" w:rsidRPr="00DD33B2" w:rsidRDefault="00E6077A" w:rsidP="00CD0992">
            <w:pPr>
              <w:tabs>
                <w:tab w:val="left" w:pos="915"/>
              </w:tabs>
              <w:ind w:right="-34"/>
              <w:jc w:val="both"/>
              <w:rPr>
                <w:rFonts w:eastAsia="Times New Roman" w:cs="Times New Roman"/>
                <w:b/>
                <w:bCs/>
                <w:color w:val="002060"/>
              </w:rPr>
            </w:pPr>
            <w:r w:rsidRPr="00E6077A">
              <w:rPr>
                <w:rFonts w:eastAsia="Times New Roman" w:cs="Times New Roman"/>
                <w:b/>
                <w:color w:val="002060"/>
              </w:rPr>
              <w:t>En l'absence de SGF, les bénéfices réalisés par la SELARL seraient, à terme, soit intégralement distribués au praticien (sous forme de rémunération ou de dividendes), soit capitalisés au sein de la société avant de lui être reversés lors de la dissolution de la SEL, notamment à l'occasion de son départ à la retraite. Une fois intégrés à son patrimoine personnel, ils se retrouveraient en indivision au moment de son décès et ne pourraient, dès lors, bénéficier des avantages offerts par la société civile précédemment décrits.</w:t>
            </w:r>
          </w:p>
        </w:tc>
      </w:tr>
    </w:tbl>
    <w:p w14:paraId="734EC054"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2B3E6EC0" w14:textId="787904E2" w:rsidR="00EA77DD" w:rsidRPr="00577FEB" w:rsidRDefault="00EA77DD" w:rsidP="00763D47">
      <w:pPr>
        <w:pStyle w:val="TitreIV"/>
        <w:rPr>
          <w:sz w:val="24"/>
          <w:szCs w:val="20"/>
        </w:rPr>
      </w:pPr>
      <w:r w:rsidRPr="00577FEB">
        <w:t xml:space="preserve">Une SEL est </w:t>
      </w:r>
      <w:r w:rsidRPr="00763D47">
        <w:t>autorisée</w:t>
      </w:r>
      <w:r w:rsidRPr="00577FEB">
        <w:t xml:space="preserve"> à avoir une activité de gestion de patrimoine</w:t>
      </w:r>
    </w:p>
    <w:p w14:paraId="5EE67764" w14:textId="77777777" w:rsidR="00382D49" w:rsidRDefault="00382D49" w:rsidP="00382D49">
      <w:pPr>
        <w:jc w:val="both"/>
        <w:rPr>
          <w:rFonts w:eastAsia="Times New Roman" w:cs="Times New Roman"/>
          <w:color w:val="000000"/>
          <w:szCs w:val="20"/>
        </w:rPr>
      </w:pPr>
    </w:p>
    <w:p w14:paraId="00554B78" w14:textId="48668F38" w:rsidR="00382D49" w:rsidRDefault="00382D49" w:rsidP="00382D49">
      <w:pPr>
        <w:jc w:val="both"/>
        <w:rPr>
          <w:rFonts w:eastAsia="Times New Roman" w:cs="Times New Roman"/>
          <w:color w:val="000000"/>
          <w:szCs w:val="20"/>
        </w:rPr>
      </w:pPr>
      <w:r w:rsidRPr="00382D49">
        <w:rPr>
          <w:rFonts w:eastAsia="Times New Roman" w:cs="Times New Roman"/>
          <w:color w:val="000000"/>
          <w:szCs w:val="20"/>
        </w:rPr>
        <w:t xml:space="preserve">Une SEL, bien qu’ayant un objet social réglementé, est par ailleurs parfaitement admise à prévoir également une </w:t>
      </w:r>
      <w:r w:rsidRPr="00382D49">
        <w:rPr>
          <w:rFonts w:eastAsia="Times New Roman" w:cs="Times New Roman"/>
          <w:b/>
          <w:color w:val="002060"/>
          <w:szCs w:val="20"/>
        </w:rPr>
        <w:t>activité de gestion patrimoniale</w:t>
      </w:r>
      <w:r w:rsidRPr="00382D49">
        <w:rPr>
          <w:rFonts w:eastAsia="Times New Roman" w:cs="Times New Roman"/>
          <w:color w:val="002060"/>
          <w:szCs w:val="20"/>
        </w:rPr>
        <w:t xml:space="preserve"> </w:t>
      </w:r>
      <w:r w:rsidRPr="00382D49">
        <w:rPr>
          <w:rFonts w:eastAsia="Times New Roman" w:cs="Times New Roman"/>
          <w:b/>
          <w:color w:val="002060"/>
          <w:szCs w:val="20"/>
        </w:rPr>
        <w:t>pour faire fructifier ses actifs</w:t>
      </w:r>
      <w:r w:rsidRPr="00382D49">
        <w:rPr>
          <w:rFonts w:eastAsia="Times New Roman" w:cs="Times New Roman"/>
          <w:color w:val="000000"/>
          <w:szCs w:val="20"/>
        </w:rPr>
        <w:t xml:space="preserve">. En effet, l’article 40 de l’Ordonnance n°2023-77 entrée en vigueur le 1er septembre 2024 dispose que les SEL peuvent être constituées pour l’exercice de professions réglementées, mais il n’exige pas que la pratique de ces professions constitue l’objet </w:t>
      </w:r>
      <w:r w:rsidRPr="00382D49">
        <w:rPr>
          <w:rFonts w:eastAsia="Times New Roman" w:cs="Times New Roman"/>
          <w:i/>
          <w:color w:val="000000"/>
          <w:szCs w:val="20"/>
        </w:rPr>
        <w:t>exclusif</w:t>
      </w:r>
      <w:r w:rsidRPr="00382D49">
        <w:rPr>
          <w:rFonts w:eastAsia="Times New Roman" w:cs="Times New Roman"/>
          <w:color w:val="000000"/>
          <w:szCs w:val="20"/>
        </w:rPr>
        <w:t xml:space="preserve"> de ces sociétés. La Cour de cassation s’est clairement prononcée en ce sens (Cass. Civ. 1</w:t>
      </w:r>
      <w:r w:rsidRPr="00382D49">
        <w:rPr>
          <w:rFonts w:eastAsia="Times New Roman" w:cs="Times New Roman"/>
          <w:color w:val="000000"/>
          <w:szCs w:val="20"/>
          <w:vertAlign w:val="superscript"/>
        </w:rPr>
        <w:t>ère</w:t>
      </w:r>
      <w:r w:rsidRPr="00382D49">
        <w:rPr>
          <w:rFonts w:eastAsia="Times New Roman" w:cs="Times New Roman"/>
          <w:color w:val="000000"/>
          <w:szCs w:val="20"/>
        </w:rPr>
        <w:t xml:space="preserve"> 20/03/2013 n° pourvoi 12-17113). Il est ainsi admissible qu’une SEL ait d’autres activités que l’exercice d’une profession réglementée, et, notamment, de prendre une participation dans une société dans le cadre d’une activité patrimoniale, visant à investir et gérer ses actifs, dès lors que ces activités patrimoniales restent accessoires en termes de volume par rapport à l’activité libérale de la SEL</w:t>
      </w:r>
      <w:r>
        <w:rPr>
          <w:rFonts w:eastAsia="Times New Roman" w:cs="Times New Roman"/>
          <w:color w:val="000000"/>
          <w:szCs w:val="20"/>
        </w:rPr>
        <w:t>.</w:t>
      </w:r>
    </w:p>
    <w:p w14:paraId="2F7498D9" w14:textId="77777777" w:rsidR="00E84333" w:rsidRDefault="00E84333" w:rsidP="00382D49">
      <w:pPr>
        <w:jc w:val="both"/>
        <w:rPr>
          <w:rFonts w:eastAsia="Times New Roman" w:cs="Times New Roman"/>
          <w:color w:val="000000"/>
          <w:szCs w:val="20"/>
        </w:rPr>
      </w:pPr>
    </w:p>
    <w:p w14:paraId="13BA0095" w14:textId="77777777" w:rsidR="00382D49" w:rsidRPr="00577FEB" w:rsidRDefault="00382D49" w:rsidP="00763D47">
      <w:pPr>
        <w:pStyle w:val="TitreIV"/>
      </w:pPr>
      <w:r w:rsidRPr="00577FEB">
        <w:lastRenderedPageBreak/>
        <w:t>La SGF est autorisée à faire fructifier les excédents de trésorerie d’une SEL</w:t>
      </w:r>
    </w:p>
    <w:p w14:paraId="62C3FC7C" w14:textId="77777777" w:rsidR="00382D49" w:rsidRDefault="00382D49" w:rsidP="00382D49">
      <w:pPr>
        <w:jc w:val="both"/>
        <w:rPr>
          <w:rFonts w:eastAsia="Times New Roman" w:cs="Times New Roman"/>
          <w:color w:val="000000"/>
          <w:szCs w:val="20"/>
        </w:rPr>
      </w:pPr>
    </w:p>
    <w:p w14:paraId="28F728B7" w14:textId="77E4B4E7" w:rsidR="00382D49" w:rsidRPr="00763D47" w:rsidRDefault="00382D49" w:rsidP="00763D47">
      <w:pPr>
        <w:jc w:val="both"/>
      </w:pPr>
      <w:bookmarkStart w:id="18" w:name="_Hlk55460857"/>
      <w:r>
        <w:rPr>
          <w:rFonts w:eastAsia="Times New Roman" w:cs="Times New Roman"/>
          <w:b/>
          <w:color w:val="002060"/>
          <w:szCs w:val="20"/>
        </w:rPr>
        <w:t>Ainsi, en vue de faire fructifier ses liquidités</w:t>
      </w:r>
      <w:r>
        <w:rPr>
          <w:rFonts w:eastAsia="Times New Roman" w:cs="Times New Roman"/>
          <w:color w:val="000000"/>
          <w:szCs w:val="20"/>
        </w:rPr>
        <w:t>, une SELARL de médecin peut-elle envisager de devenir associée au capital d’une SGF et lui apporter ses excédents permanents de trésorerie en vue de faire fructifier ses liquidités.</w:t>
      </w:r>
      <w:bookmarkEnd w:id="18"/>
    </w:p>
    <w:p w14:paraId="2CE1B24C" w14:textId="77777777" w:rsidR="00382D49" w:rsidRDefault="00382D49" w:rsidP="00382D49">
      <w:pPr>
        <w:jc w:val="both"/>
      </w:pPr>
      <w:r>
        <w:rPr>
          <w:rFonts w:eastAsia="Times New Roman" w:cs="Times New Roman"/>
          <w:color w:val="000000"/>
          <w:szCs w:val="20"/>
        </w:rPr>
        <w:t>De son côté, la SGF va investir directement ou prêter ces liquidités à des SCI ou tout autre société filiale, existantes ou à créer qu’elle détiendra, pour procéder à des investissements immobiliers (en direct ou à travers des SCPI) ou financiers. Ainsi, en attendant de percevoir les revenus de ses investissements, la SGF peut-elle compléter le cas échéant les besoins de financement de ses investissements grâce à la trésorerie excédentaire de la SEL.</w:t>
      </w:r>
    </w:p>
    <w:p w14:paraId="6981E1D4" w14:textId="77777777" w:rsidR="00382D49" w:rsidRDefault="00382D49" w:rsidP="00382D49">
      <w:pPr>
        <w:ind w:hanging="720"/>
        <w:jc w:val="both"/>
        <w:rPr>
          <w:rFonts w:eastAsia="Times New Roman" w:cs="Times New Roman"/>
          <w:color w:val="000000"/>
          <w:szCs w:val="20"/>
        </w:rPr>
      </w:pPr>
    </w:p>
    <w:p w14:paraId="36C16226" w14:textId="77777777" w:rsidR="00382D49" w:rsidRDefault="00382D49" w:rsidP="00382D49">
      <w:pPr>
        <w:jc w:val="both"/>
        <w:rPr>
          <w:rFonts w:eastAsia="Times New Roman" w:cs="Times New Roman"/>
          <w:color w:val="000000"/>
          <w:szCs w:val="20"/>
        </w:rPr>
      </w:pPr>
      <w:r>
        <w:rPr>
          <w:rFonts w:eastAsia="Times New Roman" w:cs="Times New Roman"/>
          <w:color w:val="000000"/>
          <w:szCs w:val="20"/>
        </w:rPr>
        <w:t>Ce procédé permet ainsi d’éviter, pour y parvenir, de prendre des suppléments de rémunération de gérance au sein de la SEL, eux-mêmes générateurs d’impôt sur le revenu et de prélèvements sociaux. La SGF pourra se constituer, sans frottement fiscal, un patrimoine propre, source de revenus complémentaires, eux-mêmes placés dans un cadre fiscal attractif.</w:t>
      </w:r>
    </w:p>
    <w:p w14:paraId="3449716B" w14:textId="77777777" w:rsidR="00382D49" w:rsidRDefault="00382D49" w:rsidP="00382D49">
      <w:pPr>
        <w:jc w:val="both"/>
        <w:rPr>
          <w:rFonts w:eastAsia="Times New Roman" w:cs="Times New Roman"/>
          <w:color w:val="000000"/>
          <w:szCs w:val="20"/>
        </w:rPr>
      </w:pPr>
    </w:p>
    <w:p w14:paraId="539F26E9" w14:textId="789257AF" w:rsidR="00382D49" w:rsidRPr="00577FEB" w:rsidRDefault="00382D49" w:rsidP="00763D47">
      <w:pPr>
        <w:pStyle w:val="TitreIV"/>
      </w:pPr>
      <w:r w:rsidRPr="00577FEB">
        <w:t>La circulation des excédents permanents de trésorerie de la SEL vers la SGF dans le cadre d’une convention générale de trésorerie intra-groupe</w:t>
      </w:r>
    </w:p>
    <w:p w14:paraId="123B8BB4" w14:textId="77777777" w:rsidR="00382D49" w:rsidRDefault="00382D49" w:rsidP="00382D49">
      <w:pPr>
        <w:jc w:val="both"/>
        <w:rPr>
          <w:rFonts w:eastAsia="Times New Roman" w:cs="Times New Roman"/>
          <w:color w:val="000000"/>
          <w:szCs w:val="20"/>
        </w:rPr>
      </w:pPr>
    </w:p>
    <w:p w14:paraId="4585F325" w14:textId="77777777" w:rsidR="00382D49" w:rsidRPr="00577FEB" w:rsidRDefault="00382D49" w:rsidP="00E84333">
      <w:pPr>
        <w:pStyle w:val="TitreVI"/>
      </w:pPr>
      <w:r w:rsidRPr="00577FEB">
        <w:t xml:space="preserve">L’exception au </w:t>
      </w:r>
      <w:r w:rsidRPr="00E84333">
        <w:t>monopole</w:t>
      </w:r>
      <w:r w:rsidRPr="00577FEB">
        <w:t xml:space="preserve"> bancaire en matière de crédit</w:t>
      </w:r>
    </w:p>
    <w:p w14:paraId="2CB8B860" w14:textId="77777777" w:rsidR="00382D49" w:rsidRDefault="00382D49" w:rsidP="00382D49">
      <w:pPr>
        <w:jc w:val="both"/>
        <w:rPr>
          <w:rFonts w:eastAsia="Times New Roman" w:cs="Times New Roman"/>
          <w:color w:val="000000"/>
          <w:szCs w:val="20"/>
        </w:rPr>
      </w:pPr>
    </w:p>
    <w:p w14:paraId="1928DDF5" w14:textId="77777777" w:rsidR="00382D49" w:rsidRPr="008F18D0"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 xml:space="preserve">L’article L. 511-5 du code monétaire et financier réserve en principe aux établissements de crédit la réalisation, à titre habituel, d’opérations de crédit, la réception de fonds remboursables du public et la fourniture de services bancaires de paiement. </w:t>
      </w:r>
    </w:p>
    <w:p w14:paraId="4FD7CA7B" w14:textId="77777777"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3E843E1" w14:textId="213C44BC"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Toutefois, l’article L. 511-7 du même code fait exception à ce monopole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au profit, notamment, de toute entreprise procédant « à des opérations de trésorerie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avec des sociétés ayant avec elle, directement ou indirectement, des liens de capital</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conférant à l</w:t>
      </w:r>
      <w:r>
        <w:rPr>
          <w:rFonts w:ascii="Times New Roman" w:eastAsia="Times New Roman" w:hAnsi="Times New Roman" w:cs="Times New Roman"/>
          <w:color w:val="000000"/>
          <w:sz w:val="20"/>
          <w:szCs w:val="20"/>
        </w:rPr>
        <w:t>’une</w:t>
      </w:r>
      <w:r w:rsidRPr="008F18D0">
        <w:rPr>
          <w:rFonts w:ascii="Times New Roman" w:eastAsia="Times New Roman" w:hAnsi="Times New Roman" w:cs="Times New Roman"/>
          <w:color w:val="000000"/>
          <w:sz w:val="20"/>
          <w:szCs w:val="20"/>
        </w:rPr>
        <w:t xml:space="preserve"> des entreprises liées un pouvoir de contrôle effectif sur les autres ».</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Cette dérogation est donc soumise à la réunion de trois conditions relatives</w:t>
      </w:r>
      <w:r>
        <w:rPr>
          <w:rFonts w:ascii="Times New Roman" w:eastAsia="Times New Roman" w:hAnsi="Times New Roman" w:cs="Times New Roman"/>
          <w:color w:val="000000"/>
          <w:sz w:val="20"/>
          <w:szCs w:val="20"/>
        </w:rPr>
        <w:t> :</w:t>
      </w:r>
    </w:p>
    <w:p w14:paraId="40669966" w14:textId="5E4A77E8" w:rsidR="00382D49" w:rsidRPr="00E84333" w:rsidRDefault="00382D49" w:rsidP="00E84333">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r>
        <w:rPr>
          <w:rFonts w:ascii="Times New Roman" w:eastAsia="Times New Roman" w:hAnsi="Times New Roman" w:cs="Times New Roman"/>
          <w:b/>
          <w:color w:val="000000"/>
          <w:sz w:val="20"/>
          <w:szCs w:val="20"/>
        </w:rPr>
        <w:t>A</w:t>
      </w:r>
      <w:r w:rsidRPr="008F18D0">
        <w:rPr>
          <w:rFonts w:ascii="Times New Roman" w:eastAsia="Times New Roman" w:hAnsi="Times New Roman" w:cs="Times New Roman"/>
          <w:b/>
          <w:color w:val="000000"/>
          <w:sz w:val="20"/>
          <w:szCs w:val="20"/>
        </w:rPr>
        <w:t>ux opérations de trésorerie</w:t>
      </w:r>
      <w:r>
        <w:rPr>
          <w:rFonts w:ascii="Times New Roman" w:eastAsia="Times New Roman" w:hAnsi="Times New Roman" w:cs="Times New Roman"/>
          <w:color w:val="000000"/>
          <w:sz w:val="20"/>
          <w:szCs w:val="20"/>
        </w:rPr>
        <w:t> </w:t>
      </w:r>
      <w:r w:rsidRPr="008F18D0">
        <w:rPr>
          <w:rFonts w:ascii="Times New Roman" w:eastAsia="Times New Roman" w:hAnsi="Times New Roman" w:cs="Times New Roman"/>
          <w:color w:val="000000"/>
          <w:sz w:val="20"/>
          <w:szCs w:val="20"/>
        </w:rPr>
        <w:t xml:space="preserve">: </w:t>
      </w:r>
      <w:r w:rsidRPr="008F18D0">
        <w:rPr>
          <w:rFonts w:ascii="Times New Roman" w:hAnsi="Times New Roman" w:cs="Times New Roman"/>
          <w:i/>
          <w:iCs/>
          <w:color w:val="000000"/>
          <w:sz w:val="20"/>
          <w:szCs w:val="20"/>
        </w:rPr>
        <w:t>tous les types d’opérations quelle que soit leur durée, à court, moyen ou long terme, et quelle que soit leur forme, les opérations pouvant être aussi bien des prêts directs que des engagements par signature »</w:t>
      </w:r>
      <w:r w:rsidRPr="008F18D0">
        <w:rPr>
          <w:rFonts w:ascii="Times New Roman" w:hAnsi="Times New Roman" w:cs="Times New Roman"/>
          <w:color w:val="000000"/>
          <w:sz w:val="20"/>
          <w:szCs w:val="20"/>
        </w:rPr>
        <w:t xml:space="preserve"> (Comité des établissements de crédit et des entreprises d’investissement, </w:t>
      </w:r>
      <w:r w:rsidRPr="008F18D0">
        <w:rPr>
          <w:rFonts w:ascii="Times New Roman" w:hAnsi="Times New Roman" w:cs="Times New Roman"/>
          <w:i/>
          <w:iCs/>
          <w:color w:val="000000"/>
          <w:sz w:val="20"/>
          <w:szCs w:val="20"/>
        </w:rPr>
        <w:t>Rapport annuel</w:t>
      </w:r>
      <w:r w:rsidRPr="008F18D0">
        <w:rPr>
          <w:rFonts w:ascii="Times New Roman" w:hAnsi="Times New Roman" w:cs="Times New Roman"/>
          <w:color w:val="000000"/>
          <w:sz w:val="20"/>
          <w:szCs w:val="20"/>
        </w:rPr>
        <w:t xml:space="preserve"> 2007, p. 29).</w:t>
      </w:r>
    </w:p>
    <w:p w14:paraId="58A01AB0" w14:textId="112CAE1A" w:rsidR="00736113" w:rsidRDefault="00382D49" w:rsidP="00382D49">
      <w:pPr>
        <w:pStyle w:val="NormalWeb"/>
        <w:spacing w:before="0" w:after="0" w:line="360" w:lineRule="auto"/>
        <w:jc w:val="both"/>
        <w:rPr>
          <w:color w:val="000000"/>
          <w:sz w:val="20"/>
          <w:szCs w:val="20"/>
        </w:rPr>
      </w:pPr>
      <w:r>
        <w:rPr>
          <w:color w:val="000000"/>
          <w:sz w:val="20"/>
          <w:szCs w:val="20"/>
        </w:rPr>
        <w:lastRenderedPageBreak/>
        <w:t xml:space="preserve">2/ </w:t>
      </w:r>
      <w:r>
        <w:rPr>
          <w:b/>
          <w:color w:val="000000"/>
          <w:sz w:val="20"/>
          <w:szCs w:val="20"/>
        </w:rPr>
        <w:t>A</w:t>
      </w:r>
      <w:r w:rsidRPr="008F18D0">
        <w:rPr>
          <w:b/>
          <w:color w:val="000000"/>
          <w:sz w:val="20"/>
          <w:szCs w:val="20"/>
        </w:rPr>
        <w:t>ux sociétés et entreprises bénéficiaires</w:t>
      </w:r>
      <w:r>
        <w:rPr>
          <w:color w:val="000000"/>
          <w:sz w:val="20"/>
          <w:szCs w:val="20"/>
        </w:rPr>
        <w:t> </w:t>
      </w:r>
      <w:r w:rsidRPr="008F18D0">
        <w:rPr>
          <w:color w:val="000000"/>
          <w:sz w:val="20"/>
          <w:szCs w:val="20"/>
        </w:rPr>
        <w:t xml:space="preserve">: </w:t>
      </w:r>
      <w:r w:rsidRPr="008F18D0">
        <w:rPr>
          <w:i/>
          <w:iCs/>
          <w:color w:val="000000"/>
          <w:sz w:val="20"/>
          <w:szCs w:val="20"/>
        </w:rPr>
        <w:t>une entreprise, quelle que soit sa nature »</w:t>
      </w:r>
      <w:r w:rsidRPr="008F18D0">
        <w:rPr>
          <w:color w:val="000000"/>
          <w:sz w:val="20"/>
          <w:szCs w:val="20"/>
        </w:rPr>
        <w:t xml:space="preserve"> </w:t>
      </w:r>
      <w:r>
        <w:rPr>
          <w:color w:val="000000"/>
          <w:sz w:val="20"/>
          <w:szCs w:val="20"/>
        </w:rPr>
        <w:t>peut</w:t>
      </w:r>
      <w:r w:rsidRPr="008F18D0">
        <w:rPr>
          <w:color w:val="000000"/>
          <w:sz w:val="20"/>
          <w:szCs w:val="20"/>
        </w:rPr>
        <w:t xml:space="preserve"> </w:t>
      </w:r>
      <w:r w:rsidRPr="008F18D0">
        <w:rPr>
          <w:i/>
          <w:iCs/>
          <w:color w:val="000000"/>
          <w:sz w:val="20"/>
          <w:szCs w:val="20"/>
        </w:rPr>
        <w:t xml:space="preserve">« procéder à des opérations de trésorerie avec des sociétés ayant avec elle, directement ou indirectement, des liens de capital conférant à l'une des entreprises liées un pouvoir de contrôle effectif sur les autres. </w:t>
      </w:r>
      <w:r w:rsidRPr="008F18D0">
        <w:rPr>
          <w:color w:val="000000"/>
          <w:sz w:val="20"/>
          <w:szCs w:val="20"/>
        </w:rPr>
        <w:t xml:space="preserve">C’est l’appartenance au groupe qui fonde l’atteinte au monopole bancaire, à l’exclusion de l’activité exercée. (C.E.C.E.I., </w:t>
      </w:r>
      <w:r w:rsidRPr="008F18D0">
        <w:rPr>
          <w:i/>
          <w:iCs/>
          <w:color w:val="000000"/>
          <w:sz w:val="20"/>
          <w:szCs w:val="20"/>
        </w:rPr>
        <w:t>Rapport annuel</w:t>
      </w:r>
      <w:r w:rsidRPr="008F18D0">
        <w:rPr>
          <w:color w:val="000000"/>
          <w:sz w:val="20"/>
          <w:szCs w:val="20"/>
        </w:rPr>
        <w:t xml:space="preserve"> 2001, p. 55)</w:t>
      </w:r>
      <w:r>
        <w:rPr>
          <w:color w:val="000000"/>
          <w:sz w:val="20"/>
          <w:szCs w:val="20"/>
        </w:rPr>
        <w:t>.</w:t>
      </w:r>
    </w:p>
    <w:p w14:paraId="33B929BB" w14:textId="77777777" w:rsidR="00736113" w:rsidRPr="00736113" w:rsidRDefault="00736113" w:rsidP="00382D49">
      <w:pPr>
        <w:pStyle w:val="NormalWeb"/>
        <w:spacing w:before="0" w:after="0" w:line="360" w:lineRule="auto"/>
        <w:jc w:val="both"/>
        <w:rPr>
          <w:color w:val="000000"/>
          <w:sz w:val="20"/>
          <w:szCs w:val="20"/>
        </w:rPr>
      </w:pPr>
    </w:p>
    <w:p w14:paraId="66C72668" w14:textId="103E07C8" w:rsidR="00382D49" w:rsidRPr="00577FEB" w:rsidRDefault="00382D49" w:rsidP="00736113">
      <w:pPr>
        <w:pStyle w:val="TitreVI"/>
        <w:spacing w:before="0"/>
      </w:pPr>
      <w:r w:rsidRPr="00577FEB">
        <w:t>Les prêt</w:t>
      </w:r>
      <w:r w:rsidR="004D1EF4">
        <w:t>s</w:t>
      </w:r>
      <w:r w:rsidRPr="00577FEB">
        <w:t xml:space="preserve"> et avances en comptes courants d’associés doivent être rémunérés par des intérêts au taux du </w:t>
      </w:r>
      <w:r w:rsidRPr="00E84333">
        <w:t>marché</w:t>
      </w:r>
    </w:p>
    <w:p w14:paraId="1E157EDC" w14:textId="77777777" w:rsidR="00382D49" w:rsidRPr="006A7B37" w:rsidRDefault="00382D49" w:rsidP="00382D49">
      <w:pPr>
        <w:suppressAutoHyphens w:val="0"/>
        <w:autoSpaceDN/>
        <w:spacing w:before="100" w:beforeAutospacing="1"/>
        <w:jc w:val="both"/>
        <w:textAlignment w:val="auto"/>
        <w:rPr>
          <w:rFonts w:eastAsia="Times New Roman" w:cs="Times New Roman"/>
          <w:color w:val="000000"/>
          <w:szCs w:val="20"/>
        </w:rPr>
      </w:pPr>
      <w:r w:rsidRPr="006A7B37">
        <w:rPr>
          <w:rFonts w:eastAsia="Times New Roman" w:cs="Times New Roman"/>
          <w:color w:val="000000"/>
          <w:szCs w:val="20"/>
        </w:rPr>
        <w:t>S’agissant de prêts et d’avances en compte courant d’associés, la Convention générale de trésorerie doit impérativement prévoir le versement à la SEL par la SGF d’intérêts au prix du marché pour parer toute requalification en acte anormal de gestion.</w:t>
      </w:r>
    </w:p>
    <w:p w14:paraId="3FE0A406" w14:textId="4561342B" w:rsidR="00EA77DD" w:rsidRDefault="00382D49" w:rsidP="00E84333">
      <w:pPr>
        <w:suppressAutoHyphens w:val="0"/>
        <w:autoSpaceDN/>
        <w:spacing w:before="100" w:beforeAutospacing="1"/>
        <w:jc w:val="both"/>
        <w:textAlignment w:val="auto"/>
        <w:rPr>
          <w:rFonts w:eastAsia="Times New Roman" w:cs="Times New Roman"/>
          <w:color w:val="000000"/>
          <w:szCs w:val="20"/>
        </w:rPr>
      </w:pPr>
      <w:r w:rsidRPr="006A7B37">
        <w:rPr>
          <w:rFonts w:eastAsia="Times New Roman" w:cs="Times New Roman"/>
          <w:color w:val="000000"/>
          <w:szCs w:val="20"/>
        </w:rPr>
        <w:t xml:space="preserve">Ce taux de marché correspond au taux d’intérêt maximum fiscalement déductible </w:t>
      </w:r>
      <w:r>
        <w:rPr>
          <w:rFonts w:eastAsia="Times New Roman" w:cs="Times New Roman"/>
          <w:color w:val="000000"/>
          <w:szCs w:val="20"/>
        </w:rPr>
        <w:t>publié mensuellement</w:t>
      </w:r>
      <w:r w:rsidRPr="006A7B37">
        <w:rPr>
          <w:rFonts w:eastAsia="Times New Roman" w:cs="Times New Roman"/>
          <w:color w:val="000000"/>
          <w:szCs w:val="20"/>
        </w:rPr>
        <w:t xml:space="preserve"> par l’administration fiscale. Les conditions de déductibilité des intérêts servis par la SGF à la SEL sont précisé</w:t>
      </w:r>
      <w:r>
        <w:rPr>
          <w:rFonts w:eastAsia="Times New Roman" w:cs="Times New Roman"/>
          <w:color w:val="000000"/>
          <w:szCs w:val="20"/>
        </w:rPr>
        <w:t>e</w:t>
      </w:r>
      <w:r w:rsidRPr="006A7B37">
        <w:rPr>
          <w:rFonts w:eastAsia="Times New Roman" w:cs="Times New Roman"/>
          <w:color w:val="000000"/>
          <w:szCs w:val="20"/>
        </w:rPr>
        <w:t>s à l’article 39- 1.- 3° du CGI.</w:t>
      </w:r>
    </w:p>
    <w:p w14:paraId="39376CA6" w14:textId="77777777" w:rsidR="00E84333" w:rsidRPr="00E84333" w:rsidRDefault="00E84333" w:rsidP="00E84333">
      <w:pPr>
        <w:suppressAutoHyphens w:val="0"/>
        <w:autoSpaceDN/>
        <w:jc w:val="both"/>
        <w:textAlignment w:val="auto"/>
        <w:rPr>
          <w:rFonts w:eastAsia="Times New Roman" w:cs="Times New Roman"/>
          <w:color w:val="000000"/>
          <w:szCs w:val="20"/>
        </w:rPr>
      </w:pPr>
    </w:p>
    <w:p w14:paraId="4C5B502B" w14:textId="70606A4C" w:rsidR="00382D49" w:rsidRPr="00577FEB" w:rsidRDefault="00382D49" w:rsidP="00E84333">
      <w:pPr>
        <w:pStyle w:val="TitreVI"/>
      </w:pPr>
      <w:r w:rsidRPr="00577FEB">
        <w:t xml:space="preserve">Le sort des prêts et avances en comptes courants d’associés lors de la cessation d’activité </w:t>
      </w:r>
      <w:r w:rsidRPr="00E84333">
        <w:t>professionnelle</w:t>
      </w:r>
      <w:r w:rsidRPr="00577FEB">
        <w:t xml:space="preserve"> et la radiation de la SEL</w:t>
      </w:r>
    </w:p>
    <w:p w14:paraId="365FEA4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D64BCCC" w14:textId="69B8EC4C"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S’agissant de prêts et d’avances en compte courant d’associé, la SGF n’est pas propriétaire de ces liquidités qui restent la propriété de la SEL et figurent à son actif.  </w:t>
      </w:r>
      <w:r w:rsidR="004D1EF4">
        <w:rPr>
          <w:rFonts w:ascii="Times New Roman" w:eastAsia="Times New Roman" w:hAnsi="Times New Roman" w:cs="Times New Roman"/>
          <w:color w:val="000000"/>
          <w:sz w:val="20"/>
          <w:szCs w:val="20"/>
        </w:rPr>
        <w:t xml:space="preserve">À </w:t>
      </w:r>
      <w:r>
        <w:rPr>
          <w:rFonts w:ascii="Times New Roman" w:eastAsia="Times New Roman" w:hAnsi="Times New Roman" w:cs="Times New Roman"/>
          <w:color w:val="000000"/>
          <w:sz w:val="20"/>
          <w:szCs w:val="20"/>
        </w:rPr>
        <w:t>ce titre,</w:t>
      </w:r>
      <w:r w:rsidRPr="0013622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la SGF doit : </w:t>
      </w:r>
    </w:p>
    <w:p w14:paraId="0EFBC2AB" w14:textId="29874312" w:rsidR="009211CB"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Verser à la SEL des intérêts sur les sommes qui lui ont été prêtées</w:t>
      </w:r>
      <w:r w:rsidR="004D1EF4">
        <w:rPr>
          <w:rFonts w:ascii="Times New Roman" w:eastAsia="Times New Roman" w:hAnsi="Times New Roman" w:cs="Times New Roman"/>
          <w:color w:val="000000"/>
          <w:sz w:val="20"/>
          <w:szCs w:val="20"/>
        </w:rPr>
        <w:t> ;</w:t>
      </w:r>
    </w:p>
    <w:p w14:paraId="6B67D084" w14:textId="02203325" w:rsidR="009211CB" w:rsidRPr="00942F76"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Restituer à la SEL les sommes prêtées </w:t>
      </w:r>
      <w:r w:rsidRPr="00942F76">
        <w:rPr>
          <w:rFonts w:ascii="Times New Roman" w:eastAsia="Times New Roman" w:hAnsi="Times New Roman" w:cs="Times New Roman"/>
          <w:color w:val="000000"/>
          <w:sz w:val="20"/>
          <w:szCs w:val="20"/>
        </w:rPr>
        <w:t xml:space="preserve">au moment de </w:t>
      </w:r>
      <w:r>
        <w:rPr>
          <w:rFonts w:ascii="Times New Roman" w:eastAsia="Times New Roman" w:hAnsi="Times New Roman" w:cs="Times New Roman"/>
          <w:color w:val="000000"/>
          <w:sz w:val="20"/>
          <w:szCs w:val="20"/>
        </w:rPr>
        <w:t>s</w:t>
      </w:r>
      <w:r w:rsidRPr="00942F76">
        <w:rPr>
          <w:rFonts w:ascii="Times New Roman" w:eastAsia="Times New Roman" w:hAnsi="Times New Roman" w:cs="Times New Roman"/>
          <w:color w:val="000000"/>
          <w:sz w:val="20"/>
          <w:szCs w:val="20"/>
        </w:rPr>
        <w:t xml:space="preserve">a cessation d’activité </w:t>
      </w:r>
      <w:r>
        <w:rPr>
          <w:rFonts w:ascii="Times New Roman" w:eastAsia="Times New Roman" w:hAnsi="Times New Roman" w:cs="Times New Roman"/>
          <w:color w:val="000000"/>
          <w:sz w:val="20"/>
          <w:szCs w:val="20"/>
        </w:rPr>
        <w:t>professionnelle et de l’établissement du bilan de clôture.</w:t>
      </w:r>
    </w:p>
    <w:p w14:paraId="08B75337"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C0010CF"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 les investissements réalisés par la SGF peuvent avoir été effectués sur des horizons de temps supérieurs à la durée d’exercice de la SEL et/ou ne pas être liquides, en matière immobilière par exemple. Dans cette hypothèse, et pour éviter la vente anticipée des investissements réalisés par la SGF pour rembourser les prêts qui lui ont été consentis par la SEL lors du départ à la retraite, la « fusion » entre la SEL et la SGF pourra alors être réalisée en procédant à la transmission universelle du patrimoine (« TUP ») de la SEL par la SGF. S’agissant d’une profession </w:t>
      </w:r>
      <w:r>
        <w:rPr>
          <w:rFonts w:ascii="Times New Roman" w:eastAsia="Times New Roman" w:hAnsi="Times New Roman" w:cs="Times New Roman"/>
          <w:color w:val="000000"/>
          <w:sz w:val="20"/>
          <w:szCs w:val="20"/>
        </w:rPr>
        <w:lastRenderedPageBreak/>
        <w:t>réglementée, la TUP d’une SELARL n’est rendue possible que du fait de la cessation de son activité professionnelle en application de l’article 1844-5 du Code civil.</w:t>
      </w:r>
    </w:p>
    <w:p w14:paraId="5C32F0E3" w14:textId="764E1CD0"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Cette opération de TUP a l’avantage de connaître un régime juridique simplifié et un régime fiscal de faveur de l’article 210-O-A-I-3° du CGI) dès lors que les deux sociétés, confondante et dissoute, sont assujetties à l’IS (article 210C du CGI). Ce régime de faveur consiste à considérer la fusion comme une opération intercalaire : la fiscalité de la TUP est ainsi réduite aux droits fixes d’enregistrement de 125</w:t>
      </w:r>
      <w:r w:rsidR="004D1EF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
    <w:p w14:paraId="11025317" w14:textId="77777777" w:rsidR="00577FEB" w:rsidRDefault="00577FE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0BA55CA" w14:textId="77777777" w:rsidR="009211CB" w:rsidRPr="00577FEB" w:rsidRDefault="009211CB" w:rsidP="00E84333">
      <w:pPr>
        <w:pStyle w:val="TitreIV"/>
      </w:pPr>
      <w:r w:rsidRPr="00577FEB">
        <w:t>Conséquences de cette structuration au regard de l’assiette de cotisations sociales du professionnel libéral</w:t>
      </w:r>
    </w:p>
    <w:p w14:paraId="29502934"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3887CCC"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36AE6">
        <w:rPr>
          <w:rFonts w:ascii="Times New Roman" w:eastAsia="Times New Roman" w:hAnsi="Times New Roman" w:cs="Times New Roman"/>
          <w:color w:val="000000"/>
          <w:sz w:val="20"/>
          <w:szCs w:val="20"/>
        </w:rPr>
        <w:t xml:space="preserve">Dans le schéma prévu, la SEL détiendrait une société de gestion de trésorerie </w:t>
      </w:r>
      <w:r>
        <w:rPr>
          <w:rFonts w:ascii="Times New Roman" w:eastAsia="Times New Roman" w:hAnsi="Times New Roman" w:cs="Times New Roman"/>
          <w:color w:val="000000"/>
          <w:sz w:val="20"/>
          <w:szCs w:val="20"/>
        </w:rPr>
        <w:t xml:space="preserve">(SGF) </w:t>
      </w:r>
      <w:r w:rsidRPr="00B36AE6">
        <w:rPr>
          <w:rFonts w:ascii="Times New Roman" w:eastAsia="Times New Roman" w:hAnsi="Times New Roman" w:cs="Times New Roman"/>
          <w:color w:val="000000"/>
          <w:sz w:val="20"/>
          <w:szCs w:val="20"/>
        </w:rPr>
        <w:t xml:space="preserve">à des fins de développement patrimonial ; cette société de gestion de trésorerie pourrait réaliser des investissements et faire par exemple l’acquisition d’un immeuble par le biais d’une SCI. Cette acquisition se ferait par le biais d’apports en capital et en compte courant d’associé, de la SEL vers la société de gestion de trésorerie. Nous évoquerons dans la présente partie </w:t>
      </w:r>
      <w:r>
        <w:rPr>
          <w:rFonts w:ascii="Times New Roman" w:eastAsia="Times New Roman" w:hAnsi="Times New Roman" w:cs="Times New Roman"/>
          <w:color w:val="000000"/>
          <w:sz w:val="20"/>
          <w:szCs w:val="20"/>
        </w:rPr>
        <w:t>de ce rapport</w:t>
      </w:r>
      <w:r w:rsidRPr="00B36AE6">
        <w:rPr>
          <w:rFonts w:ascii="Times New Roman" w:eastAsia="Times New Roman" w:hAnsi="Times New Roman" w:cs="Times New Roman"/>
          <w:color w:val="000000"/>
          <w:sz w:val="20"/>
          <w:szCs w:val="20"/>
        </w:rPr>
        <w:t xml:space="preserve"> les impacts possibles en droit de la sécurité sociale de cette opération sur l’assiette des cotisations sociales du travailleur indépendant, associé au sein de la SEL, notamment au regard de l’arrêt rendu par la Cour de cassation le 19 octobre 2023 (pourvoi n° 21-20.366). </w:t>
      </w:r>
    </w:p>
    <w:p w14:paraId="66286BA8" w14:textId="77777777" w:rsidR="009211CB" w:rsidRPr="00B36AE6" w:rsidRDefault="009211CB" w:rsidP="009211CB">
      <w:pPr>
        <w:pStyle w:val="Normal1"/>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0"/>
          <w:szCs w:val="20"/>
          <w:u w:val="single"/>
        </w:rPr>
      </w:pPr>
    </w:p>
    <w:p w14:paraId="37B70C29" w14:textId="3EE923A9"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A5C28">
        <w:rPr>
          <w:rFonts w:ascii="Times New Roman" w:eastAsia="Times New Roman" w:hAnsi="Times New Roman" w:cs="Times New Roman"/>
          <w:color w:val="000000"/>
          <w:sz w:val="20"/>
          <w:szCs w:val="20"/>
        </w:rPr>
        <w:t>La loi de financement de la sécurité sociale pour 2024 a modifié l’assiette de cotisations sociales des travailleurs indépendants pour les revenus au titre de l’année 2025</w:t>
      </w:r>
      <w:r w:rsidR="00E6077A">
        <w:rPr>
          <w:rFonts w:ascii="Times New Roman" w:eastAsia="Times New Roman" w:hAnsi="Times New Roman" w:cs="Times New Roman"/>
          <w:color w:val="000000"/>
          <w:sz w:val="20"/>
          <w:szCs w:val="20"/>
        </w:rPr>
        <w:t xml:space="preserve"> et suivants</w:t>
      </w:r>
      <w:r w:rsidRPr="002A5C28">
        <w:rPr>
          <w:rFonts w:ascii="Times New Roman" w:eastAsia="Times New Roman" w:hAnsi="Times New Roman" w:cs="Times New Roman"/>
          <w:color w:val="000000"/>
          <w:sz w:val="20"/>
          <w:szCs w:val="20"/>
        </w:rPr>
        <w:t xml:space="preserve">. </w:t>
      </w:r>
    </w:p>
    <w:p w14:paraId="4ECC2570"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p>
    <w:p w14:paraId="08C51002"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4768B1">
        <w:rPr>
          <w:rFonts w:ascii="Times New Roman" w:eastAsia="Times New Roman" w:hAnsi="Times New Roman" w:cs="Times New Roman"/>
          <w:color w:val="000000"/>
          <w:sz w:val="20"/>
          <w:szCs w:val="20"/>
        </w:rPr>
        <w:t xml:space="preserve">L’article L.131-6 opère ainsi un renvoi à l’article L.136-3 pour la détermination de l’assiette des cotisations. Ce dernier dispose : </w:t>
      </w:r>
    </w:p>
    <w:p w14:paraId="0B03D9CC"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 I.-La contribution due par les travailleurs indépendants non agricoles au titre des activités autres que celles relevant des articles 50-0 ou 102 ter du code général des impôts est assise, sous réserve du III du présent article : 1° Au titre des activités relevant du premier alinéa de l'article 34 et de l'article 35 du code général des impôts, sur le montant, hors plus-values et moins-values de long terme, des produits tirés de ces mêmes activités, diminué du montant des charges que l'acquisition de ces produits nécessitent, tels que ces éléments résultent des articles 36 à 40 du même code, autres que celles, déterminées par décret en Conseil d'Etat, permettant des déductions ou des provisions exceptionnelles ou l'étalement ou le report de parties des bénéfices ou des plus-values ; </w:t>
      </w:r>
    </w:p>
    <w:p w14:paraId="2DC71C03"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2° Au titre des activités relevant de l'article 92 dudit code, sur le montant, hors plus-values et moins-values de long terme, des recettes perçues ou de celles acquises en cas d'exercice de l'option mentionnée à l'article 93 A du </w:t>
      </w:r>
      <w:r w:rsidRPr="002A5C28">
        <w:rPr>
          <w:rFonts w:ascii="Times New Roman" w:eastAsia="Times New Roman" w:hAnsi="Times New Roman" w:cs="Times New Roman"/>
          <w:i/>
          <w:iCs/>
          <w:color w:val="000000"/>
          <w:sz w:val="20"/>
          <w:szCs w:val="20"/>
        </w:rPr>
        <w:lastRenderedPageBreak/>
        <w:t>même code, au cours de l'année, diminué du montant des dépenses exposées ou de celles engagées en cas d'exercice de la même option, au cours de l'année, pour l'acquisition de ces recettes, tels que ces éléments résultent du 1 de l'article 93 et des I et III de l'article 93 quater du même code. En cas d'exercice en société, ces montants sont retenus en proportion des droits aux bénéfices dans la société dont disposent ces travailleurs indépendants, au sens de l'article 8 du même code, et à hauteur des rémunérations et des avantages personnels non déductibles des résultats de la société qu'ils ont perçus.</w:t>
      </w:r>
    </w:p>
    <w:p w14:paraId="4A8A5BB5"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38ED0692"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II.-Par dérogation au I du présent article, la contribution due au titre des activités donnant lieu à assujettissement à l'impôt sur les sociétés est assise, sous réserve du III : </w:t>
      </w:r>
    </w:p>
    <w:p w14:paraId="7821E461"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1° Sur les sommes ainsi que sur les avantages et accessoires en nature ou en argent qui y sont associés perçus par les travailleurs indépendants pour l'exercice de leurs fonctions ; </w:t>
      </w:r>
    </w:p>
    <w:p w14:paraId="4743592B"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2° Sur la part des dividendes et des revenus mentionnés aux a et b de l'article 111, à l'article 111 bis et au 4° de l'article 124 du code général des impôts perçus par les travailleurs indépendants, leurs conjoints ou les partenaires auxquels ils sont liés par un pacte civil de solidarité ou leurs enfants mineurs non émancipés qui est supérieure à 10 % d'un montant de référence constitué du capital social, primes d'émission incluses, détenu en toute propriété ou en usufruit par ces mêmes personnes et des sommes inscrites dans leurs comptes courants d'associés. Par dérogation, pour les entrepreneurs individuels, ce montant de référence est égal au montant net défini au I du présent article ou, lorsque ces travailleurs indépendants font application de la section 2 du chapitre VI du titre II du livre V du code de commerce et que ce montant est supérieur, à la valeur des biens du patrimoine affecté constaté en fin d'exercice. </w:t>
      </w:r>
    </w:p>
    <w:p w14:paraId="7DC0B13E"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645C839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III.-L'assiette résultant de l'application des I et II du présent article fait l'objet d'un abattement de 26 %. Toutefois, cet abattement ne peut être ni inférieur à un montant plancher, fixé par décret, qui ne peut dépasser le montant mentionné à la dernière phrase de l'article L. 633-1 du présent code, ni supérieur à un montant plafond fixé, également par décret, à une valeur au moins égale au plafond annuel mentionné à l'article L. 241-3. IV.-La contribution due par les travailleurs indépendants au titre des activités relevant des articles 50-0 ou 102 ter du code général des impôts mais ne relevant pas du dispositif prévu à l'article L. 613-7 du présent code est assise sur le montant des bénéfices déterminés aux articles 50-0 et 102 ter du code général des impôts ».</w:t>
      </w:r>
    </w:p>
    <w:p w14:paraId="4C304F2E"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745A7B10"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A5C28">
        <w:rPr>
          <w:rFonts w:ascii="Times New Roman" w:eastAsia="Times New Roman" w:hAnsi="Times New Roman" w:cs="Times New Roman"/>
          <w:color w:val="000000"/>
          <w:sz w:val="20"/>
          <w:szCs w:val="20"/>
        </w:rPr>
        <w:t xml:space="preserve">Conformément au VII de l’article 18 de la loi n° 2023-1250 du 26 décembre 2023, ces dispositions s'appliquent au calcul des cotisations et des contributions dues par les travailleurs indépendants non agricoles autres que ceux </w:t>
      </w:r>
      <w:r w:rsidRPr="002A5C28">
        <w:rPr>
          <w:rFonts w:ascii="Times New Roman" w:eastAsia="Times New Roman" w:hAnsi="Times New Roman" w:cs="Times New Roman"/>
          <w:color w:val="000000"/>
          <w:sz w:val="20"/>
          <w:szCs w:val="20"/>
        </w:rPr>
        <w:lastRenderedPageBreak/>
        <w:t xml:space="preserve">mentionnés à l'article L. 613-7 du code de la sécurité sociale, </w:t>
      </w:r>
      <w:r w:rsidRPr="00CD09AC">
        <w:rPr>
          <w:rFonts w:ascii="Times New Roman" w:eastAsia="Times New Roman" w:hAnsi="Times New Roman" w:cs="Times New Roman"/>
          <w:b/>
          <w:bCs/>
          <w:color w:val="000000"/>
          <w:sz w:val="20"/>
          <w:szCs w:val="20"/>
        </w:rPr>
        <w:t>au titre des périodes courant à compter du 1er janvier 2025.</w:t>
      </w:r>
      <w:r w:rsidRPr="002A5C28">
        <w:rPr>
          <w:rFonts w:ascii="Times New Roman" w:eastAsia="Times New Roman" w:hAnsi="Times New Roman" w:cs="Times New Roman"/>
          <w:color w:val="000000"/>
          <w:sz w:val="20"/>
          <w:szCs w:val="20"/>
        </w:rPr>
        <w:t xml:space="preserve"> </w:t>
      </w:r>
    </w:p>
    <w:p w14:paraId="409483A4" w14:textId="77777777" w:rsidR="009211CB" w:rsidRDefault="009211CB" w:rsidP="00D107A4">
      <w:pPr>
        <w:pStyle w:val="NormalWeb"/>
        <w:shd w:val="clear" w:color="auto" w:fill="FFFFFF"/>
        <w:suppressAutoHyphens w:val="0"/>
        <w:autoSpaceDN/>
        <w:spacing w:before="0" w:after="0" w:line="360" w:lineRule="auto"/>
        <w:jc w:val="both"/>
        <w:textAlignment w:val="auto"/>
        <w:rPr>
          <w:sz w:val="22"/>
          <w:szCs w:val="18"/>
        </w:rPr>
      </w:pPr>
    </w:p>
    <w:p w14:paraId="4609644F" w14:textId="6A224D04" w:rsidR="00DA69B7" w:rsidRDefault="004D1EF4"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u w:val="single"/>
        </w:rPr>
        <w:t xml:space="preserve">À </w:t>
      </w:r>
      <w:r w:rsidR="00DA69B7" w:rsidRPr="002417E3">
        <w:rPr>
          <w:rFonts w:ascii="Times New Roman" w:eastAsia="Times New Roman" w:hAnsi="Times New Roman" w:cs="Times New Roman"/>
          <w:b/>
          <w:bCs/>
          <w:color w:val="000000"/>
          <w:sz w:val="20"/>
          <w:szCs w:val="20"/>
          <w:u w:val="single"/>
        </w:rPr>
        <w:t>cet égard, dans le schéma envisagé, vous ne percevrez pas les apports réalisés par la SEL auprès de la société de gestion de trésorerie (SGF), détenue majoritairement par la SEL. Il pourrait dès lors être argué que cela constitue un argument supplémentaire pour s’opposer à ce que ces apports soient intégrés à l’assiette des cotisations sociales.</w:t>
      </w:r>
      <w:r w:rsidR="00DA69B7" w:rsidRPr="002A5C28">
        <w:rPr>
          <w:rFonts w:ascii="Times New Roman" w:eastAsia="Times New Roman" w:hAnsi="Times New Roman" w:cs="Times New Roman"/>
          <w:color w:val="000000"/>
          <w:sz w:val="20"/>
          <w:szCs w:val="20"/>
        </w:rPr>
        <w:t xml:space="preserve"> </w:t>
      </w:r>
    </w:p>
    <w:p w14:paraId="0A8FB46D"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6115663C"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0000"/>
          <w:sz w:val="20"/>
          <w:szCs w:val="20"/>
        </w:rPr>
      </w:pPr>
      <w:r w:rsidRPr="002A5C28">
        <w:rPr>
          <w:rFonts w:ascii="Times New Roman" w:eastAsia="Times New Roman" w:hAnsi="Times New Roman" w:cs="Times New Roman"/>
          <w:color w:val="000000"/>
          <w:sz w:val="20"/>
          <w:szCs w:val="20"/>
        </w:rPr>
        <w:t xml:space="preserve">Cela risque potentiellement de décaler le problème à plus tard, lorsque </w:t>
      </w:r>
      <w:r>
        <w:rPr>
          <w:rFonts w:ascii="Times New Roman" w:eastAsia="Times New Roman" w:hAnsi="Times New Roman" w:cs="Times New Roman"/>
          <w:color w:val="000000"/>
          <w:sz w:val="20"/>
          <w:szCs w:val="20"/>
        </w:rPr>
        <w:t>vous percevrez</w:t>
      </w:r>
      <w:r w:rsidRPr="002A5C28">
        <w:rPr>
          <w:rFonts w:ascii="Times New Roman" w:eastAsia="Times New Roman" w:hAnsi="Times New Roman" w:cs="Times New Roman"/>
          <w:color w:val="000000"/>
          <w:sz w:val="20"/>
          <w:szCs w:val="20"/>
        </w:rPr>
        <w:t xml:space="preserve"> les fruits de l’investissement. </w:t>
      </w:r>
      <w:r w:rsidRPr="002417E3">
        <w:rPr>
          <w:rFonts w:ascii="Times New Roman" w:eastAsia="Times New Roman" w:hAnsi="Times New Roman" w:cs="Times New Roman"/>
          <w:b/>
          <w:bCs/>
          <w:color w:val="000000"/>
          <w:sz w:val="20"/>
          <w:szCs w:val="20"/>
        </w:rPr>
        <w:t>Toutefois,</w:t>
      </w:r>
      <w:r w:rsidRPr="002A5C28">
        <w:rPr>
          <w:rFonts w:ascii="Times New Roman" w:eastAsia="Times New Roman" w:hAnsi="Times New Roman" w:cs="Times New Roman"/>
          <w:color w:val="000000"/>
          <w:sz w:val="20"/>
          <w:szCs w:val="20"/>
        </w:rPr>
        <w:t xml:space="preserve"> </w:t>
      </w:r>
      <w:r w:rsidRPr="00CD09AC">
        <w:rPr>
          <w:rFonts w:ascii="Times New Roman" w:eastAsia="Times New Roman" w:hAnsi="Times New Roman" w:cs="Times New Roman"/>
          <w:b/>
          <w:bCs/>
          <w:color w:val="000000"/>
          <w:sz w:val="20"/>
          <w:szCs w:val="20"/>
        </w:rPr>
        <w:t xml:space="preserve">l’occurrence du risque peut être limitée en reportant la perception de ces fruits postérieurement à la cessation de votre activité de travailleur indépendant et à la radiation de votre compte auprès de l’URSSAF. </w:t>
      </w:r>
    </w:p>
    <w:p w14:paraId="6ADFCF99"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31D5EEDB"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ABC38A5" w14:textId="47499003" w:rsidR="00DA69B7" w:rsidRPr="00DD33B2" w:rsidRDefault="00DA69B7" w:rsidP="005C1ABD">
            <w:pPr>
              <w:tabs>
                <w:tab w:val="left" w:pos="915"/>
              </w:tabs>
              <w:ind w:right="-34"/>
              <w:jc w:val="both"/>
              <w:rPr>
                <w:rFonts w:eastAsia="Times New Roman" w:cs="Times New Roman"/>
                <w:b/>
                <w:bCs/>
                <w:color w:val="002060"/>
              </w:rPr>
            </w:pPr>
            <w:r w:rsidRPr="00DA69B7">
              <w:rPr>
                <w:rFonts w:eastAsia="Times New Roman" w:cs="Times New Roman"/>
                <w:b/>
                <w:color w:val="002060"/>
              </w:rPr>
              <w:t>Contrairement à l’ancienne version de l’article L.131-6, la nouvelle version de l’article L.136-3 fait référence à la notion de revenus « perçus » par le travailleur indépendant pour définir les revenus devant entrer par principe dans l’assiette des cotisations, s’agissant des activités donnant lieu à assujettissement à l’IS comme c’est le cas au niveau de la SEL dans le schéma envisagé. Cette rédaction pourra constituer un argument juridique pour contester la prise en compte de revenus non directement perçus par les professionnels.</w:t>
            </w:r>
          </w:p>
        </w:tc>
      </w:tr>
    </w:tbl>
    <w:p w14:paraId="5790A383"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50A6F538" w14:textId="34F40C4C"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417E3">
        <w:rPr>
          <w:rFonts w:ascii="Times New Roman" w:eastAsia="Times New Roman" w:hAnsi="Times New Roman" w:cs="Times New Roman"/>
          <w:b/>
          <w:bCs/>
          <w:color w:val="000000"/>
          <w:sz w:val="20"/>
          <w:szCs w:val="20"/>
          <w:u w:val="single"/>
        </w:rPr>
        <w:t>L’écoulement du temps permet aussi de bénéficier de la prescription</w:t>
      </w:r>
      <w:r w:rsidRPr="00CD09AC">
        <w:rPr>
          <w:rFonts w:ascii="Times New Roman" w:eastAsia="Times New Roman" w:hAnsi="Times New Roman" w:cs="Times New Roman"/>
          <w:color w:val="000000"/>
          <w:sz w:val="20"/>
          <w:szCs w:val="20"/>
        </w:rPr>
        <w:t xml:space="preserve">. </w:t>
      </w:r>
      <w:r w:rsidR="004D1EF4">
        <w:rPr>
          <w:rFonts w:ascii="Times New Roman" w:eastAsia="Times New Roman" w:hAnsi="Times New Roman" w:cs="Times New Roman"/>
          <w:color w:val="000000"/>
          <w:sz w:val="20"/>
          <w:szCs w:val="20"/>
        </w:rPr>
        <w:t xml:space="preserve">À </w:t>
      </w:r>
      <w:r w:rsidRPr="00CD09AC">
        <w:rPr>
          <w:rFonts w:ascii="Times New Roman" w:eastAsia="Times New Roman" w:hAnsi="Times New Roman" w:cs="Times New Roman"/>
          <w:color w:val="000000"/>
          <w:sz w:val="20"/>
          <w:szCs w:val="20"/>
        </w:rPr>
        <w:t xml:space="preserve">ce sujet, rappelons que le délai de prescription pour le recouvrement des cotisations par l’URSSAF est de 3 ans et qu’il court à compter du 30 juin de l’année qui suit celle au titre de laquelle les cotisations sont dues. </w:t>
      </w:r>
    </w:p>
    <w:p w14:paraId="301A3A77"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941A7E4"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Si la perception de ces fruits intervenait au-delà de ce délai de prescription, sous réserve qu’aucun contrôle n’ait été engagé par l’URSSAF dans ce délai, une éventuelle tentative de recouvrement de l’URSSAF serait très contestable. La question de la dissociation dans le temps de la fin du statut de travailleur indépendant avec la perception des dividendes est donc primordiale. </w:t>
      </w:r>
    </w:p>
    <w:p w14:paraId="66D2CCAA"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00272E5" w14:textId="118888E4"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Naturellement</w:t>
      </w:r>
      <w:r w:rsidR="004D1EF4">
        <w:rPr>
          <w:rFonts w:ascii="Times New Roman" w:eastAsia="Times New Roman" w:hAnsi="Times New Roman" w:cs="Times New Roman"/>
          <w:color w:val="000000"/>
          <w:sz w:val="20"/>
          <w:szCs w:val="20"/>
        </w:rPr>
        <w:t>,</w:t>
      </w:r>
      <w:r w:rsidRPr="00CD09AC">
        <w:rPr>
          <w:rFonts w:ascii="Times New Roman" w:eastAsia="Times New Roman" w:hAnsi="Times New Roman" w:cs="Times New Roman"/>
          <w:color w:val="000000"/>
          <w:sz w:val="20"/>
          <w:szCs w:val="20"/>
        </w:rPr>
        <w:t xml:space="preserve"> ces observations s’entendent sous réserve de l’évolution de la réglementation. Il faut également réserver la possibilité qu’aurait l’URSSAF de se prévaloir d’un abus de droit pour s’opposer à la prescription : à </w:t>
      </w:r>
      <w:r w:rsidRPr="00CD09AC">
        <w:rPr>
          <w:rFonts w:ascii="Times New Roman" w:eastAsia="Times New Roman" w:hAnsi="Times New Roman" w:cs="Times New Roman"/>
          <w:color w:val="000000"/>
          <w:sz w:val="20"/>
          <w:szCs w:val="20"/>
        </w:rPr>
        <w:lastRenderedPageBreak/>
        <w:t>cet égard, il est bien évidemment important de pouvoir justifier la réalisation de l’opération par d’autres motifs qu’une volonté supposée de contourner l’application de la réglementation sociale.</w:t>
      </w:r>
    </w:p>
    <w:p w14:paraId="7C8C741A" w14:textId="77777777" w:rsidR="00DB3014" w:rsidRDefault="00DB3014"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471B1AB" w14:textId="77777777" w:rsidR="00DB3014" w:rsidRPr="00E24397" w:rsidRDefault="00DB3014" w:rsidP="00DB3014">
      <w:pPr>
        <w:pStyle w:val="TitreIV"/>
        <w:rPr>
          <w:iCs/>
        </w:rPr>
      </w:pPr>
      <w:r w:rsidRPr="006E56D2">
        <w:t xml:space="preserve">Conséquences fiscales de cette </w:t>
      </w:r>
      <w:r w:rsidRPr="00E84333">
        <w:t>structuration</w:t>
      </w:r>
      <w:r w:rsidRPr="006E56D2">
        <w:t xml:space="preserve"> </w:t>
      </w:r>
    </w:p>
    <w:p w14:paraId="08B9C6F7" w14:textId="77777777" w:rsidR="00DB3014" w:rsidRDefault="00DB3014" w:rsidP="00DB3014">
      <w:pPr>
        <w:pStyle w:val="NormalWeb"/>
        <w:shd w:val="clear" w:color="auto" w:fill="FFFFFF"/>
        <w:suppressAutoHyphens w:val="0"/>
        <w:autoSpaceDN/>
        <w:spacing w:before="0" w:after="0" w:line="360" w:lineRule="auto"/>
        <w:jc w:val="both"/>
        <w:textAlignment w:val="auto"/>
        <w:rPr>
          <w:sz w:val="20"/>
          <w:szCs w:val="16"/>
        </w:rPr>
      </w:pPr>
    </w:p>
    <w:p w14:paraId="5A129D0A" w14:textId="77777777" w:rsidR="00DB3014" w:rsidRDefault="00DB3014" w:rsidP="00DB301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La société de gestion financière </w:t>
      </w:r>
      <w:r w:rsidRPr="00B36AE6">
        <w:rPr>
          <w:rFonts w:ascii="Times New Roman" w:eastAsia="Times New Roman" w:hAnsi="Times New Roman" w:cs="Times New Roman"/>
          <w:color w:val="000000"/>
          <w:sz w:val="20"/>
          <w:szCs w:val="20"/>
        </w:rPr>
        <w:t>pourrait réaliser des investissements et faire par exemple l’acquisition d’un immeuble par le biais d’une SCI</w:t>
      </w:r>
      <w:r>
        <w:rPr>
          <w:rFonts w:ascii="Times New Roman" w:eastAsia="Times New Roman" w:hAnsi="Times New Roman" w:cs="Times New Roman"/>
          <w:color w:val="000000"/>
          <w:sz w:val="20"/>
          <w:szCs w:val="20"/>
        </w:rPr>
        <w:t>.</w:t>
      </w:r>
    </w:p>
    <w:p w14:paraId="171F6206" w14:textId="77777777" w:rsidR="00DB3014" w:rsidRDefault="00DB3014" w:rsidP="00DB301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2A004E68" w14:textId="77777777" w:rsidR="00DB3014" w:rsidRDefault="00DB3014" w:rsidP="00DB3014">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r w:rsidRPr="00CD09AC">
        <w:rPr>
          <w:rFonts w:ascii="Times New Roman" w:eastAsia="Times New Roman" w:hAnsi="Times New Roman" w:cs="Times New Roman"/>
          <w:color w:val="000000"/>
          <w:sz w:val="20"/>
          <w:szCs w:val="20"/>
          <w:u w:val="single"/>
        </w:rPr>
        <w:t>La nécessité de réaliser la location dans des conditions de marché :</w:t>
      </w:r>
    </w:p>
    <w:p w14:paraId="68CCB788" w14:textId="77777777" w:rsidR="00DB3014" w:rsidRPr="00CD09AC" w:rsidRDefault="00DB3014" w:rsidP="00DB3014">
      <w:pPr>
        <w:pStyle w:val="Normal1"/>
        <w:pBdr>
          <w:top w:val="nil"/>
          <w:left w:val="nil"/>
          <w:bottom w:val="nil"/>
          <w:right w:val="nil"/>
          <w:between w:val="nil"/>
        </w:pBdr>
        <w:tabs>
          <w:tab w:val="left" w:pos="1792"/>
        </w:tabs>
        <w:spacing w:after="0" w:line="360" w:lineRule="auto"/>
        <w:jc w:val="both"/>
        <w:rPr>
          <w:rFonts w:ascii="Times New Roman" w:eastAsia="Times New Roman" w:hAnsi="Times New Roman" w:cs="Times New Roman"/>
          <w:color w:val="000000"/>
          <w:sz w:val="20"/>
          <w:szCs w:val="20"/>
          <w:u w:val="single"/>
        </w:rPr>
      </w:pPr>
    </w:p>
    <w:p w14:paraId="10A9CEC0" w14:textId="77777777" w:rsidR="00DB3014" w:rsidRDefault="00DB3014" w:rsidP="00DB301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L’assujettissement à l’impôt sur les sociétés de la </w:t>
      </w:r>
      <w:r>
        <w:rPr>
          <w:rFonts w:ascii="Times New Roman" w:eastAsia="Times New Roman" w:hAnsi="Times New Roman" w:cs="Times New Roman"/>
          <w:color w:val="000000"/>
          <w:sz w:val="20"/>
          <w:szCs w:val="20"/>
        </w:rPr>
        <w:t>SGF</w:t>
      </w:r>
      <w:r w:rsidRPr="00CD09AC">
        <w:rPr>
          <w:rFonts w:ascii="Times New Roman" w:eastAsia="Times New Roman" w:hAnsi="Times New Roman" w:cs="Times New Roman"/>
          <w:color w:val="000000"/>
          <w:sz w:val="20"/>
          <w:szCs w:val="20"/>
        </w:rPr>
        <w:t xml:space="preserve"> a pour conséquence qu’une mise à disposition gratuite (ou à loyer réduit), même temporaire, de l’immeuble s’analyserait, du point de vue de la société civile propriétaire de l’immeuble, comme un abandon de loyer susceptible de caractériser un acte anormal de gestion à raison du loyer dont la société s’est privée. L’administration fiscale serait alors en droit de réintégrer au résultat fiscal de la société civile un montant correspondant à la différence avec un loyer de marché. Dans une telle hypothèse, le rehaussement serait assorti, outre de l’intérêt de retard, selon toute vraisemblance, de majorations pour manquements délibérés (i.e. 40 %). </w:t>
      </w:r>
    </w:p>
    <w:p w14:paraId="5D6D5644" w14:textId="77777777" w:rsidR="00DB3014" w:rsidRDefault="00DB3014" w:rsidP="00DB301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6936996" w14:textId="77777777" w:rsidR="00DB3014" w:rsidRDefault="00DB3014" w:rsidP="00DB301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Par ailleurs, dans l’hypothèse où le bénéficiaire de la location serait un associé de la société civile (ou une personne entretenant des liens privilégiés avec un associé), l’avantage correspondant à la mise à disposition gratuite (ou à loyer réduit) de l’immeuble par la société civile serait susceptible de constituer pour cet associé ou pour le bénéficiaire effectif de la location un revenu réputé distribué. </w:t>
      </w:r>
    </w:p>
    <w:p w14:paraId="20467523" w14:textId="77777777" w:rsidR="00DB3014" w:rsidRDefault="00DB3014" w:rsidP="00DB301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A088ACB" w14:textId="77777777" w:rsidR="00DB3014" w:rsidRDefault="00DB3014" w:rsidP="00DB301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Enfin, dans l’hypothèse où l’administration fiscale pourrait démontrer que la mise à disposition gratuite (ou à loyer réduit) de l’immeuble a profité, directement ou indirectement, au praticien (également associé de la société civile immobilière et de la SEL et dirigeant des deux structures), on ne peut totalement exclure qu’elle considère que l’avantage ainsi accordé caractérise un avantage en nature devant être regardé comme un supplément de rémunération imposable comme tel entre les mains du praticien</w:t>
      </w:r>
      <w:r>
        <w:rPr>
          <w:rFonts w:ascii="Times New Roman" w:eastAsia="Times New Roman" w:hAnsi="Times New Roman" w:cs="Times New Roman"/>
          <w:color w:val="000000"/>
          <w:sz w:val="20"/>
          <w:szCs w:val="20"/>
        </w:rPr>
        <w:t>.</w:t>
      </w:r>
    </w:p>
    <w:p w14:paraId="2AE93BC6"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4F593F5F"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0CE9357" w14:textId="77777777" w:rsidR="00DA69B7" w:rsidRPr="00DA69B7" w:rsidRDefault="00DA69B7" w:rsidP="00DA69B7">
            <w:pPr>
              <w:tabs>
                <w:tab w:val="left" w:pos="915"/>
              </w:tabs>
              <w:ind w:right="-34"/>
              <w:jc w:val="both"/>
              <w:rPr>
                <w:rFonts w:eastAsia="Times New Roman" w:cs="Times New Roman"/>
                <w:b/>
                <w:bCs/>
                <w:color w:val="002060"/>
              </w:rPr>
            </w:pPr>
            <w:r w:rsidRPr="00DA69B7">
              <w:rPr>
                <w:rFonts w:eastAsia="Times New Roman" w:cs="Times New Roman"/>
                <w:b/>
                <w:bCs/>
                <w:color w:val="002060"/>
              </w:rPr>
              <w:t xml:space="preserve">Les SEL ont pour objet l’exercice d’une profession règlementée : elles n’ont pas pour vocation de gérer un patrimoine extra-professionnel. La constitution d’un tel patrimoine ne peut s’opérer que dans une </w:t>
            </w:r>
            <w:r w:rsidRPr="00DA69B7">
              <w:rPr>
                <w:rFonts w:eastAsia="Times New Roman" w:cs="Times New Roman"/>
                <w:b/>
                <w:bCs/>
                <w:color w:val="002060"/>
              </w:rPr>
              <w:lastRenderedPageBreak/>
              <w:t>société créée à cet effet, dont l'objet social sera précisément la gestion et le développement d'un patrimoine.</w:t>
            </w:r>
          </w:p>
          <w:p w14:paraId="0EB1A024" w14:textId="0FF71C71" w:rsidR="00DA69B7" w:rsidRPr="00DD33B2" w:rsidRDefault="00DA69B7" w:rsidP="00DA69B7">
            <w:pPr>
              <w:tabs>
                <w:tab w:val="left" w:pos="915"/>
              </w:tabs>
              <w:ind w:right="-34"/>
              <w:jc w:val="both"/>
              <w:rPr>
                <w:rFonts w:eastAsia="Times New Roman" w:cs="Times New Roman"/>
                <w:b/>
                <w:bCs/>
                <w:color w:val="002060"/>
              </w:rPr>
            </w:pPr>
            <w:r w:rsidRPr="00DA69B7">
              <w:rPr>
                <w:rFonts w:eastAsia="Times New Roman" w:cs="Times New Roman"/>
                <w:b/>
                <w:bCs/>
                <w:color w:val="002060"/>
              </w:rPr>
              <w:t>La prise de participation par la SEL dans une société de capitalisation également à l’IS, permet ainsi de réaliser dans celle-ci ce que l’on ne pouvait réaliser dans celle-là.</w:t>
            </w:r>
          </w:p>
        </w:tc>
      </w:tr>
    </w:tbl>
    <w:p w14:paraId="6E6653E1"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39203D04" w14:textId="5807DA17" w:rsidR="00DA69B7" w:rsidRPr="00DA69B7" w:rsidRDefault="00DA69B7" w:rsidP="00E84333">
      <w:pPr>
        <w:pStyle w:val="Sous-partietitreIII"/>
      </w:pPr>
      <w:r w:rsidRPr="00DA69B7">
        <w:t xml:space="preserve">LES EFFETS DE LA FILIALISATION DES </w:t>
      </w:r>
      <w:r w:rsidR="004D1EF4" w:rsidRPr="00DA69B7">
        <w:t>SOCI</w:t>
      </w:r>
      <w:r w:rsidR="004D1EF4">
        <w:t>É</w:t>
      </w:r>
      <w:r w:rsidR="004D1EF4" w:rsidRPr="00DA69B7">
        <w:t>T</w:t>
      </w:r>
      <w:r w:rsidR="004D1EF4">
        <w:t>É</w:t>
      </w:r>
      <w:r w:rsidR="004D1EF4" w:rsidRPr="00DA69B7">
        <w:t xml:space="preserve">S </w:t>
      </w:r>
      <w:r w:rsidRPr="00DA69B7">
        <w:t xml:space="preserve">TRANSLUCIDES PAR LA SGF </w:t>
      </w:r>
    </w:p>
    <w:p w14:paraId="2B218467" w14:textId="77777777" w:rsidR="00DA69B7" w:rsidRPr="00DA69B7" w:rsidRDefault="00DA69B7" w:rsidP="00DA69B7">
      <w:pPr>
        <w:suppressAutoHyphens w:val="0"/>
        <w:autoSpaceDN/>
        <w:spacing w:before="100" w:beforeAutospacing="1"/>
        <w:jc w:val="both"/>
        <w:textAlignment w:val="auto"/>
        <w:rPr>
          <w:rFonts w:eastAsia="Times New Roman" w:cs="Times New Roman"/>
          <w:color w:val="000000"/>
          <w:szCs w:val="20"/>
          <w:highlight w:val="yellow"/>
        </w:rPr>
      </w:pPr>
      <w:r w:rsidRPr="00DA69B7">
        <w:rPr>
          <w:rFonts w:eastAsia="Times New Roman" w:cs="Times New Roman"/>
          <w:color w:val="000000"/>
          <w:szCs w:val="20"/>
          <w:highlight w:val="yellow"/>
        </w:rPr>
        <w:t xml:space="preserve">Vous et votre épouse avez acquis en 2019 un appartement situé aux Sables-d’Olonne dans le cadre du dispositif PINEL, avec un engagement initial de 6 ans. Vous envisagez de le conserver encore 6 ans. </w:t>
      </w:r>
    </w:p>
    <w:p w14:paraId="3FE12A13" w14:textId="77777777" w:rsidR="00DA69B7" w:rsidRPr="004F319F" w:rsidRDefault="00DA69B7" w:rsidP="00DA69B7">
      <w:pPr>
        <w:suppressAutoHyphens w:val="0"/>
        <w:autoSpaceDN/>
        <w:jc w:val="both"/>
        <w:textAlignment w:val="auto"/>
        <w:rPr>
          <w:rFonts w:eastAsia="Times New Roman" w:cs="Times New Roman"/>
          <w:color w:val="000000"/>
          <w:szCs w:val="20"/>
        </w:rPr>
      </w:pPr>
      <w:r w:rsidRPr="00DA69B7">
        <w:rPr>
          <w:rFonts w:eastAsia="Times New Roman" w:cs="Times New Roman"/>
          <w:color w:val="000000"/>
          <w:szCs w:val="20"/>
          <w:highlight w:val="yellow"/>
        </w:rPr>
        <w:t>À l’issue de la période des avantages fiscaux, il sera pertinent d’examiner les options concernant ce bien : le conserver, le revendre à un tiers, ou encore le céder à votre propre SCI (infra).</w:t>
      </w:r>
      <w:r w:rsidRPr="004F319F">
        <w:rPr>
          <w:rFonts w:eastAsia="Times New Roman" w:cs="Times New Roman"/>
          <w:color w:val="000000"/>
          <w:szCs w:val="20"/>
        </w:rPr>
        <w:t xml:space="preserve"> </w:t>
      </w:r>
    </w:p>
    <w:p w14:paraId="1036BDC8" w14:textId="607C859F" w:rsidR="00EA77DD" w:rsidRDefault="00DA69B7" w:rsidP="00D107A4">
      <w:pPr>
        <w:pStyle w:val="NormalWeb"/>
        <w:shd w:val="clear" w:color="auto" w:fill="FFFFFF"/>
        <w:suppressAutoHyphens w:val="0"/>
        <w:autoSpaceDN/>
        <w:spacing w:before="0" w:after="0" w:line="360" w:lineRule="auto"/>
        <w:jc w:val="both"/>
        <w:textAlignment w:val="auto"/>
        <w:rPr>
          <w:sz w:val="20"/>
          <w:szCs w:val="16"/>
        </w:rPr>
      </w:pPr>
      <w:r w:rsidRPr="00DA69B7">
        <w:rPr>
          <w:sz w:val="20"/>
          <w:szCs w:val="16"/>
        </w:rPr>
        <w:t>La détention du patrimoine immobilier locatif au sein d’une société translucide (SCI) détenue par une SGF soumise à l’IS et accompagnée d’une convention générale de trésorerie, présente des avantages</w:t>
      </w:r>
      <w:r w:rsidR="00577FEB">
        <w:rPr>
          <w:sz w:val="20"/>
          <w:szCs w:val="16"/>
        </w:rPr>
        <w:t>.</w:t>
      </w:r>
    </w:p>
    <w:p w14:paraId="6080C09E"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5AED4004" w14:textId="77777777" w:rsidR="002B38D4" w:rsidRPr="002B38D4" w:rsidRDefault="002B38D4" w:rsidP="00E84333">
      <w:pPr>
        <w:pStyle w:val="TitreIV"/>
      </w:pPr>
      <w:r w:rsidRPr="00E84333">
        <w:t>Remboursement</w:t>
      </w:r>
      <w:r w:rsidRPr="002B38D4">
        <w:t xml:space="preserve"> de la quote-part personnelle des crédits en cours d’une SCI/IR par la SGF </w:t>
      </w:r>
    </w:p>
    <w:p w14:paraId="7A9FAE43" w14:textId="77777777" w:rsidR="002B38D4" w:rsidRDefault="002B38D4" w:rsidP="004D1EF4">
      <w:pPr>
        <w:pStyle w:val="NormalWeb"/>
        <w:shd w:val="clear" w:color="auto" w:fill="FFFFFF"/>
        <w:suppressAutoHyphens w:val="0"/>
        <w:autoSpaceDN/>
        <w:spacing w:before="0" w:after="0" w:line="360" w:lineRule="auto"/>
        <w:jc w:val="both"/>
        <w:textAlignment w:val="auto"/>
        <w:rPr>
          <w:sz w:val="20"/>
          <w:szCs w:val="16"/>
        </w:rPr>
      </w:pPr>
    </w:p>
    <w:p w14:paraId="1E94BAF3" w14:textId="2C559C76" w:rsidR="002B38D4" w:rsidRDefault="00E6077A" w:rsidP="002B38D4">
      <w:pPr>
        <w:jc w:val="both"/>
        <w:rPr>
          <w:rFonts w:eastAsia="Times New Roman" w:cs="Times New Roman"/>
          <w:color w:val="000000"/>
          <w:szCs w:val="20"/>
        </w:rPr>
      </w:pPr>
      <w:r w:rsidRPr="00E6077A">
        <w:rPr>
          <w:rFonts w:eastAsia="Times New Roman" w:cs="Times New Roman"/>
          <w:color w:val="000000"/>
          <w:szCs w:val="20"/>
        </w:rPr>
        <w:t>Dès lors qu'un effort de trésorerie personnelle est nécessaire chaque mois pour compléter le remboursement du prêt d'une SCI (différence entre les loyers nets de charges et les échéances de crédit), vous êtes contraints de mobiliser des revenus professionnels pour y faire face. Cela entraîne mécaniquement un supplément d'impôt sur le revenu et de cotisations sociales obligatoires, et réduit d'autant votre capacité d'investissement et de développement patrimonial.</w:t>
      </w:r>
    </w:p>
    <w:p w14:paraId="7C7529A2" w14:textId="77777777" w:rsidR="00E6077A" w:rsidRDefault="00E6077A" w:rsidP="002B38D4">
      <w:pPr>
        <w:jc w:val="both"/>
        <w:rPr>
          <w:rFonts w:eastAsia="Times New Roman" w:cs="Times New Roman"/>
          <w:color w:val="000000"/>
          <w:szCs w:val="20"/>
        </w:rPr>
      </w:pPr>
    </w:p>
    <w:p w14:paraId="4AD4C448" w14:textId="77777777" w:rsidR="002B38D4" w:rsidRDefault="002B38D4" w:rsidP="002B38D4">
      <w:pPr>
        <w:jc w:val="both"/>
      </w:pPr>
      <w:r>
        <w:rPr>
          <w:rFonts w:eastAsia="Times New Roman" w:cs="Times New Roman"/>
          <w:color w:val="000000"/>
          <w:szCs w:val="20"/>
        </w:rPr>
        <w:t>Or, si une SCI (soumise à l’IR) est détenue par la SGF (soumise à l’IS), cela permettrait de transférer à cette dernière la charge des échéances bancaires et de diminuer d’autant vos besoins personnels de trésorerie. La SGF pourrait y faire face grâce aux excédents de trésorerie de la SEL dont elle aurait la gestion dans le cadre d’une convention générale de gestion de trésorerie, en attendant d’avoir elle-même la trésorerie nécessaire issue de ses propres bénéfices (revenus fonciers de la SCI, puis placements financiers ultérieurs, dividendes, etc).</w:t>
      </w:r>
    </w:p>
    <w:p w14:paraId="5F7AED59" w14:textId="77777777" w:rsidR="002B38D4" w:rsidRDefault="002B38D4" w:rsidP="002B38D4">
      <w:pPr>
        <w:rPr>
          <w:rFonts w:eastAsia="Times New Roman" w:cs="Times New Roman"/>
          <w:sz w:val="24"/>
          <w:szCs w:val="24"/>
          <w:shd w:val="clear" w:color="auto" w:fill="FFFF00"/>
        </w:rPr>
      </w:pPr>
      <w:r>
        <w:rPr>
          <w:rFonts w:eastAsia="Times New Roman" w:cs="Times New Roman"/>
          <w:sz w:val="24"/>
          <w:szCs w:val="24"/>
          <w:shd w:val="clear" w:color="auto" w:fill="FFFF00"/>
        </w:rPr>
        <w:t xml:space="preserve"> </w:t>
      </w:r>
    </w:p>
    <w:p w14:paraId="09F05E74" w14:textId="77777777" w:rsidR="002B38D4" w:rsidRDefault="002B38D4" w:rsidP="002B38D4">
      <w:pPr>
        <w:jc w:val="both"/>
        <w:rPr>
          <w:rFonts w:eastAsia="Times New Roman" w:cs="Times New Roman"/>
          <w:b/>
          <w:bCs/>
          <w:color w:val="000000"/>
          <w:szCs w:val="20"/>
        </w:rPr>
      </w:pPr>
      <w:r w:rsidRPr="006609E1">
        <w:rPr>
          <w:rFonts w:eastAsia="Times New Roman" w:cs="Times New Roman"/>
          <w:b/>
          <w:bCs/>
          <w:color w:val="000000"/>
          <w:szCs w:val="20"/>
        </w:rPr>
        <w:lastRenderedPageBreak/>
        <w:t xml:space="preserve">Il est important de relire attentivement le contrat de prêt souscrit par la SCI pour connaître les conséquences éventuelles en cas changement d’associés au sein de la SCI avec la substitution de la </w:t>
      </w:r>
      <w:r>
        <w:rPr>
          <w:rFonts w:eastAsia="Times New Roman" w:cs="Times New Roman"/>
          <w:b/>
          <w:bCs/>
          <w:color w:val="000000"/>
          <w:szCs w:val="20"/>
        </w:rPr>
        <w:t>SGF</w:t>
      </w:r>
      <w:r w:rsidRPr="006609E1">
        <w:rPr>
          <w:rFonts w:eastAsia="Times New Roman" w:cs="Times New Roman"/>
          <w:b/>
          <w:bCs/>
          <w:color w:val="000000"/>
          <w:szCs w:val="20"/>
        </w:rPr>
        <w:t xml:space="preserve"> aux associés personnes physiques : il est en effet possible que le contrat prévoie l’exigibilité immédiate du capital restant dû, de sorte qu’il convient de s’assurer auprès de la banque de leur accord préalable.</w:t>
      </w:r>
    </w:p>
    <w:p w14:paraId="64425FD6"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5DE82315" w14:textId="77777777" w:rsidR="006E56D2" w:rsidRPr="006E56D2" w:rsidRDefault="006E56D2" w:rsidP="00E84333">
      <w:pPr>
        <w:pStyle w:val="TitreIV"/>
      </w:pPr>
      <w:r w:rsidRPr="006E56D2">
        <w:t xml:space="preserve">Coût de fabrication des revenus professionnels nécessaires pour couvrir les impôts et prélèvements sociaux afférents aux revenus fonciers perçus </w:t>
      </w:r>
    </w:p>
    <w:p w14:paraId="437E4349"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009D8C82" w14:textId="77777777" w:rsidR="00E84398" w:rsidRDefault="00E84398" w:rsidP="00E84398">
      <w:pPr>
        <w:jc w:val="both"/>
      </w:pPr>
      <w:r>
        <w:rPr>
          <w:rFonts w:eastAsia="Times New Roman" w:cs="Times New Roman"/>
          <w:color w:val="000000"/>
          <w:szCs w:val="20"/>
        </w:rPr>
        <w:t>Quand bien même les revenus fonciers perçus au titre des parts sociales détenues dans une SCI couvriraient exactement les mensualités du crédit bancaire correspondant, il reste encore les impôts et les prélèvements sociaux afférents à financer avec vos deniers personnels, c’est-à-dire en prenant davantage de revenus professionnels.</w:t>
      </w:r>
    </w:p>
    <w:p w14:paraId="3723F5CC" w14:textId="77777777" w:rsidR="00E84398" w:rsidRDefault="00E84398" w:rsidP="00E84398">
      <w:pPr>
        <w:jc w:val="both"/>
        <w:rPr>
          <w:rFonts w:eastAsia="Times New Roman" w:cs="Times New Roman"/>
          <w:color w:val="000000"/>
          <w:szCs w:val="20"/>
        </w:rPr>
      </w:pPr>
    </w:p>
    <w:p w14:paraId="79997124" w14:textId="4C5E335C" w:rsidR="00E84398" w:rsidRDefault="00E84398" w:rsidP="00E84398">
      <w:pPr>
        <w:jc w:val="both"/>
        <w:rPr>
          <w:rFonts w:eastAsia="Times New Roman" w:cs="Times New Roman"/>
          <w:color w:val="000000"/>
          <w:szCs w:val="20"/>
        </w:rPr>
      </w:pPr>
      <w:r>
        <w:rPr>
          <w:rFonts w:eastAsia="Times New Roman" w:cs="Times New Roman"/>
          <w:color w:val="000000"/>
          <w:szCs w:val="20"/>
        </w:rPr>
        <w:t xml:space="preserve">Or cette quote-part supplémentaire de revenus professionnels servant à couvrir l’imposition des revenus fonciers va elle-même être assujettie à l’impôt sur le revenu et à l’ensemble des cotisations sociales attachées aux revenus professionnels dont vous allez devoir vous acquitter. </w:t>
      </w:r>
      <w:r w:rsidR="004D1EF4">
        <w:rPr>
          <w:rFonts w:eastAsia="Times New Roman" w:cs="Times New Roman"/>
          <w:color w:val="000000"/>
          <w:szCs w:val="20"/>
        </w:rPr>
        <w:t xml:space="preserve">À </w:t>
      </w:r>
      <w:r w:rsidRPr="00ED10F2">
        <w:rPr>
          <w:rFonts w:eastAsia="Times New Roman" w:cs="Times New Roman"/>
          <w:color w:val="000000"/>
          <w:szCs w:val="20"/>
        </w:rPr>
        <w:t>nouveau, vous êtes restreint dans votre capacité d’investissement et de développement de votre patrimoine.</w:t>
      </w:r>
    </w:p>
    <w:p w14:paraId="0E967C2D" w14:textId="77777777" w:rsidR="00E84398" w:rsidRDefault="00E84398" w:rsidP="00E84398">
      <w:pPr>
        <w:jc w:val="both"/>
        <w:rPr>
          <w:rFonts w:eastAsia="Times New Roman" w:cs="Times New Roman"/>
          <w:color w:val="000000"/>
          <w:szCs w:val="20"/>
        </w:rPr>
      </w:pPr>
    </w:p>
    <w:p w14:paraId="3E2674D5" w14:textId="77777777" w:rsidR="00E84398" w:rsidRDefault="00E84398" w:rsidP="00E84398">
      <w:pPr>
        <w:jc w:val="both"/>
      </w:pPr>
      <w:r>
        <w:rPr>
          <w:rFonts w:eastAsia="Times New Roman" w:cs="Times New Roman"/>
          <w:color w:val="000000"/>
          <w:szCs w:val="20"/>
        </w:rPr>
        <w:t>On ne peut donc pas raisonner uniquement à partir de la correspondance revenu foncier/échéance du crédit :  il est indispensable de prendre en compte également le coût de fabrication des revenus professionnels nécessaires pour acquitter la fiscalité de ces revenus fonciers.</w:t>
      </w:r>
    </w:p>
    <w:p w14:paraId="645CE8D7" w14:textId="77777777" w:rsidR="00E84398" w:rsidRDefault="00E84398" w:rsidP="00E84398">
      <w:pPr>
        <w:jc w:val="both"/>
        <w:rPr>
          <w:rFonts w:eastAsia="Times New Roman" w:cs="Times New Roman"/>
          <w:color w:val="000000"/>
          <w:szCs w:val="20"/>
        </w:rPr>
      </w:pPr>
    </w:p>
    <w:p w14:paraId="5B5D7BA9" w14:textId="77777777" w:rsidR="00E84398" w:rsidRDefault="00E84398" w:rsidP="00E84398">
      <w:pPr>
        <w:jc w:val="both"/>
      </w:pPr>
      <w:r>
        <w:rPr>
          <w:rFonts w:eastAsia="Times New Roman" w:cs="Times New Roman"/>
          <w:color w:val="000000"/>
          <w:szCs w:val="20"/>
        </w:rPr>
        <w:t xml:space="preserve">Inversement, si vous détenez les parts d’une SCI par l’intermédiaire de la SGF (soumise à l’IS), cela permettrait :   </w:t>
      </w:r>
    </w:p>
    <w:p w14:paraId="2C5DF064" w14:textId="6BB94682" w:rsidR="00E84398" w:rsidRPr="002944F8" w:rsidRDefault="00E84398" w:rsidP="00E84398">
      <w:pPr>
        <w:pStyle w:val="Paragraphedeliste"/>
        <w:numPr>
          <w:ilvl w:val="0"/>
          <w:numId w:val="38"/>
        </w:numPr>
        <w:jc w:val="both"/>
      </w:pPr>
      <w:r w:rsidRPr="00E84398">
        <w:rPr>
          <w:rFonts w:eastAsia="Times New Roman" w:cs="Times New Roman"/>
          <w:color w:val="000000"/>
          <w:szCs w:val="20"/>
        </w:rPr>
        <w:t>De supprimer les prélèvements sociaux de 17,2% associés aux revenus fonciers</w:t>
      </w:r>
      <w:r>
        <w:rPr>
          <w:rFonts w:eastAsia="Times New Roman" w:cs="Times New Roman"/>
          <w:color w:val="000000"/>
          <w:szCs w:val="20"/>
        </w:rPr>
        <w:t> ;</w:t>
      </w:r>
    </w:p>
    <w:p w14:paraId="2ADBF8AF" w14:textId="59CCDB76" w:rsidR="00E84398" w:rsidRPr="00E84398" w:rsidRDefault="00E84398" w:rsidP="00E84398">
      <w:pPr>
        <w:pStyle w:val="Paragraphedeliste"/>
        <w:numPr>
          <w:ilvl w:val="0"/>
          <w:numId w:val="38"/>
        </w:numPr>
        <w:jc w:val="both"/>
        <w:rPr>
          <w:rFonts w:eastAsia="Times New Roman" w:cs="Times New Roman"/>
          <w:color w:val="000000"/>
          <w:szCs w:val="20"/>
        </w:rPr>
      </w:pPr>
      <w:r w:rsidRPr="00E84398">
        <w:rPr>
          <w:rFonts w:eastAsia="Times New Roman" w:cs="Times New Roman"/>
          <w:color w:val="000000"/>
          <w:szCs w:val="20"/>
        </w:rPr>
        <w:t xml:space="preserve">De diminuer l’imposition des revenus fonciers de </w:t>
      </w:r>
      <w:r w:rsidRPr="00E84398">
        <w:rPr>
          <w:rFonts w:eastAsia="Times New Roman" w:cs="Times New Roman"/>
          <w:color w:val="000000"/>
          <w:szCs w:val="20"/>
          <w:highlight w:val="yellow"/>
        </w:rPr>
        <w:t>votre TMI (41%)</w:t>
      </w:r>
      <w:r w:rsidRPr="00E84398">
        <w:rPr>
          <w:rFonts w:eastAsia="Times New Roman" w:cs="Times New Roman"/>
          <w:color w:val="000000"/>
          <w:szCs w:val="20"/>
        </w:rPr>
        <w:t xml:space="preserve"> au taux de 15% (IS)</w:t>
      </w:r>
      <w:r>
        <w:rPr>
          <w:rFonts w:eastAsia="Times New Roman" w:cs="Times New Roman"/>
          <w:color w:val="000000"/>
          <w:szCs w:val="20"/>
        </w:rPr>
        <w:t>.</w:t>
      </w:r>
    </w:p>
    <w:p w14:paraId="7ADA867C"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230C353B" w14:textId="0FECB7FD" w:rsidR="00E84398" w:rsidRDefault="00E84398" w:rsidP="00E84398">
      <w:pPr>
        <w:jc w:val="both"/>
      </w:pPr>
      <w:r w:rsidRPr="002944F8">
        <w:rPr>
          <w:rFonts w:eastAsia="Times New Roman" w:cs="Times New Roman"/>
          <w:color w:val="000000"/>
          <w:szCs w:val="20"/>
        </w:rPr>
        <w:t xml:space="preserve">Cela permettrait en outre, en transférant à la SGF la charge des échéances bancaires, de ne pas prendre de revenus professionnels supplémentaires, et ainsi : </w:t>
      </w:r>
      <w:r w:rsidRPr="002944F8">
        <w:rPr>
          <w:rFonts w:eastAsia="Times New Roman" w:cs="Times New Roman"/>
          <w:color w:val="000000"/>
          <w:szCs w:val="20"/>
        </w:rPr>
        <w:tab/>
        <w:t>-</w:t>
      </w:r>
      <w:r>
        <w:rPr>
          <w:rFonts w:eastAsia="Times New Roman" w:cs="Times New Roman"/>
          <w:color w:val="000000"/>
          <w:szCs w:val="20"/>
        </w:rPr>
        <w:t xml:space="preserve"> D</w:t>
      </w:r>
      <w:r w:rsidRPr="002944F8">
        <w:rPr>
          <w:rFonts w:eastAsia="Times New Roman" w:cs="Times New Roman"/>
          <w:color w:val="000000"/>
          <w:szCs w:val="20"/>
        </w:rPr>
        <w:t xml:space="preserve">e ne pas payer l’IR à votre </w:t>
      </w:r>
      <w:r w:rsidRPr="00E84398">
        <w:rPr>
          <w:rFonts w:eastAsia="Times New Roman" w:cs="Times New Roman"/>
          <w:color w:val="000000"/>
          <w:szCs w:val="20"/>
          <w:highlight w:val="yellow"/>
        </w:rPr>
        <w:t>TMI (41%)</w:t>
      </w:r>
    </w:p>
    <w:p w14:paraId="2662D979" w14:textId="54E51C06" w:rsidR="00E84398" w:rsidRDefault="00E84398" w:rsidP="00E84398">
      <w:pPr>
        <w:ind w:left="2844" w:firstLine="696"/>
        <w:jc w:val="both"/>
        <w:rPr>
          <w:rFonts w:eastAsia="Times New Roman" w:cs="Times New Roman"/>
          <w:color w:val="000000"/>
          <w:szCs w:val="20"/>
        </w:rPr>
      </w:pPr>
      <w:r>
        <w:rPr>
          <w:rFonts w:eastAsia="Times New Roman" w:cs="Times New Roman"/>
          <w:color w:val="000000"/>
          <w:szCs w:val="20"/>
        </w:rPr>
        <w:t>- De ne pas payer les cotisations sociales y attachées</w:t>
      </w:r>
      <w:r w:rsidR="004D1EF4">
        <w:rPr>
          <w:rFonts w:eastAsia="Times New Roman" w:cs="Times New Roman"/>
          <w:color w:val="000000"/>
          <w:szCs w:val="20"/>
        </w:rPr>
        <w:t>.</w:t>
      </w:r>
    </w:p>
    <w:p w14:paraId="1AD9023E" w14:textId="77777777" w:rsidR="002B38D4" w:rsidRPr="00DA69B7"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237B65B" w14:textId="77777777" w:rsidR="002B38D4" w:rsidRPr="00FF77BB" w:rsidRDefault="002B38D4" w:rsidP="00E84333">
      <w:pPr>
        <w:pStyle w:val="TitreIV"/>
        <w:rPr>
          <w:highlight w:val="yellow"/>
        </w:rPr>
      </w:pPr>
      <w:r w:rsidRPr="00FF77BB">
        <w:rPr>
          <w:highlight w:val="yellow"/>
        </w:rPr>
        <w:t>La vente à soi-même en matière immobilière</w:t>
      </w:r>
    </w:p>
    <w:p w14:paraId="7E5B6C83"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45EEB48" w14:textId="7F2FBD37" w:rsidR="002B38D4" w:rsidRPr="00577FEB" w:rsidRDefault="004D1EF4" w:rsidP="002B38D4">
      <w:pPr>
        <w:pStyle w:val="NormalWeb"/>
        <w:shd w:val="clear" w:color="auto" w:fill="FFFFFF"/>
        <w:suppressAutoHyphens w:val="0"/>
        <w:autoSpaceDN/>
        <w:spacing w:before="0" w:after="0" w:line="360" w:lineRule="auto"/>
        <w:jc w:val="both"/>
        <w:textAlignment w:val="auto"/>
        <w:rPr>
          <w:b/>
          <w:bCs/>
          <w:sz w:val="20"/>
          <w:szCs w:val="16"/>
        </w:rPr>
      </w:pPr>
      <w:r>
        <w:rPr>
          <w:b/>
          <w:bCs/>
          <w:sz w:val="20"/>
          <w:szCs w:val="16"/>
          <w:highlight w:val="yellow"/>
        </w:rPr>
        <w:lastRenderedPageBreak/>
        <w:t>Indiquer</w:t>
      </w:r>
      <w:r w:rsidR="00FF77BB">
        <w:rPr>
          <w:b/>
          <w:bCs/>
          <w:sz w:val="20"/>
          <w:szCs w:val="16"/>
          <w:highlight w:val="yellow"/>
        </w:rPr>
        <w:t xml:space="preserve"> si</w:t>
      </w:r>
      <w:r w:rsidR="002B38D4" w:rsidRPr="00577FEB">
        <w:rPr>
          <w:b/>
          <w:bCs/>
          <w:sz w:val="20"/>
          <w:szCs w:val="16"/>
          <w:highlight w:val="yellow"/>
        </w:rPr>
        <w:t xml:space="preserve"> détention</w:t>
      </w:r>
      <w:r w:rsidR="00FF77BB">
        <w:rPr>
          <w:b/>
          <w:bCs/>
          <w:sz w:val="20"/>
          <w:szCs w:val="16"/>
          <w:highlight w:val="yellow"/>
        </w:rPr>
        <w:t xml:space="preserve"> de biens avec avantages fiscaux</w:t>
      </w:r>
      <w:r w:rsidR="002B38D4" w:rsidRPr="00577FEB">
        <w:rPr>
          <w:b/>
          <w:bCs/>
          <w:sz w:val="20"/>
          <w:szCs w:val="16"/>
          <w:highlight w:val="yellow"/>
        </w:rPr>
        <w:t xml:space="preserve"> et</w:t>
      </w:r>
      <w:r w:rsidR="00FF77BB">
        <w:rPr>
          <w:b/>
          <w:bCs/>
          <w:sz w:val="20"/>
          <w:szCs w:val="16"/>
          <w:highlight w:val="yellow"/>
        </w:rPr>
        <w:t xml:space="preserve"> date de </w:t>
      </w:r>
      <w:r w:rsidR="002B38D4" w:rsidRPr="00577FEB">
        <w:rPr>
          <w:b/>
          <w:bCs/>
          <w:sz w:val="20"/>
          <w:szCs w:val="16"/>
          <w:highlight w:val="yellow"/>
        </w:rPr>
        <w:t xml:space="preserve">fin </w:t>
      </w:r>
      <w:r w:rsidR="00FF77BB">
        <w:rPr>
          <w:b/>
          <w:bCs/>
          <w:sz w:val="20"/>
          <w:szCs w:val="16"/>
          <w:highlight w:val="yellow"/>
        </w:rPr>
        <w:t xml:space="preserve">des </w:t>
      </w:r>
      <w:r w:rsidR="002B38D4" w:rsidRPr="00577FEB">
        <w:rPr>
          <w:b/>
          <w:bCs/>
          <w:sz w:val="20"/>
          <w:szCs w:val="16"/>
          <w:highlight w:val="yellow"/>
        </w:rPr>
        <w:t>avantages</w:t>
      </w:r>
      <w:r w:rsidR="00FF77BB">
        <w:rPr>
          <w:b/>
          <w:bCs/>
          <w:sz w:val="20"/>
          <w:szCs w:val="16"/>
          <w:highlight w:val="yellow"/>
        </w:rPr>
        <w:t> ;</w:t>
      </w:r>
      <w:r w:rsidR="002B38D4" w:rsidRPr="00577FEB">
        <w:rPr>
          <w:b/>
          <w:bCs/>
          <w:sz w:val="20"/>
          <w:szCs w:val="16"/>
          <w:highlight w:val="yellow"/>
        </w:rPr>
        <w:t xml:space="preserve"> étude de l’opportunité de conserver ou de revendre le bien</w:t>
      </w:r>
      <w:r w:rsidR="00FF77BB">
        <w:rPr>
          <w:b/>
          <w:bCs/>
          <w:sz w:val="20"/>
          <w:szCs w:val="16"/>
        </w:rPr>
        <w:t>.</w:t>
      </w:r>
    </w:p>
    <w:p w14:paraId="1874EF38" w14:textId="77777777" w:rsidR="002B38D4" w:rsidRPr="00681060" w:rsidRDefault="002B38D4" w:rsidP="002B38D4">
      <w:pPr>
        <w:suppressAutoHyphens w:val="0"/>
        <w:autoSpaceDN/>
        <w:spacing w:before="100" w:beforeAutospacing="1"/>
        <w:jc w:val="both"/>
        <w:textAlignment w:val="auto"/>
        <w:rPr>
          <w:rFonts w:eastAsia="Times New Roman" w:cs="Times New Roman"/>
          <w:color w:val="000000"/>
          <w:szCs w:val="20"/>
        </w:rPr>
      </w:pPr>
      <w:r w:rsidRPr="00681060">
        <w:rPr>
          <w:rFonts w:eastAsia="Times New Roman" w:cs="Times New Roman"/>
          <w:color w:val="000000"/>
          <w:szCs w:val="20"/>
        </w:rPr>
        <w:t>L’OBO immobilier (Owner Buy-out) ou « vente à soi-même » immobilière est une opération consistant à vendre un ou plusieurs immeubles que l’on possède déjà à une société dont on est le principal associé ou sur laquelle l’on exerce son contrôle. La société emprunte les fonds nécessaires au rachat du bien, puis le vendeur perçoit le prix de son ou de ses immeubles sous la forme d’un capital ou d’une créance en compte courant (ou d’un mix des deux).</w:t>
      </w:r>
      <w:r w:rsidRPr="00681060">
        <w:rPr>
          <w:rFonts w:eastAsia="Times New Roman" w:cs="Times New Roman"/>
          <w:color w:val="000000"/>
          <w:szCs w:val="20"/>
        </w:rPr>
        <w:br/>
        <w:t xml:space="preserve">Les immeubles de la société étant loués, les loyers lui permettent de rembourser tout ou partie de cette dette. </w:t>
      </w:r>
      <w:r w:rsidRPr="00681060">
        <w:rPr>
          <w:rFonts w:eastAsia="Times New Roman" w:cs="Times New Roman"/>
          <w:color w:val="000000"/>
          <w:szCs w:val="20"/>
        </w:rPr>
        <w:br/>
        <w:t xml:space="preserve">En pratique, la vente à soi-même se caractérise par : </w:t>
      </w:r>
    </w:p>
    <w:p w14:paraId="5909E473"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recours à une société que l’on contrôle ;</w:t>
      </w:r>
    </w:p>
    <w:p w14:paraId="6B8DF6F4"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L’acquisition d’un ou de plusieurs immeubles, détenus personnellement, par cette société ;</w:t>
      </w:r>
    </w:p>
    <w:p w14:paraId="4047CD0D"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L’intervention d’un financeur (une banque et/ou le vendeur) ;</w:t>
      </w:r>
    </w:p>
    <w:p w14:paraId="1D924078"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bénéfice d’un effet de levier fiscal et financier ;</w:t>
      </w:r>
    </w:p>
    <w:p w14:paraId="76C45A5E" w14:textId="4A7D39EB" w:rsidR="002B38D4" w:rsidRDefault="002B38D4" w:rsidP="00763B27">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 perception immédiate d’un capital et/ou d’un droit à de futurs revenus.</w:t>
      </w:r>
    </w:p>
    <w:p w14:paraId="4E993772" w14:textId="77777777" w:rsidR="00FF77BB" w:rsidRPr="00FF77BB" w:rsidRDefault="00FF77BB" w:rsidP="00FF77BB">
      <w:pPr>
        <w:suppressAutoHyphens w:val="0"/>
        <w:autoSpaceDN/>
        <w:textAlignment w:val="auto"/>
        <w:rPr>
          <w:rFonts w:eastAsia="Times New Roman" w:cs="Times New Roman"/>
          <w:color w:val="000000"/>
          <w:szCs w:val="20"/>
        </w:rPr>
      </w:pPr>
    </w:p>
    <w:p w14:paraId="65CBC99F" w14:textId="77777777" w:rsidR="002B38D4" w:rsidRPr="00E84333" w:rsidRDefault="002B38D4" w:rsidP="00E84333">
      <w:pPr>
        <w:pStyle w:val="TitreVI"/>
      </w:pPr>
      <w:r w:rsidRPr="00E84333">
        <w:t>Quels résultats : </w:t>
      </w:r>
    </w:p>
    <w:p w14:paraId="5602D42B" w14:textId="77777777" w:rsidR="002B38D4" w:rsidRDefault="002B38D4" w:rsidP="002B38D4">
      <w:pPr>
        <w:suppressAutoHyphens w:val="0"/>
        <w:autoSpaceDN/>
        <w:textAlignment w:val="auto"/>
        <w:rPr>
          <w:rFonts w:eastAsia="Times New Roman" w:cs="Times New Roman"/>
          <w:b/>
          <w:bCs/>
          <w:color w:val="000000"/>
          <w:szCs w:val="20"/>
        </w:rPr>
      </w:pPr>
    </w:p>
    <w:p w14:paraId="4071BF6A" w14:textId="77777777" w:rsidR="00355B17" w:rsidRDefault="002B38D4" w:rsidP="00355B17">
      <w:pPr>
        <w:suppressAutoHyphens w:val="0"/>
        <w:autoSpaceDN/>
        <w:jc w:val="both"/>
        <w:textAlignment w:val="auto"/>
      </w:pPr>
      <w:r w:rsidRPr="00681060">
        <w:rPr>
          <w:rFonts w:eastAsia="Times New Roman" w:cs="Times New Roman"/>
          <w:b/>
          <w:bCs/>
          <w:color w:val="000000"/>
          <w:szCs w:val="20"/>
        </w:rPr>
        <w:t>Convertir un flux de revenus régulier (les loyers) en un capital immédiat ou en de nouveaux flux moins fiscalisés/socialisés grâce à l’IS</w:t>
      </w:r>
      <w:r w:rsidRPr="00681060">
        <w:rPr>
          <w:rFonts w:eastAsia="Times New Roman" w:cs="Times New Roman"/>
          <w:i/>
          <w:iCs/>
          <w:color w:val="000000"/>
          <w:szCs w:val="20"/>
        </w:rPr>
        <w:t xml:space="preserve"> : </w:t>
      </w:r>
      <w:r w:rsidRPr="00681060">
        <w:t>la vente à soi-même permet de convertir un flux de revenus réguliers (les loyers) en un capital immédiat (ou en des flux futurs défiscalisés), à travers le prix de vente. Avec cette stratégie, le vendeur ne se sépare pas de ses biens et ne supporte pas de perte de loyers.</w:t>
      </w:r>
    </w:p>
    <w:p w14:paraId="459255AE" w14:textId="66C90C63" w:rsidR="002B38D4" w:rsidRPr="00355B17" w:rsidRDefault="002B38D4" w:rsidP="00355B17">
      <w:pPr>
        <w:suppressAutoHyphens w:val="0"/>
        <w:autoSpaceDN/>
        <w:jc w:val="both"/>
        <w:textAlignment w:val="auto"/>
      </w:pPr>
    </w:p>
    <w:p w14:paraId="19EDC8CF" w14:textId="77777777" w:rsidR="002B38D4" w:rsidRPr="00681060" w:rsidRDefault="002B38D4" w:rsidP="00355B17">
      <w:pPr>
        <w:suppressAutoHyphens w:val="0"/>
        <w:autoSpaceDN/>
        <w:jc w:val="both"/>
        <w:textAlignment w:val="auto"/>
      </w:pPr>
      <w:r w:rsidRPr="00681060">
        <w:rPr>
          <w:rFonts w:eastAsia="Times New Roman" w:cs="Times New Roman"/>
          <w:b/>
          <w:bCs/>
          <w:color w:val="000000"/>
          <w:szCs w:val="20"/>
        </w:rPr>
        <w:t>Utiliser l’effet de levier financier en vue de développer son patrimoine :</w:t>
      </w:r>
      <w:r w:rsidRPr="00681060">
        <w:t xml:space="preserve"> le capital perçu pourra être utilisé pour réaliser de nouveaux investissements (ex : investissement sur un contrat d’assurance-vie/ de capitalisation…)</w:t>
      </w:r>
      <w:r>
        <w:t>.</w:t>
      </w:r>
    </w:p>
    <w:p w14:paraId="523D6372" w14:textId="77777777" w:rsidR="002B38D4" w:rsidRPr="00681060" w:rsidRDefault="002B38D4" w:rsidP="00355B17">
      <w:pPr>
        <w:suppressAutoHyphens w:val="0"/>
        <w:autoSpaceDN/>
        <w:spacing w:before="100" w:beforeAutospacing="1" w:after="100" w:afterAutospacing="1"/>
        <w:jc w:val="both"/>
        <w:textAlignment w:val="auto"/>
        <w:rPr>
          <w:rFonts w:eastAsia="Times New Roman" w:cs="Times New Roman"/>
          <w:b/>
          <w:bCs/>
          <w:color w:val="000000"/>
          <w:szCs w:val="20"/>
        </w:rPr>
      </w:pPr>
      <w:r w:rsidRPr="00681060">
        <w:rPr>
          <w:rFonts w:eastAsia="Times New Roman" w:cs="Times New Roman"/>
          <w:b/>
          <w:bCs/>
          <w:color w:val="000000"/>
          <w:szCs w:val="20"/>
        </w:rPr>
        <w:t xml:space="preserve">Maîtriser sa fiscalité personnelle et son Revenu Fiscal de Référence : </w:t>
      </w:r>
      <w:r w:rsidRPr="00681060">
        <w:t>lorsque la société acquéreuse est soumise à l’IS, l’opération aboutit à la réduction de la fiscalité personnelle du vendeur et donc à une diminution de son RFR. En effet, ce n’est plus la personne physique qui est personnellement imposée mais la société elle-même.</w:t>
      </w:r>
    </w:p>
    <w:p w14:paraId="181CF9BD" w14:textId="77777777" w:rsidR="002B38D4" w:rsidRPr="00681060" w:rsidRDefault="002B38D4" w:rsidP="002B38D4">
      <w:pPr>
        <w:suppressAutoHyphens w:val="0"/>
        <w:autoSpaceDN/>
        <w:textAlignment w:val="auto"/>
        <w:rPr>
          <w:rFonts w:eastAsia="Times New Roman" w:cs="Times New Roman"/>
          <w:b/>
          <w:bCs/>
          <w:color w:val="000000"/>
          <w:szCs w:val="20"/>
        </w:rPr>
      </w:pPr>
      <w:r w:rsidRPr="00681060">
        <w:rPr>
          <w:rFonts w:eastAsia="Times New Roman" w:cs="Times New Roman"/>
          <w:b/>
          <w:bCs/>
          <w:color w:val="000000"/>
          <w:szCs w:val="20"/>
        </w:rPr>
        <w:t>Au regard de la transmission :</w:t>
      </w:r>
    </w:p>
    <w:p w14:paraId="2AA57BA9"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Transmettre certains biens tout en en conservant partiellement le contrôle ;</w:t>
      </w:r>
    </w:p>
    <w:p w14:paraId="2985DE7C" w14:textId="30D3C8F2" w:rsidR="002B38D4" w:rsidRPr="00681060" w:rsidRDefault="00355B17" w:rsidP="002B38D4">
      <w:pPr>
        <w:pStyle w:val="Paragraphedeliste"/>
        <w:numPr>
          <w:ilvl w:val="0"/>
          <w:numId w:val="22"/>
        </w:numPr>
        <w:suppressAutoHyphens w:val="0"/>
        <w:autoSpaceDN/>
        <w:textAlignment w:val="auto"/>
        <w:rPr>
          <w:rFonts w:eastAsia="Times New Roman" w:cs="Times New Roman"/>
          <w:color w:val="000000"/>
          <w:szCs w:val="20"/>
        </w:rPr>
      </w:pPr>
      <w:r>
        <w:rPr>
          <w:rFonts w:eastAsia="Times New Roman" w:cs="Times New Roman"/>
          <w:color w:val="000000"/>
          <w:szCs w:val="20"/>
        </w:rPr>
        <w:t xml:space="preserve">Éviter </w:t>
      </w:r>
      <w:r w:rsidR="002B38D4" w:rsidRPr="00681060">
        <w:rPr>
          <w:rFonts w:eastAsia="Times New Roman" w:cs="Times New Roman"/>
          <w:color w:val="000000"/>
          <w:szCs w:val="20"/>
        </w:rPr>
        <w:t>que le patrimoine immobilier ne tombe en indivision ;</w:t>
      </w:r>
    </w:p>
    <w:p w14:paraId="0FB4F798"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lastRenderedPageBreak/>
        <w:t>Réduire le coût de la transmission par la création de passifs et bénéficier d’un effet de capitalisation à terme</w:t>
      </w:r>
      <w:r w:rsidRPr="00681060">
        <w:rPr>
          <w:rFonts w:eastAsia="Times New Roman" w:cs="Times New Roman"/>
          <w:i/>
          <w:iCs/>
          <w:color w:val="000000"/>
          <w:szCs w:val="20"/>
        </w:rPr>
        <w:t> :</w:t>
      </w:r>
      <w:r w:rsidRPr="00681060">
        <w:rPr>
          <w:szCs w:val="20"/>
        </w:rPr>
        <w:t xml:space="preserve"> l’opération permet de transmettre au donataire un patrimoine immobilier à moindre coût, la société étant endettée. Par suite, les bénéficiaires de la donation de titres profitent d’un enrichissement en franchise de droits résultant simultanément :</w:t>
      </w:r>
    </w:p>
    <w:p w14:paraId="2C8B2CB4" w14:textId="77777777" w:rsidR="002B38D4" w:rsidRPr="00681060" w:rsidRDefault="002B38D4" w:rsidP="002B38D4">
      <w:pPr>
        <w:numPr>
          <w:ilvl w:val="0"/>
          <w:numId w:val="41"/>
        </w:numPr>
        <w:tabs>
          <w:tab w:val="clear" w:pos="720"/>
          <w:tab w:val="num" w:pos="1134"/>
        </w:tabs>
        <w:suppressAutoHyphens w:val="0"/>
        <w:autoSpaceDN/>
        <w:spacing w:after="100" w:afterAutospacing="1"/>
        <w:ind w:left="1276"/>
        <w:jc w:val="both"/>
        <w:textAlignment w:val="auto"/>
        <w:rPr>
          <w:szCs w:val="20"/>
        </w:rPr>
      </w:pPr>
      <w:r w:rsidRPr="00681060">
        <w:rPr>
          <w:szCs w:val="20"/>
        </w:rPr>
        <w:t>De l’éventuelle plus-value sur le bien depuis le jour de la donation ;</w:t>
      </w:r>
    </w:p>
    <w:p w14:paraId="723ECEDA"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l’éventuelle capitalisation des flux de loyers au sein de la société ;</w:t>
      </w:r>
    </w:p>
    <w:p w14:paraId="6E927CC0"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134" w:hanging="218"/>
        <w:jc w:val="both"/>
        <w:textAlignment w:val="auto"/>
        <w:rPr>
          <w:szCs w:val="20"/>
        </w:rPr>
      </w:pPr>
      <w:r w:rsidRPr="00681060">
        <w:rPr>
          <w:szCs w:val="20"/>
        </w:rPr>
        <w:t>Du désendettement de la société par remboursement de l’emprunt bancaire et/ou du remboursement</w:t>
      </w:r>
      <w:r>
        <w:rPr>
          <w:szCs w:val="20"/>
        </w:rPr>
        <w:t xml:space="preserve"> </w:t>
      </w:r>
      <w:r w:rsidRPr="00681060">
        <w:rPr>
          <w:szCs w:val="20"/>
        </w:rPr>
        <w:t>du/des compte(s) courant(s) d’associé du vendeur ;</w:t>
      </w:r>
    </w:p>
    <w:p w14:paraId="04C8BFD3"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l’extinction de l’usufruit grevant les titres (en cas de donation en démembrement).</w:t>
      </w:r>
    </w:p>
    <w:p w14:paraId="2473AEB0" w14:textId="77777777" w:rsidR="002B38D4" w:rsidRPr="00681060" w:rsidRDefault="002B38D4" w:rsidP="002B38D4">
      <w:pPr>
        <w:rPr>
          <w:szCs w:val="20"/>
        </w:rPr>
      </w:pPr>
      <w:r w:rsidRPr="00681060">
        <w:t xml:space="preserve">  </w:t>
      </w:r>
      <w:r w:rsidRPr="00681060">
        <w:rPr>
          <w:szCs w:val="20"/>
        </w:rPr>
        <w:t>L’opportunité de la vente à soi-même dépendra également :</w:t>
      </w:r>
    </w:p>
    <w:p w14:paraId="05014FC9" w14:textId="77777777" w:rsidR="002B38D4" w:rsidRPr="00681060" w:rsidRDefault="002B38D4" w:rsidP="002B38D4">
      <w:pPr>
        <w:numPr>
          <w:ilvl w:val="0"/>
          <w:numId w:val="40"/>
        </w:numPr>
        <w:suppressAutoHyphens w:val="0"/>
        <w:autoSpaceDN/>
        <w:jc w:val="both"/>
        <w:textAlignment w:val="auto"/>
        <w:rPr>
          <w:szCs w:val="20"/>
        </w:rPr>
      </w:pPr>
      <w:r w:rsidRPr="00681060">
        <w:rPr>
          <w:szCs w:val="20"/>
          <w:u w:val="single"/>
        </w:rPr>
        <w:t>Du coût engendré par la vente du ou des immeubles à la société </w:t>
      </w:r>
      <w:r w:rsidRPr="00681060">
        <w:rPr>
          <w:szCs w:val="20"/>
        </w:rPr>
        <w:t>: ce coût (impôt de plus-value, frais d’acte…) ne doit pas nuire de façon trop prononcée à la profitabilité du montage</w:t>
      </w:r>
      <w:r>
        <w:rPr>
          <w:szCs w:val="20"/>
        </w:rPr>
        <w:t> ;</w:t>
      </w:r>
    </w:p>
    <w:p w14:paraId="1E5E8E30" w14:textId="77777777" w:rsidR="002B38D4" w:rsidRPr="00AB4911" w:rsidRDefault="002B38D4" w:rsidP="002B38D4">
      <w:pPr>
        <w:pStyle w:val="Paragraphedeliste"/>
        <w:numPr>
          <w:ilvl w:val="0"/>
          <w:numId w:val="42"/>
        </w:numPr>
        <w:jc w:val="both"/>
        <w:rPr>
          <w:rFonts w:eastAsia="Times New Roman" w:cs="Times New Roman"/>
          <w:color w:val="000000"/>
          <w:szCs w:val="20"/>
        </w:rPr>
      </w:pPr>
      <w:r w:rsidRPr="00681060">
        <w:rPr>
          <w:szCs w:val="20"/>
          <w:u w:val="single"/>
        </w:rPr>
        <w:t>Et du rendement locatif du/des immeubles pour rembourser l’emprunt</w:t>
      </w:r>
      <w:r w:rsidRPr="00681060">
        <w:rPr>
          <w:szCs w:val="20"/>
        </w:rPr>
        <w:t> : en cas de rendement insuffisant, on préfèrera financer seulement une fraction du prix de vente par emprunt bancaire ou céder les actifs les moins rentables au préalable pour réinvestir leur prix de vente dans des actifs plus rentables.</w:t>
      </w:r>
    </w:p>
    <w:p w14:paraId="2C819BCF" w14:textId="77777777" w:rsidR="002B38D4" w:rsidRPr="00AB4911" w:rsidRDefault="002B38D4" w:rsidP="002B38D4">
      <w:pPr>
        <w:jc w:val="both"/>
        <w:rPr>
          <w:rFonts w:eastAsia="Times New Roman" w:cs="Times New Roman"/>
          <w:color w:val="000000"/>
          <w:szCs w:val="20"/>
        </w:rPr>
      </w:pPr>
    </w:p>
    <w:p w14:paraId="03431BE9" w14:textId="77777777" w:rsidR="002B38D4" w:rsidRDefault="002B38D4" w:rsidP="00E84333">
      <w:pPr>
        <w:pStyle w:val="TitreVI"/>
      </w:pPr>
      <w:r w:rsidRPr="00AB4911">
        <w:t>Quels risques ?</w:t>
      </w:r>
    </w:p>
    <w:p w14:paraId="4092669A" w14:textId="77777777" w:rsidR="002B38D4" w:rsidRPr="00AB4911" w:rsidRDefault="002B38D4" w:rsidP="002B38D4">
      <w:pPr>
        <w:shd w:val="clear" w:color="auto" w:fill="FFFFFF"/>
        <w:suppressAutoHyphens w:val="0"/>
        <w:autoSpaceDN/>
        <w:jc w:val="both"/>
        <w:textAlignment w:val="auto"/>
        <w:rPr>
          <w:rFonts w:cs="Times New Roman"/>
          <w:b/>
          <w:bCs/>
          <w:color w:val="002060"/>
          <w:sz w:val="22"/>
          <w:lang w:eastAsia="en-US"/>
        </w:rPr>
      </w:pPr>
    </w:p>
    <w:p w14:paraId="4B76FB30"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Prise de garanties</w:t>
      </w:r>
      <w:r w:rsidRPr="00AB4911">
        <w:rPr>
          <w:sz w:val="20"/>
          <w:szCs w:val="20"/>
        </w:rPr>
        <w:t xml:space="preserve"> : si la société emprunte le prix de vente auprès d’une banque, il est probable que celle-ci réclame un engagement de caution et/ou une hypothèque sur le ou les immeubles pour se garantir du risque de non-paiement des loyers.  </w:t>
      </w:r>
    </w:p>
    <w:p w14:paraId="2E8F37BB" w14:textId="77777777" w:rsidR="002B38D4" w:rsidRPr="00AB4911" w:rsidRDefault="002B38D4" w:rsidP="002B38D4">
      <w:pPr>
        <w:pStyle w:val="featured-lvl1"/>
        <w:spacing w:before="0" w:beforeAutospacing="0" w:after="0" w:afterAutospacing="0" w:line="360" w:lineRule="auto"/>
        <w:jc w:val="both"/>
        <w:rPr>
          <w:sz w:val="20"/>
          <w:szCs w:val="20"/>
        </w:rPr>
      </w:pPr>
    </w:p>
    <w:p w14:paraId="4759CBDD" w14:textId="77777777" w:rsidR="002B38D4" w:rsidRDefault="002B38D4" w:rsidP="002B38D4">
      <w:pPr>
        <w:pStyle w:val="featured-lvl1"/>
        <w:spacing w:before="0" w:beforeAutospacing="0" w:after="0" w:afterAutospacing="0" w:line="360" w:lineRule="auto"/>
        <w:jc w:val="both"/>
        <w:rPr>
          <w:b/>
          <w:bCs/>
          <w:sz w:val="20"/>
          <w:szCs w:val="20"/>
        </w:rPr>
      </w:pPr>
      <w:r w:rsidRPr="00AB4911">
        <w:rPr>
          <w:b/>
          <w:bCs/>
          <w:sz w:val="20"/>
          <w:szCs w:val="20"/>
        </w:rPr>
        <w:t>Droits de préemption</w:t>
      </w:r>
      <w:r w:rsidRPr="00AB4911">
        <w:rPr>
          <w:sz w:val="20"/>
          <w:szCs w:val="20"/>
        </w:rPr>
        <w:t> : la vente à soi-même implique la purge éventuelle de droits de préemption par le notaire. Principalement, la procédure de vente risque d’imposer de formuler une offre à la commune sur le territoire duquel se situe l’immeuble, qui si elle est acceptée aux conditions notifiées, oblige à lui céder le bien (droit de préemption urbain). ​L’opération de vente à soi-même ne déclenchera pas de droit de préemption du locataire d’habitation si aucun congé pour vendre n’est délivré par le vendeur.</w:t>
      </w:r>
      <w:r w:rsidRPr="00AB4911">
        <w:rPr>
          <w:b/>
          <w:bCs/>
          <w:sz w:val="20"/>
          <w:szCs w:val="20"/>
        </w:rPr>
        <w:t> </w:t>
      </w:r>
    </w:p>
    <w:p w14:paraId="5AEEA956" w14:textId="77777777" w:rsidR="002B38D4" w:rsidRPr="00AB4911" w:rsidRDefault="002B38D4" w:rsidP="002B38D4">
      <w:pPr>
        <w:pStyle w:val="featured-lvl1"/>
        <w:spacing w:before="0" w:beforeAutospacing="0" w:after="0" w:afterAutospacing="0" w:line="360" w:lineRule="auto"/>
        <w:jc w:val="both"/>
        <w:rPr>
          <w:b/>
          <w:bCs/>
          <w:sz w:val="20"/>
          <w:szCs w:val="20"/>
        </w:rPr>
      </w:pPr>
    </w:p>
    <w:p w14:paraId="10E33019"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 xml:space="preserve">Défaut des locataires : </w:t>
      </w:r>
      <w:r w:rsidRPr="00AB4911">
        <w:rPr>
          <w:sz w:val="20"/>
          <w:szCs w:val="20"/>
        </w:rPr>
        <w:t>l’opération implique l’existence d’un risque économique en cas de vacance locative ou de non-paiement des loyers par le locataire, pouvant conduire les associés à rembourser personnellement l’emprunt. </w:t>
      </w:r>
    </w:p>
    <w:p w14:paraId="76B8D91D" w14:textId="77777777" w:rsidR="002B38D4" w:rsidRPr="00AB4911" w:rsidRDefault="002B38D4" w:rsidP="002B38D4">
      <w:pPr>
        <w:pStyle w:val="featured-lvl1"/>
        <w:spacing w:before="0" w:beforeAutospacing="0" w:after="0" w:afterAutospacing="0" w:line="360" w:lineRule="auto"/>
        <w:jc w:val="both"/>
        <w:rPr>
          <w:sz w:val="20"/>
          <w:szCs w:val="20"/>
        </w:rPr>
      </w:pPr>
    </w:p>
    <w:p w14:paraId="2C6E29EB" w14:textId="77777777" w:rsidR="002B38D4" w:rsidRPr="00AB4911" w:rsidRDefault="002B38D4" w:rsidP="002B38D4">
      <w:pPr>
        <w:pStyle w:val="featured-lvl1"/>
        <w:spacing w:before="0" w:beforeAutospacing="0" w:after="0" w:afterAutospacing="0" w:line="360" w:lineRule="auto"/>
        <w:jc w:val="both"/>
        <w:rPr>
          <w:sz w:val="20"/>
          <w:szCs w:val="20"/>
        </w:rPr>
      </w:pPr>
      <w:r w:rsidRPr="00AB4911">
        <w:rPr>
          <w:b/>
          <w:bCs/>
          <w:sz w:val="20"/>
          <w:szCs w:val="20"/>
        </w:rPr>
        <w:lastRenderedPageBreak/>
        <w:t>Abus de droit</w:t>
      </w:r>
      <w:r w:rsidRPr="00AB4911">
        <w:rPr>
          <w:sz w:val="20"/>
          <w:szCs w:val="20"/>
        </w:rPr>
        <w:t> :  </w:t>
      </w:r>
    </w:p>
    <w:p w14:paraId="194AE3EE" w14:textId="77777777" w:rsidR="002B38D4" w:rsidRPr="00AB4911" w:rsidRDefault="002B38D4" w:rsidP="002B38D4">
      <w:pPr>
        <w:pStyle w:val="NormalWeb"/>
        <w:numPr>
          <w:ilvl w:val="0"/>
          <w:numId w:val="43"/>
        </w:numPr>
        <w:suppressAutoHyphens w:val="0"/>
        <w:autoSpaceDN/>
        <w:spacing w:before="0" w:after="0" w:line="360" w:lineRule="auto"/>
        <w:jc w:val="both"/>
        <w:textAlignment w:val="auto"/>
        <w:rPr>
          <w:i/>
          <w:iCs/>
          <w:sz w:val="20"/>
          <w:szCs w:val="20"/>
        </w:rPr>
      </w:pPr>
      <w:r w:rsidRPr="00AB4911">
        <w:rPr>
          <w:i/>
          <w:iCs/>
          <w:sz w:val="20"/>
          <w:szCs w:val="20"/>
        </w:rPr>
        <w:t>Pour éviter l’écueil de la fictivité : </w:t>
      </w:r>
    </w:p>
    <w:p w14:paraId="6916E6D8" w14:textId="77777777" w:rsidR="002B38D4" w:rsidRPr="00AB4911" w:rsidRDefault="002B38D4" w:rsidP="002B38D4">
      <w:pPr>
        <w:numPr>
          <w:ilvl w:val="1"/>
          <w:numId w:val="43"/>
        </w:numPr>
        <w:suppressAutoHyphens w:val="0"/>
        <w:autoSpaceDN/>
        <w:jc w:val="both"/>
        <w:textAlignment w:val="auto"/>
        <w:rPr>
          <w:szCs w:val="20"/>
        </w:rPr>
      </w:pPr>
      <w:r w:rsidRPr="00AB4911">
        <w:rPr>
          <w:szCs w:val="20"/>
        </w:rPr>
        <w:t>La société acquéreuse doit véritablement fonctionner, réunir des assemblées générales régulière, tenir une comptabilité… ;</w:t>
      </w:r>
    </w:p>
    <w:p w14:paraId="2EA2CDF4" w14:textId="47D0C35B" w:rsidR="002B38D4" w:rsidRPr="00AB4911" w:rsidRDefault="002B38D4" w:rsidP="002B38D4">
      <w:pPr>
        <w:numPr>
          <w:ilvl w:val="1"/>
          <w:numId w:val="43"/>
        </w:numPr>
        <w:suppressAutoHyphens w:val="0"/>
        <w:autoSpaceDN/>
        <w:jc w:val="both"/>
        <w:textAlignment w:val="auto"/>
        <w:rPr>
          <w:szCs w:val="20"/>
        </w:rPr>
      </w:pPr>
      <w:r w:rsidRPr="00AB4911">
        <w:rPr>
          <w:szCs w:val="20"/>
        </w:rPr>
        <w:t>Le prix de vente de l’immeuble doit correspondre à sa valeur de marché : il convient donc de le faire évaluer par un professionnel de l’immobilier (notaire, agence immobilière)</w:t>
      </w:r>
      <w:r w:rsidR="00355B17">
        <w:rPr>
          <w:szCs w:val="20"/>
        </w:rPr>
        <w:t>.</w:t>
      </w:r>
    </w:p>
    <w:p w14:paraId="36C3C92E" w14:textId="77777777" w:rsidR="002B38D4" w:rsidRPr="00AB4911" w:rsidRDefault="002B38D4" w:rsidP="002B38D4">
      <w:pPr>
        <w:numPr>
          <w:ilvl w:val="0"/>
          <w:numId w:val="43"/>
        </w:numPr>
        <w:suppressAutoHyphens w:val="0"/>
        <w:autoSpaceDN/>
        <w:jc w:val="both"/>
        <w:textAlignment w:val="auto"/>
        <w:rPr>
          <w:szCs w:val="20"/>
        </w:rPr>
      </w:pPr>
      <w:r w:rsidRPr="00355B17">
        <w:rPr>
          <w:i/>
          <w:iCs/>
          <w:szCs w:val="20"/>
        </w:rPr>
        <w:t>Pour éviter l’écueil de la</w:t>
      </w:r>
      <w:r w:rsidRPr="00AB4911">
        <w:rPr>
          <w:szCs w:val="20"/>
        </w:rPr>
        <w:t xml:space="preserve"> </w:t>
      </w:r>
      <w:r w:rsidRPr="00AB4911">
        <w:rPr>
          <w:i/>
          <w:iCs/>
          <w:szCs w:val="20"/>
        </w:rPr>
        <w:t xml:space="preserve">fraude à la loi </w:t>
      </w:r>
      <w:r w:rsidRPr="00AB4911">
        <w:rPr>
          <w:szCs w:val="20"/>
        </w:rPr>
        <w:t xml:space="preserve">: l’opération doit se fonder sur des motivations autre que purement fiscales pour éviter une remise en cause par l’Administration (justification économique </w:t>
      </w:r>
      <w:r>
        <w:rPr>
          <w:szCs w:val="20"/>
        </w:rPr>
        <w:t>=</w:t>
      </w:r>
      <w:r w:rsidRPr="00AB4911">
        <w:rPr>
          <w:szCs w:val="20"/>
        </w:rPr>
        <w:t xml:space="preserve"> préparer sa retraite, démarrer une activité professionnelle…, ou juridique </w:t>
      </w:r>
      <w:r>
        <w:rPr>
          <w:szCs w:val="20"/>
        </w:rPr>
        <w:t>=</w:t>
      </w:r>
      <w:r w:rsidRPr="00AB4911">
        <w:rPr>
          <w:szCs w:val="20"/>
        </w:rPr>
        <w:t xml:space="preserve"> objectif de transmission…).</w:t>
      </w:r>
    </w:p>
    <w:p w14:paraId="1009C4C1" w14:textId="77777777" w:rsidR="002B38D4" w:rsidRDefault="002B38D4" w:rsidP="002B38D4">
      <w:pPr>
        <w:pStyle w:val="featured-lvl1"/>
        <w:spacing w:before="0" w:beforeAutospacing="0" w:after="0" w:afterAutospacing="0"/>
        <w:rPr>
          <w:b/>
          <w:bCs/>
          <w:sz w:val="20"/>
          <w:szCs w:val="20"/>
        </w:rPr>
      </w:pPr>
    </w:p>
    <w:p w14:paraId="2E77CDD5" w14:textId="466D09CC" w:rsidR="002B38D4" w:rsidRPr="00AB4911" w:rsidRDefault="002B38D4" w:rsidP="00355B17">
      <w:pPr>
        <w:pStyle w:val="featured-lvl1"/>
        <w:spacing w:before="0" w:beforeAutospacing="0" w:after="0" w:afterAutospacing="0" w:line="360" w:lineRule="auto"/>
        <w:rPr>
          <w:b/>
          <w:bCs/>
          <w:sz w:val="20"/>
          <w:szCs w:val="20"/>
        </w:rPr>
      </w:pPr>
      <w:r w:rsidRPr="00AB4911">
        <w:rPr>
          <w:b/>
          <w:bCs/>
          <w:sz w:val="20"/>
          <w:szCs w:val="20"/>
        </w:rPr>
        <w:t>Autres risques fiscaux</w:t>
      </w:r>
    </w:p>
    <w:p w14:paraId="45203899" w14:textId="77777777" w:rsidR="002B38D4" w:rsidRPr="00AB4911" w:rsidRDefault="002B38D4" w:rsidP="00355B17">
      <w:pPr>
        <w:pStyle w:val="NormalWeb"/>
        <w:spacing w:before="0" w:after="0" w:line="360" w:lineRule="auto"/>
        <w:rPr>
          <w:sz w:val="20"/>
          <w:szCs w:val="20"/>
        </w:rPr>
      </w:pPr>
      <w:r w:rsidRPr="00AB4911">
        <w:rPr>
          <w:sz w:val="20"/>
          <w:szCs w:val="20"/>
        </w:rPr>
        <w:t>La valorisation erronée du/des immeubles lors de la vente peut entraîner plusieurs conséquences :</w:t>
      </w:r>
    </w:p>
    <w:p w14:paraId="002825B8" w14:textId="77777777" w:rsidR="002B38D4" w:rsidRPr="00AB4911" w:rsidRDefault="002B38D4" w:rsidP="00355B17">
      <w:pPr>
        <w:numPr>
          <w:ilvl w:val="0"/>
          <w:numId w:val="44"/>
        </w:numPr>
        <w:suppressAutoHyphens w:val="0"/>
        <w:autoSpaceDN/>
        <w:jc w:val="both"/>
        <w:textAlignment w:val="auto"/>
        <w:rPr>
          <w:szCs w:val="20"/>
        </w:rPr>
      </w:pPr>
      <w:r w:rsidRPr="00AB4911">
        <w:rPr>
          <w:szCs w:val="20"/>
        </w:rPr>
        <w:t>L’opération pourrait être considérée comme une libéralité à l’égard de la société à l’IS et entraîner l’imposition d’un profit exceptionnel ;</w:t>
      </w:r>
    </w:p>
    <w:p w14:paraId="1F3BB90C" w14:textId="77777777" w:rsidR="002B38D4" w:rsidRDefault="002B38D4" w:rsidP="002B38D4">
      <w:pPr>
        <w:numPr>
          <w:ilvl w:val="0"/>
          <w:numId w:val="44"/>
        </w:numPr>
        <w:suppressAutoHyphens w:val="0"/>
        <w:autoSpaceDN/>
        <w:jc w:val="both"/>
        <w:textAlignment w:val="auto"/>
        <w:rPr>
          <w:szCs w:val="20"/>
        </w:rPr>
      </w:pPr>
      <w:r w:rsidRPr="00AB4911">
        <w:rPr>
          <w:szCs w:val="20"/>
        </w:rPr>
        <w:t>Une reprise des droits d’enregistrement pourrait être effectuée (calculés sur la valeur vénale lorsqu’elle est supérieure au prix) ;</w:t>
      </w:r>
    </w:p>
    <w:p w14:paraId="5136B37D" w14:textId="41FB346C" w:rsidR="002B38D4" w:rsidRPr="00AB4911" w:rsidRDefault="002B38D4" w:rsidP="002B38D4">
      <w:pPr>
        <w:numPr>
          <w:ilvl w:val="0"/>
          <w:numId w:val="44"/>
        </w:numPr>
        <w:suppressAutoHyphens w:val="0"/>
        <w:autoSpaceDN/>
        <w:jc w:val="both"/>
        <w:textAlignment w:val="auto"/>
        <w:rPr>
          <w:szCs w:val="20"/>
        </w:rPr>
      </w:pPr>
      <w:r w:rsidRPr="00AB4911">
        <w:rPr>
          <w:szCs w:val="20"/>
        </w:rPr>
        <w:t>Une donation indirecte pourrait être matérialisée au profit des associés</w:t>
      </w:r>
      <w:r w:rsidR="00355B17">
        <w:rPr>
          <w:szCs w:val="20"/>
        </w:rPr>
        <w:t>.</w:t>
      </w:r>
    </w:p>
    <w:p w14:paraId="3A909821"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759BB23" w14:textId="47D80CBA" w:rsidR="002B38D4" w:rsidRPr="004065E6" w:rsidRDefault="002B38D4" w:rsidP="00E84333">
      <w:pPr>
        <w:pStyle w:val="TitreVI"/>
      </w:pPr>
      <w:r w:rsidRPr="00AB4911">
        <w:t>Tableau récapitulatif</w:t>
      </w:r>
    </w:p>
    <w:tbl>
      <w:tblPr>
        <w:tblStyle w:val="Grilledutableau"/>
        <w:tblW w:w="0" w:type="auto"/>
        <w:tblLook w:val="04A0" w:firstRow="1" w:lastRow="0" w:firstColumn="1" w:lastColumn="0" w:noHBand="0" w:noVBand="1"/>
      </w:tblPr>
      <w:tblGrid>
        <w:gridCol w:w="4531"/>
        <w:gridCol w:w="4531"/>
      </w:tblGrid>
      <w:tr w:rsidR="002B38D4" w14:paraId="2D833C67" w14:textId="77777777" w:rsidTr="00E94E34">
        <w:trPr>
          <w:trHeight w:val="567"/>
        </w:trPr>
        <w:tc>
          <w:tcPr>
            <w:tcW w:w="4531" w:type="dxa"/>
            <w:vAlign w:val="center"/>
          </w:tcPr>
          <w:p w14:paraId="086D0DB4"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c>
          <w:tcPr>
            <w:tcW w:w="4531" w:type="dxa"/>
            <w:shd w:val="clear" w:color="auto" w:fill="E8E8E8" w:themeFill="background2"/>
            <w:vAlign w:val="center"/>
          </w:tcPr>
          <w:p w14:paraId="5AB359A7"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r>
      <w:tr w:rsidR="002B38D4" w14:paraId="1D1DA9CC" w14:textId="77777777" w:rsidTr="00E94E34">
        <w:trPr>
          <w:trHeight w:val="567"/>
        </w:trPr>
        <w:tc>
          <w:tcPr>
            <w:tcW w:w="4531" w:type="dxa"/>
            <w:vAlign w:val="center"/>
          </w:tcPr>
          <w:p w14:paraId="1EB10201" w14:textId="77777777" w:rsidR="002B38D4" w:rsidRPr="00AB4911" w:rsidRDefault="002B38D4" w:rsidP="00355B17">
            <w:pPr>
              <w:pStyle w:val="NormalWeb"/>
              <w:suppressAutoHyphens w:val="0"/>
              <w:autoSpaceDN/>
              <w:spacing w:before="0" w:after="0" w:line="360" w:lineRule="auto"/>
              <w:jc w:val="both"/>
              <w:textAlignment w:val="auto"/>
              <w:rPr>
                <w:sz w:val="20"/>
                <w:szCs w:val="16"/>
              </w:rPr>
            </w:pPr>
            <w:r w:rsidRPr="00AB4911">
              <w:rPr>
                <w:sz w:val="20"/>
                <w:szCs w:val="16"/>
              </w:rPr>
              <w:t>Permet d’obtenir un capital et/ou une créance en compte courant en contrepartie de la vente.</w:t>
            </w:r>
          </w:p>
        </w:tc>
        <w:tc>
          <w:tcPr>
            <w:tcW w:w="4531" w:type="dxa"/>
            <w:vAlign w:val="center"/>
          </w:tcPr>
          <w:p w14:paraId="07A697E4" w14:textId="77777777" w:rsidR="002B38D4" w:rsidRPr="00AB4911" w:rsidRDefault="002B38D4" w:rsidP="00355B17">
            <w:pPr>
              <w:pStyle w:val="NormalWeb"/>
              <w:suppressAutoHyphens w:val="0"/>
              <w:autoSpaceDN/>
              <w:spacing w:before="0" w:after="0" w:line="360" w:lineRule="auto"/>
              <w:jc w:val="both"/>
              <w:textAlignment w:val="auto"/>
              <w:rPr>
                <w:sz w:val="20"/>
                <w:szCs w:val="16"/>
              </w:rPr>
            </w:pPr>
            <w:r w:rsidRPr="00AB4911">
              <w:rPr>
                <w:sz w:val="20"/>
                <w:szCs w:val="16"/>
              </w:rPr>
              <w:t>Frottement fiscal (IS + PFU ou barème) en cas de distribution de dividendes en cas d’option IS ou de parts de SCI détenues par une société IS</w:t>
            </w:r>
          </w:p>
        </w:tc>
      </w:tr>
      <w:tr w:rsidR="002B38D4" w14:paraId="591BF026" w14:textId="77777777" w:rsidTr="00E94E34">
        <w:trPr>
          <w:trHeight w:val="567"/>
        </w:trPr>
        <w:tc>
          <w:tcPr>
            <w:tcW w:w="4531" w:type="dxa"/>
            <w:vAlign w:val="center"/>
          </w:tcPr>
          <w:p w14:paraId="1607B1C8" w14:textId="77777777" w:rsidR="002B38D4" w:rsidRDefault="002B38D4" w:rsidP="00355B17">
            <w:pPr>
              <w:pStyle w:val="NormalWeb"/>
              <w:suppressAutoHyphens w:val="0"/>
              <w:autoSpaceDN/>
              <w:spacing w:before="0" w:after="0" w:line="360" w:lineRule="auto"/>
              <w:jc w:val="both"/>
              <w:textAlignment w:val="auto"/>
              <w:rPr>
                <w:sz w:val="20"/>
                <w:szCs w:val="16"/>
              </w:rPr>
            </w:pPr>
            <w:r w:rsidRPr="00AB4911">
              <w:rPr>
                <w:sz w:val="20"/>
                <w:szCs w:val="16"/>
              </w:rPr>
              <w:t>Réduction de l’assiette taxable avec les règles de l’IS (ex : amortissement des immeubles).</w:t>
            </w:r>
          </w:p>
        </w:tc>
        <w:tc>
          <w:tcPr>
            <w:tcW w:w="4531" w:type="dxa"/>
            <w:vAlign w:val="center"/>
          </w:tcPr>
          <w:p w14:paraId="403C01C0" w14:textId="77777777" w:rsidR="002B38D4" w:rsidRDefault="002B38D4" w:rsidP="00355B17">
            <w:pPr>
              <w:pStyle w:val="NormalWeb"/>
              <w:suppressAutoHyphens w:val="0"/>
              <w:autoSpaceDN/>
              <w:spacing w:before="0" w:after="0" w:line="360" w:lineRule="auto"/>
              <w:jc w:val="both"/>
              <w:textAlignment w:val="auto"/>
              <w:rPr>
                <w:sz w:val="20"/>
                <w:szCs w:val="16"/>
              </w:rPr>
            </w:pPr>
            <w:r w:rsidRPr="00AB4911">
              <w:rPr>
                <w:sz w:val="20"/>
                <w:szCs w:val="16"/>
              </w:rPr>
              <w:t>Perte de la déductibilité des déficits fonciers sur le revenu global ou sur les autres revenus fonciers à l’IR en cas d’option IS ou de parts de SCI détenues par une société IS.</w:t>
            </w:r>
          </w:p>
        </w:tc>
      </w:tr>
      <w:tr w:rsidR="002B38D4" w14:paraId="120820E5" w14:textId="77777777" w:rsidTr="00E94E34">
        <w:trPr>
          <w:trHeight w:val="567"/>
        </w:trPr>
        <w:tc>
          <w:tcPr>
            <w:tcW w:w="4531" w:type="dxa"/>
            <w:vAlign w:val="center"/>
          </w:tcPr>
          <w:p w14:paraId="1FD8D3FF" w14:textId="77777777" w:rsidR="002B38D4" w:rsidRDefault="002B38D4" w:rsidP="00355B17">
            <w:pPr>
              <w:pStyle w:val="NormalWeb"/>
              <w:suppressAutoHyphens w:val="0"/>
              <w:autoSpaceDN/>
              <w:spacing w:before="0" w:after="0" w:line="360" w:lineRule="auto"/>
              <w:jc w:val="both"/>
              <w:textAlignment w:val="auto"/>
              <w:rPr>
                <w:sz w:val="20"/>
                <w:szCs w:val="16"/>
              </w:rPr>
            </w:pPr>
            <w:r w:rsidRPr="00AB4911">
              <w:rPr>
                <w:sz w:val="20"/>
                <w:szCs w:val="16"/>
              </w:rPr>
              <w:t>Taux d’imposition à l’IS plus avantageux que les dernières tranches du barème de l’IR.</w:t>
            </w:r>
          </w:p>
        </w:tc>
        <w:tc>
          <w:tcPr>
            <w:tcW w:w="4531" w:type="dxa"/>
            <w:vAlign w:val="center"/>
          </w:tcPr>
          <w:p w14:paraId="5C49B095" w14:textId="77777777" w:rsidR="002B38D4"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 xml:space="preserve">Application du régime des plus-values professionnelles en cas de revente de l’immeuble par la société (sans régime d’exonération). </w:t>
            </w:r>
            <w:r>
              <w:rPr>
                <w:sz w:val="20"/>
                <w:szCs w:val="16"/>
              </w:rPr>
              <w:t>E</w:t>
            </w:r>
            <w:r w:rsidRPr="00C178D5">
              <w:rPr>
                <w:sz w:val="20"/>
                <w:szCs w:val="16"/>
              </w:rPr>
              <w:t>n cas d’option IS ou de parts de SCI détenues par une société IS</w:t>
            </w:r>
            <w:r>
              <w:rPr>
                <w:sz w:val="20"/>
                <w:szCs w:val="16"/>
              </w:rPr>
              <w:t>.</w:t>
            </w:r>
          </w:p>
        </w:tc>
      </w:tr>
      <w:tr w:rsidR="002B38D4" w14:paraId="5BC7C95A" w14:textId="77777777" w:rsidTr="00E94E34">
        <w:trPr>
          <w:trHeight w:val="567"/>
        </w:trPr>
        <w:tc>
          <w:tcPr>
            <w:tcW w:w="4531" w:type="dxa"/>
            <w:vAlign w:val="center"/>
          </w:tcPr>
          <w:p w14:paraId="5CE29FB8" w14:textId="77777777" w:rsidR="002B38D4"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lastRenderedPageBreak/>
              <w:t>L’impôt n’est dû personnellement par l’associé que sur la quote-part de résultat effectivement distribuée.</w:t>
            </w:r>
          </w:p>
        </w:tc>
        <w:tc>
          <w:tcPr>
            <w:tcW w:w="4531" w:type="dxa"/>
            <w:vAlign w:val="center"/>
          </w:tcPr>
          <w:p w14:paraId="7D164E53" w14:textId="77777777" w:rsidR="002B38D4"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Frais liés à la vente à soi-même (émoluments, impôt de plus-value, droits d’enregistrement…).</w:t>
            </w:r>
          </w:p>
        </w:tc>
      </w:tr>
      <w:tr w:rsidR="002B38D4" w14:paraId="673F2560" w14:textId="77777777" w:rsidTr="00E94E34">
        <w:trPr>
          <w:trHeight w:val="567"/>
        </w:trPr>
        <w:tc>
          <w:tcPr>
            <w:tcW w:w="4531" w:type="dxa"/>
            <w:vAlign w:val="center"/>
          </w:tcPr>
          <w:p w14:paraId="1A845DA3" w14:textId="77777777" w:rsidR="002B38D4" w:rsidRPr="00C178D5"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L’éventuel compte courant constitué lors de la vente permet d’obtenir des revenus sans fiscalité à hauteur de la trésorerie disponible.</w:t>
            </w:r>
          </w:p>
        </w:tc>
        <w:tc>
          <w:tcPr>
            <w:tcW w:w="4531" w:type="dxa"/>
            <w:vAlign w:val="center"/>
          </w:tcPr>
          <w:p w14:paraId="6308E4D2" w14:textId="77777777" w:rsidR="002B38D4" w:rsidRPr="00C178D5"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Risque de préemption pour les ventes d’immeubles e</w:t>
            </w:r>
            <w:r>
              <w:rPr>
                <w:sz w:val="20"/>
                <w:szCs w:val="16"/>
              </w:rPr>
              <w:t xml:space="preserve">t </w:t>
            </w:r>
            <w:r w:rsidRPr="00C178D5">
              <w:rPr>
                <w:sz w:val="20"/>
                <w:szCs w:val="16"/>
              </w:rPr>
              <w:t>assimilées.</w:t>
            </w:r>
          </w:p>
        </w:tc>
      </w:tr>
      <w:tr w:rsidR="002B38D4" w14:paraId="086AA04C" w14:textId="77777777" w:rsidTr="00E94E34">
        <w:trPr>
          <w:trHeight w:val="567"/>
        </w:trPr>
        <w:tc>
          <w:tcPr>
            <w:tcW w:w="4531" w:type="dxa"/>
            <w:vAlign w:val="center"/>
          </w:tcPr>
          <w:p w14:paraId="7C89D2F3" w14:textId="77777777" w:rsidR="002B38D4" w:rsidRPr="00C178D5"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Utilisation de l’effet de levier pour poursuivre son développement patrimonial sans effort de trésorerie supplémentaire.</w:t>
            </w:r>
          </w:p>
        </w:tc>
        <w:tc>
          <w:tcPr>
            <w:tcW w:w="4531" w:type="dxa"/>
            <w:vAlign w:val="center"/>
          </w:tcPr>
          <w:p w14:paraId="4E6EB6E0" w14:textId="77777777" w:rsidR="002B38D4" w:rsidRPr="00C178D5"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Risque économique lié à l’endettement (ex : vacance locative ou difficultés financières du locataire).</w:t>
            </w:r>
          </w:p>
        </w:tc>
      </w:tr>
      <w:tr w:rsidR="002B38D4" w14:paraId="5F9A6033" w14:textId="77777777" w:rsidTr="00E94E34">
        <w:trPr>
          <w:trHeight w:val="567"/>
        </w:trPr>
        <w:tc>
          <w:tcPr>
            <w:tcW w:w="4531" w:type="dxa"/>
            <w:vAlign w:val="center"/>
          </w:tcPr>
          <w:p w14:paraId="7D942CD1" w14:textId="77777777" w:rsidR="002B38D4" w:rsidRPr="00C178D5"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Conservation du contrôle des biens et des revenus grâce à la rédaction des statuts.</w:t>
            </w:r>
          </w:p>
        </w:tc>
        <w:tc>
          <w:tcPr>
            <w:tcW w:w="4531" w:type="dxa"/>
            <w:vAlign w:val="center"/>
          </w:tcPr>
          <w:p w14:paraId="38884A62" w14:textId="77777777" w:rsidR="002B38D4" w:rsidRPr="00C178D5"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Dette bancaire non déductible pour l’évaluation des parts dans le cadre de l’IFI.</w:t>
            </w:r>
          </w:p>
        </w:tc>
      </w:tr>
      <w:tr w:rsidR="002B38D4" w14:paraId="438D9E64" w14:textId="77777777" w:rsidTr="00E94E34">
        <w:trPr>
          <w:trHeight w:val="567"/>
        </w:trPr>
        <w:tc>
          <w:tcPr>
            <w:tcW w:w="4531" w:type="dxa"/>
            <w:vAlign w:val="center"/>
          </w:tcPr>
          <w:p w14:paraId="4069731F" w14:textId="77777777" w:rsidR="002B38D4" w:rsidRPr="00C178D5" w:rsidRDefault="002B38D4" w:rsidP="00355B17">
            <w:pPr>
              <w:pStyle w:val="NormalWeb"/>
              <w:suppressAutoHyphens w:val="0"/>
              <w:autoSpaceDN/>
              <w:spacing w:before="0" w:after="0" w:line="360" w:lineRule="auto"/>
              <w:jc w:val="both"/>
              <w:textAlignment w:val="auto"/>
              <w:rPr>
                <w:sz w:val="20"/>
                <w:szCs w:val="16"/>
              </w:rPr>
            </w:pPr>
            <w:r w:rsidRPr="00C178D5">
              <w:rPr>
                <w:sz w:val="20"/>
                <w:szCs w:val="16"/>
              </w:rPr>
              <w:t>Permet d’éviter l’indivision entre les héritiers au décès du donateur.</w:t>
            </w:r>
          </w:p>
        </w:tc>
        <w:tc>
          <w:tcPr>
            <w:tcW w:w="4531" w:type="dxa"/>
            <w:vAlign w:val="center"/>
          </w:tcPr>
          <w:p w14:paraId="28724A00" w14:textId="77777777" w:rsidR="002B38D4" w:rsidRPr="00C178D5" w:rsidRDefault="002B38D4" w:rsidP="00355B17">
            <w:pPr>
              <w:pStyle w:val="NormalWeb"/>
              <w:suppressAutoHyphens w:val="0"/>
              <w:autoSpaceDN/>
              <w:spacing w:before="0" w:after="0" w:line="360" w:lineRule="auto"/>
              <w:jc w:val="both"/>
              <w:textAlignment w:val="auto"/>
              <w:rPr>
                <w:sz w:val="20"/>
                <w:szCs w:val="16"/>
              </w:rPr>
            </w:pPr>
            <w:r>
              <w:rPr>
                <w:sz w:val="20"/>
                <w:szCs w:val="16"/>
              </w:rPr>
              <w:t>-</w:t>
            </w:r>
          </w:p>
        </w:tc>
      </w:tr>
    </w:tbl>
    <w:p w14:paraId="2B024B9B"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8BFBF1D" w14:textId="6BC393D2" w:rsidR="002B38D4" w:rsidRPr="004065E6" w:rsidRDefault="002B38D4" w:rsidP="00E84333">
      <w:pPr>
        <w:pStyle w:val="TitreVI"/>
      </w:pPr>
      <w:r>
        <w:t>Les étapes</w:t>
      </w:r>
    </w:p>
    <w:tbl>
      <w:tblPr>
        <w:tblStyle w:val="Grilledutableau"/>
        <w:tblW w:w="0" w:type="auto"/>
        <w:tblLook w:val="04A0" w:firstRow="1" w:lastRow="0" w:firstColumn="1" w:lastColumn="0" w:noHBand="0" w:noVBand="1"/>
      </w:tblPr>
      <w:tblGrid>
        <w:gridCol w:w="1838"/>
        <w:gridCol w:w="1559"/>
        <w:gridCol w:w="5665"/>
      </w:tblGrid>
      <w:tr w:rsidR="002B38D4" w14:paraId="70CD8817" w14:textId="77777777" w:rsidTr="00E94E34">
        <w:tc>
          <w:tcPr>
            <w:tcW w:w="1838" w:type="dxa"/>
            <w:vMerge w:val="restart"/>
            <w:shd w:val="clear" w:color="auto" w:fill="E8E8E8" w:themeFill="background2"/>
            <w:vAlign w:val="center"/>
          </w:tcPr>
          <w:p w14:paraId="2F138A36"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Constitution de la société</w:t>
            </w:r>
          </w:p>
        </w:tc>
        <w:tc>
          <w:tcPr>
            <w:tcW w:w="1559" w:type="dxa"/>
            <w:vAlign w:val="center"/>
          </w:tcPr>
          <w:p w14:paraId="1BAA08D2"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Création</w:t>
            </w:r>
          </w:p>
        </w:tc>
        <w:tc>
          <w:tcPr>
            <w:tcW w:w="5665" w:type="dxa"/>
            <w:vAlign w:val="center"/>
          </w:tcPr>
          <w:p w14:paraId="6521138A" w14:textId="77777777" w:rsidR="002B38D4" w:rsidRDefault="002B38D4" w:rsidP="00E94E34">
            <w:pPr>
              <w:suppressAutoHyphens w:val="0"/>
              <w:autoSpaceDN/>
              <w:textAlignment w:val="auto"/>
              <w:rPr>
                <w:rFonts w:cs="Times New Roman"/>
                <w:szCs w:val="20"/>
                <w:lang w:eastAsia="en-US"/>
              </w:rPr>
            </w:pPr>
            <w:r w:rsidRPr="00C178D5">
              <w:rPr>
                <w:rFonts w:cs="Times New Roman"/>
                <w:szCs w:val="20"/>
                <w:lang w:eastAsia="en-US"/>
              </w:rPr>
              <w:t>Nécessaire en l’absence de société préexistante contrôlée par le client (ou souhait d’en créer une nouvelle)</w:t>
            </w:r>
            <w:r>
              <w:rPr>
                <w:rFonts w:cs="Times New Roman"/>
                <w:szCs w:val="20"/>
                <w:lang w:eastAsia="en-US"/>
              </w:rPr>
              <w:t>.</w:t>
            </w:r>
          </w:p>
          <w:p w14:paraId="40F77843"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Capital social généralement faible, issus d’apports en numéraires.</w:t>
            </w:r>
          </w:p>
        </w:tc>
      </w:tr>
      <w:tr w:rsidR="002B38D4" w14:paraId="42DD91EB" w14:textId="77777777" w:rsidTr="00E94E34">
        <w:tc>
          <w:tcPr>
            <w:tcW w:w="1838" w:type="dxa"/>
            <w:vMerge/>
            <w:shd w:val="clear" w:color="auto" w:fill="E8E8E8" w:themeFill="background2"/>
            <w:vAlign w:val="center"/>
          </w:tcPr>
          <w:p w14:paraId="17EACDD3"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25E6C7A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Forme sociale</w:t>
            </w:r>
          </w:p>
        </w:tc>
        <w:tc>
          <w:tcPr>
            <w:tcW w:w="5665" w:type="dxa"/>
            <w:vAlign w:val="center"/>
          </w:tcPr>
          <w:p w14:paraId="5DF95FD0" w14:textId="52ABCDEB"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Généralement une SCI (fonctionnement peu onéreux : pas de rémunération obligatoire du gérant, de cotisations sociales forfaitaires si gérant non rémunéré…).</w:t>
            </w:r>
          </w:p>
        </w:tc>
      </w:tr>
      <w:tr w:rsidR="002B38D4" w14:paraId="0B3CF3A7" w14:textId="77777777" w:rsidTr="00E94E34">
        <w:tc>
          <w:tcPr>
            <w:tcW w:w="1838" w:type="dxa"/>
            <w:vMerge/>
            <w:shd w:val="clear" w:color="auto" w:fill="E8E8E8" w:themeFill="background2"/>
            <w:vAlign w:val="center"/>
          </w:tcPr>
          <w:p w14:paraId="4933B8AA"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604038D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Fiscalité</w:t>
            </w:r>
          </w:p>
        </w:tc>
        <w:tc>
          <w:tcPr>
            <w:tcW w:w="5665" w:type="dxa"/>
            <w:vAlign w:val="center"/>
          </w:tcPr>
          <w:p w14:paraId="1AD2275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Option pour l’impôt sur les sociétés recommandée ou détention des parts de la SCI par une société soumise à l’IS.</w:t>
            </w:r>
          </w:p>
        </w:tc>
      </w:tr>
      <w:tr w:rsidR="002B38D4" w14:paraId="763BFB61" w14:textId="77777777" w:rsidTr="00E94E34">
        <w:tc>
          <w:tcPr>
            <w:tcW w:w="1838" w:type="dxa"/>
            <w:vMerge/>
            <w:shd w:val="clear" w:color="auto" w:fill="E8E8E8" w:themeFill="background2"/>
            <w:vAlign w:val="center"/>
          </w:tcPr>
          <w:p w14:paraId="3C5C117B"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33175DE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Statuts</w:t>
            </w:r>
          </w:p>
        </w:tc>
        <w:tc>
          <w:tcPr>
            <w:tcW w:w="5665" w:type="dxa"/>
            <w:vAlign w:val="center"/>
          </w:tcPr>
          <w:p w14:paraId="227AF017"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A rédiger avec soins car les pouvoirs du vendeur dépendront de cette rédaction</w:t>
            </w:r>
            <w:r>
              <w:rPr>
                <w:rFonts w:cs="Times New Roman"/>
                <w:szCs w:val="20"/>
                <w:lang w:eastAsia="en-US"/>
              </w:rPr>
              <w:t>.</w:t>
            </w:r>
          </w:p>
          <w:p w14:paraId="61597586" w14:textId="77777777" w:rsidR="002B38D4" w:rsidRDefault="002B38D4" w:rsidP="00E94E34">
            <w:pPr>
              <w:suppressAutoHyphens w:val="0"/>
              <w:autoSpaceDN/>
              <w:textAlignment w:val="auto"/>
              <w:rPr>
                <w:rFonts w:cs="Times New Roman"/>
                <w:szCs w:val="20"/>
                <w:lang w:eastAsia="en-US"/>
              </w:rPr>
            </w:pPr>
          </w:p>
          <w:p w14:paraId="3FFE8759"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souhait de conserver un pouvoir de gestion :</w:t>
            </w:r>
            <w:r w:rsidRPr="00C178D5">
              <w:rPr>
                <w:rFonts w:cs="Times New Roman"/>
                <w:szCs w:val="20"/>
                <w:lang w:eastAsia="en-US"/>
              </w:rPr>
              <w:t xml:space="preserve"> adapter les statuts en prévoyant que les pouvoirs du gérant seront les plus étendus possibles sur les biens sociaux</w:t>
            </w:r>
            <w:r>
              <w:rPr>
                <w:rFonts w:cs="Times New Roman"/>
                <w:szCs w:val="20"/>
                <w:lang w:eastAsia="en-US"/>
              </w:rPr>
              <w:t>.</w:t>
            </w:r>
          </w:p>
          <w:p w14:paraId="229B29DD" w14:textId="77777777" w:rsidR="002B38D4" w:rsidRDefault="002B38D4" w:rsidP="00E94E34">
            <w:pPr>
              <w:suppressAutoHyphens w:val="0"/>
              <w:autoSpaceDN/>
              <w:textAlignment w:val="auto"/>
              <w:rPr>
                <w:rFonts w:cs="Times New Roman"/>
                <w:szCs w:val="20"/>
                <w:lang w:eastAsia="en-US"/>
              </w:rPr>
            </w:pPr>
          </w:p>
          <w:p w14:paraId="35A1D688"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souhait de préserver un caractère familial :</w:t>
            </w:r>
            <w:r w:rsidRPr="00C178D5">
              <w:rPr>
                <w:rFonts w:cs="Times New Roman"/>
                <w:szCs w:val="20"/>
                <w:lang w:eastAsia="en-US"/>
              </w:rPr>
              <w:t xml:space="preserve"> clause d’agrément à prévoir</w:t>
            </w:r>
            <w:r>
              <w:rPr>
                <w:rFonts w:cs="Times New Roman"/>
                <w:szCs w:val="20"/>
                <w:lang w:eastAsia="en-US"/>
              </w:rPr>
              <w:t>.</w:t>
            </w:r>
          </w:p>
          <w:p w14:paraId="1CAFF1AE" w14:textId="77777777" w:rsidR="002B38D4" w:rsidRDefault="002B38D4" w:rsidP="00E94E34">
            <w:pPr>
              <w:suppressAutoHyphens w:val="0"/>
              <w:autoSpaceDN/>
              <w:textAlignment w:val="auto"/>
              <w:rPr>
                <w:rFonts w:cs="Times New Roman"/>
                <w:szCs w:val="20"/>
                <w:lang w:eastAsia="en-US"/>
              </w:rPr>
            </w:pPr>
          </w:p>
          <w:p w14:paraId="24D7649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démembrement des titres :</w:t>
            </w:r>
            <w:r w:rsidRPr="00C178D5">
              <w:rPr>
                <w:rFonts w:cs="Times New Roman"/>
                <w:szCs w:val="20"/>
                <w:lang w:eastAsia="en-US"/>
              </w:rPr>
              <w:t xml:space="preserve"> prévoir la répartition du droit de vote entre usufruitier/nu-propriétaire + le sort des résultats courants, exceptionnels, des réserves et des écarts de réévaluation</w:t>
            </w:r>
            <w:r>
              <w:rPr>
                <w:rFonts w:cs="Times New Roman"/>
                <w:szCs w:val="20"/>
                <w:lang w:eastAsia="en-US"/>
              </w:rPr>
              <w:t>.</w:t>
            </w:r>
          </w:p>
        </w:tc>
      </w:tr>
      <w:tr w:rsidR="002B38D4" w14:paraId="72DF98CA" w14:textId="77777777" w:rsidTr="00E94E34">
        <w:tc>
          <w:tcPr>
            <w:tcW w:w="1838" w:type="dxa"/>
            <w:vMerge w:val="restart"/>
            <w:shd w:val="clear" w:color="auto" w:fill="E8E8E8" w:themeFill="background2"/>
            <w:vAlign w:val="center"/>
          </w:tcPr>
          <w:p w14:paraId="7627AD59"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lastRenderedPageBreak/>
              <w:t>Vente du/des immeubles de la société</w:t>
            </w:r>
          </w:p>
        </w:tc>
        <w:tc>
          <w:tcPr>
            <w:tcW w:w="1559" w:type="dxa"/>
            <w:vAlign w:val="center"/>
          </w:tcPr>
          <w:p w14:paraId="6B322BEF"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Forme de la vente</w:t>
            </w:r>
          </w:p>
        </w:tc>
        <w:tc>
          <w:tcPr>
            <w:tcW w:w="5665" w:type="dxa"/>
            <w:vAlign w:val="center"/>
          </w:tcPr>
          <w:p w14:paraId="7ECC72B8" w14:textId="77777777" w:rsidR="002B38D4" w:rsidRPr="00681060" w:rsidRDefault="002B38D4" w:rsidP="00E94E34">
            <w:pPr>
              <w:suppressAutoHyphens w:val="0"/>
              <w:autoSpaceDN/>
              <w:spacing w:before="100" w:beforeAutospacing="1" w:after="100" w:afterAutospacing="1"/>
              <w:textAlignment w:val="auto"/>
            </w:pPr>
            <w:r w:rsidRPr="00681060">
              <w:t>Vente devant notaire (car les immeubles sont soumis à publicité foncière)</w:t>
            </w:r>
            <w:r>
              <w:t>.</w:t>
            </w:r>
          </w:p>
          <w:p w14:paraId="045A09A3" w14:textId="77777777" w:rsidR="002B38D4" w:rsidRDefault="002B38D4" w:rsidP="00E94E34">
            <w:pPr>
              <w:suppressAutoHyphens w:val="0"/>
              <w:autoSpaceDN/>
              <w:textAlignment w:val="auto"/>
            </w:pPr>
            <w:r w:rsidRPr="00681060">
              <w:t xml:space="preserve">Prix de vente payé totalement ou partiellement par la société grâce à la trésorerie issue de l’emprunt bancaire. Deux possibilités :  </w:t>
            </w:r>
          </w:p>
          <w:p w14:paraId="0D307162" w14:textId="77777777" w:rsidR="002B38D4" w:rsidRDefault="002B38D4" w:rsidP="00E94E34">
            <w:pPr>
              <w:pStyle w:val="Paragraphedeliste"/>
              <w:numPr>
                <w:ilvl w:val="1"/>
                <w:numId w:val="44"/>
              </w:numPr>
              <w:suppressAutoHyphens w:val="0"/>
              <w:autoSpaceDN/>
              <w:ind w:left="746"/>
              <w:textAlignment w:val="auto"/>
            </w:pPr>
            <w:r w:rsidRPr="00681060">
              <w:t>Paiement comptant : le vendeur perçoit un capital immédiat</w:t>
            </w:r>
            <w:r>
              <w:t>.</w:t>
            </w:r>
          </w:p>
          <w:p w14:paraId="167A74CD" w14:textId="77777777" w:rsidR="002B38D4" w:rsidRPr="00B762ED" w:rsidRDefault="002B38D4" w:rsidP="00E94E34">
            <w:pPr>
              <w:pStyle w:val="Paragraphedeliste"/>
              <w:numPr>
                <w:ilvl w:val="1"/>
                <w:numId w:val="44"/>
              </w:numPr>
              <w:suppressAutoHyphens w:val="0"/>
              <w:autoSpaceDN/>
              <w:ind w:left="746"/>
              <w:textAlignment w:val="auto"/>
            </w:pPr>
            <w:r w:rsidRPr="00681060">
              <w:t>Paiement pour partie comptant, et pour partie à terme : le vendeur perçoit un capital immédiat + un compte courant d’associé</w:t>
            </w:r>
            <w:r>
              <w:t>.</w:t>
            </w:r>
          </w:p>
        </w:tc>
      </w:tr>
      <w:tr w:rsidR="002B38D4" w14:paraId="29C6DEA1" w14:textId="77777777" w:rsidTr="00E94E34">
        <w:tc>
          <w:tcPr>
            <w:tcW w:w="1838" w:type="dxa"/>
            <w:vMerge/>
            <w:shd w:val="clear" w:color="auto" w:fill="E8E8E8" w:themeFill="background2"/>
            <w:vAlign w:val="center"/>
          </w:tcPr>
          <w:p w14:paraId="06F55FB1"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0E64C8C5"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Emploi du prix de vente</w:t>
            </w:r>
          </w:p>
        </w:tc>
        <w:tc>
          <w:tcPr>
            <w:tcW w:w="5665" w:type="dxa"/>
            <w:vAlign w:val="center"/>
          </w:tcPr>
          <w:p w14:paraId="4B76DB46"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Le capital net perçu à la suite de la vente peut être utilisé afin de réaliser le projet personnel du vendeur ou de nouveaux investissements patrimoniaux.</w:t>
            </w:r>
          </w:p>
        </w:tc>
      </w:tr>
      <w:tr w:rsidR="002B38D4" w14:paraId="7972FC80" w14:textId="77777777" w:rsidTr="00E94E34">
        <w:tc>
          <w:tcPr>
            <w:tcW w:w="1838" w:type="dxa"/>
            <w:shd w:val="clear" w:color="auto" w:fill="E8E8E8" w:themeFill="background2"/>
            <w:vAlign w:val="center"/>
          </w:tcPr>
          <w:p w14:paraId="4D5783E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 xml:space="preserve">Donation des titres de la société </w:t>
            </w:r>
          </w:p>
        </w:tc>
        <w:tc>
          <w:tcPr>
            <w:tcW w:w="1559" w:type="dxa"/>
            <w:vAlign w:val="center"/>
          </w:tcPr>
          <w:p w14:paraId="316D19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Si volonté de commencer à transmettre</w:t>
            </w:r>
          </w:p>
        </w:tc>
        <w:tc>
          <w:tcPr>
            <w:tcW w:w="5665" w:type="dxa"/>
            <w:vAlign w:val="center"/>
          </w:tcPr>
          <w:p w14:paraId="416CAE44" w14:textId="77777777" w:rsidR="002B38D4" w:rsidRPr="00681060" w:rsidRDefault="002B38D4" w:rsidP="00E94E34">
            <w:pPr>
              <w:suppressAutoHyphens w:val="0"/>
              <w:autoSpaceDN/>
              <w:jc w:val="both"/>
              <w:textAlignment w:val="auto"/>
            </w:pPr>
            <w:r w:rsidRPr="00681060">
              <w:t>Dès lors que les parts de la SCI sont détenues par une société IS : donation à réaliser sur les parts de la société IS</w:t>
            </w:r>
            <w:r>
              <w:t>.</w:t>
            </w:r>
          </w:p>
          <w:p w14:paraId="01664065" w14:textId="77777777" w:rsidR="002B38D4" w:rsidRPr="00681060" w:rsidRDefault="002B38D4" w:rsidP="00E94E34">
            <w:pPr>
              <w:suppressAutoHyphens w:val="0"/>
              <w:autoSpaceDN/>
              <w:jc w:val="both"/>
              <w:textAlignment w:val="auto"/>
            </w:pPr>
            <w:r w:rsidRPr="00681060">
              <w:t>Transmission en pleine-propriété ou nue-propriété (réduction de la base taxable)</w:t>
            </w:r>
            <w:r>
              <w:t>.</w:t>
            </w:r>
          </w:p>
          <w:p w14:paraId="4AC1266D" w14:textId="77777777" w:rsidR="002B38D4" w:rsidRDefault="002B38D4" w:rsidP="00E94E34">
            <w:pPr>
              <w:suppressAutoHyphens w:val="0"/>
              <w:autoSpaceDN/>
              <w:jc w:val="both"/>
              <w:textAlignment w:val="auto"/>
            </w:pPr>
            <w:r w:rsidRPr="00681060">
              <w:t>Donation réalisée devant notaire obligatoirement</w:t>
            </w:r>
            <w:r>
              <w:t>.</w:t>
            </w:r>
          </w:p>
          <w:p w14:paraId="6EEC053A" w14:textId="77777777" w:rsidR="002B38D4" w:rsidRPr="00681060" w:rsidRDefault="002B38D4" w:rsidP="00E94E34">
            <w:pPr>
              <w:suppressAutoHyphens w:val="0"/>
              <w:autoSpaceDN/>
              <w:jc w:val="both"/>
              <w:textAlignment w:val="auto"/>
            </w:pPr>
          </w:p>
          <w:p w14:paraId="6F91815F" w14:textId="77777777" w:rsidR="002B38D4" w:rsidRPr="00681060" w:rsidRDefault="002B38D4" w:rsidP="00E94E34">
            <w:pPr>
              <w:suppressAutoHyphens w:val="0"/>
              <w:autoSpaceDN/>
              <w:jc w:val="both"/>
              <w:textAlignment w:val="auto"/>
            </w:pPr>
            <w:r w:rsidRPr="00681060">
              <w:t xml:space="preserve">Faire une donation-partage en présence de plusieurs présomptifs héritiers pour sécuriser la transmission : </w:t>
            </w:r>
          </w:p>
          <w:p w14:paraId="3C1D0ABB" w14:textId="77777777" w:rsidR="002B38D4" w:rsidRDefault="002B38D4" w:rsidP="00E94E34">
            <w:pPr>
              <w:pStyle w:val="Paragraphedeliste"/>
              <w:numPr>
                <w:ilvl w:val="0"/>
                <w:numId w:val="22"/>
              </w:numPr>
              <w:suppressAutoHyphens w:val="0"/>
              <w:autoSpaceDN/>
              <w:jc w:val="both"/>
              <w:textAlignment w:val="auto"/>
            </w:pPr>
            <w:r w:rsidRPr="00681060">
              <w:t>Partager les biens (les titres)</w:t>
            </w:r>
            <w:r>
              <w:t> ;</w:t>
            </w:r>
          </w:p>
          <w:p w14:paraId="41316D18" w14:textId="77777777" w:rsidR="002B38D4" w:rsidRDefault="002B38D4" w:rsidP="00E94E34">
            <w:pPr>
              <w:pStyle w:val="Paragraphedeliste"/>
              <w:numPr>
                <w:ilvl w:val="0"/>
                <w:numId w:val="22"/>
              </w:numPr>
              <w:suppressAutoHyphens w:val="0"/>
              <w:autoSpaceDN/>
              <w:jc w:val="both"/>
              <w:textAlignment w:val="auto"/>
            </w:pPr>
            <w:r w:rsidRPr="00681060">
              <w:t>Geler la valeur au jour de l’acte (on ne tient pas compte lors de la succession de la ± value entre la donation et le décès)</w:t>
            </w:r>
            <w:r>
              <w:t> ;</w:t>
            </w:r>
          </w:p>
          <w:p w14:paraId="2032FE4C" w14:textId="77777777" w:rsidR="002B38D4" w:rsidRPr="00681060" w:rsidRDefault="002B38D4" w:rsidP="00E94E34">
            <w:pPr>
              <w:pStyle w:val="Paragraphedeliste"/>
              <w:numPr>
                <w:ilvl w:val="0"/>
                <w:numId w:val="22"/>
              </w:numPr>
              <w:suppressAutoHyphens w:val="0"/>
              <w:autoSpaceDN/>
              <w:jc w:val="both"/>
              <w:textAlignment w:val="auto"/>
            </w:pPr>
            <w:r w:rsidRPr="00681060">
              <w:t>Et éviter le rapport de la donation à la succession (sous conditions)</w:t>
            </w:r>
            <w:r>
              <w:t>.</w:t>
            </w:r>
          </w:p>
          <w:p w14:paraId="5F527583" w14:textId="77777777" w:rsidR="002B38D4" w:rsidRDefault="002B38D4" w:rsidP="00E94E34">
            <w:pPr>
              <w:suppressAutoHyphens w:val="0"/>
              <w:autoSpaceDN/>
              <w:jc w:val="both"/>
              <w:textAlignment w:val="auto"/>
              <w:rPr>
                <w:rFonts w:cs="Times New Roman"/>
                <w:szCs w:val="20"/>
                <w:lang w:eastAsia="en-US"/>
              </w:rPr>
            </w:pPr>
            <w:r w:rsidRPr="00681060">
              <w:lastRenderedPageBreak/>
              <w:t>Le compte-courant du donateur n’est pas automatiquement transmis dans la donation, il peut le conserver pour percevoir des revenus différés post-donation</w:t>
            </w:r>
            <w:r>
              <w:t>.</w:t>
            </w:r>
          </w:p>
        </w:tc>
      </w:tr>
      <w:tr w:rsidR="002B38D4" w14:paraId="0AACC1B2" w14:textId="77777777" w:rsidTr="00E94E34">
        <w:tc>
          <w:tcPr>
            <w:tcW w:w="1838" w:type="dxa"/>
            <w:vMerge w:val="restart"/>
            <w:shd w:val="clear" w:color="auto" w:fill="E8E8E8" w:themeFill="background2"/>
            <w:vAlign w:val="center"/>
          </w:tcPr>
          <w:p w14:paraId="4B4DB981"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lastRenderedPageBreak/>
              <w:t>Fonctionnement de la société exploitant des biens loués</w:t>
            </w:r>
          </w:p>
        </w:tc>
        <w:tc>
          <w:tcPr>
            <w:tcW w:w="1559" w:type="dxa"/>
            <w:vAlign w:val="center"/>
          </w:tcPr>
          <w:p w14:paraId="7FD25F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 xml:space="preserve">Imposition des loyers </w:t>
            </w:r>
          </w:p>
        </w:tc>
        <w:tc>
          <w:tcPr>
            <w:tcW w:w="5665" w:type="dxa"/>
            <w:vAlign w:val="center"/>
          </w:tcPr>
          <w:p w14:paraId="449B49D2" w14:textId="77777777" w:rsidR="002B38D4" w:rsidRPr="00681060" w:rsidRDefault="002B38D4" w:rsidP="00E94E34">
            <w:pPr>
              <w:suppressAutoHyphens w:val="0"/>
              <w:autoSpaceDN/>
              <w:spacing w:before="100" w:beforeAutospacing="1" w:after="100" w:afterAutospacing="1"/>
              <w:textAlignment w:val="auto"/>
            </w:pPr>
            <w:r w:rsidRPr="00681060">
              <w:t>Si société soumise à l’IS (recommandé) : les loyers forment le résultat courant déterminé selon les règles des BIC (avec quelques spécificités IS). Les loyers nets de charges supportent ensuite le taux d’IS</w:t>
            </w:r>
            <w:r>
              <w:t>.</w:t>
            </w:r>
          </w:p>
          <w:p w14:paraId="146BE7EA" w14:textId="77777777" w:rsidR="002B38D4" w:rsidRPr="00681060" w:rsidRDefault="002B38D4" w:rsidP="00E94E34">
            <w:pPr>
              <w:suppressAutoHyphens w:val="0"/>
              <w:autoSpaceDN/>
              <w:jc w:val="both"/>
              <w:textAlignment w:val="auto"/>
            </w:pPr>
            <w:r w:rsidRPr="00681060">
              <w:t>L’application de l’IS impose la tenue d’une comptabilité commerciale</w:t>
            </w:r>
            <w:r>
              <w:t>.</w:t>
            </w:r>
          </w:p>
        </w:tc>
      </w:tr>
      <w:tr w:rsidR="002B38D4" w14:paraId="556350E3" w14:textId="77777777" w:rsidTr="00E94E34">
        <w:tc>
          <w:tcPr>
            <w:tcW w:w="1838" w:type="dxa"/>
            <w:vMerge/>
            <w:shd w:val="clear" w:color="auto" w:fill="E8E8E8" w:themeFill="background2"/>
            <w:vAlign w:val="center"/>
          </w:tcPr>
          <w:p w14:paraId="208F7A4B" w14:textId="77777777" w:rsidR="002B38D4" w:rsidRDefault="002B38D4" w:rsidP="00E94E34">
            <w:pPr>
              <w:suppressAutoHyphens w:val="0"/>
              <w:autoSpaceDN/>
              <w:textAlignment w:val="auto"/>
              <w:rPr>
                <w:rFonts w:cs="Times New Roman"/>
                <w:szCs w:val="20"/>
                <w:lang w:eastAsia="en-US"/>
              </w:rPr>
            </w:pPr>
          </w:p>
        </w:tc>
        <w:tc>
          <w:tcPr>
            <w:tcW w:w="1559" w:type="dxa"/>
            <w:vAlign w:val="center"/>
          </w:tcPr>
          <w:p w14:paraId="3B5364AA"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Emploi des flux de loyers dans la société</w:t>
            </w:r>
          </w:p>
        </w:tc>
        <w:tc>
          <w:tcPr>
            <w:tcW w:w="5665" w:type="dxa"/>
            <w:vAlign w:val="center"/>
          </w:tcPr>
          <w:p w14:paraId="0949AA4C" w14:textId="77777777" w:rsidR="002B38D4" w:rsidRPr="00681060" w:rsidRDefault="002B38D4">
            <w:pPr>
              <w:numPr>
                <w:ilvl w:val="0"/>
                <w:numId w:val="45"/>
              </w:numPr>
              <w:suppressAutoHyphens w:val="0"/>
              <w:autoSpaceDN/>
              <w:spacing w:before="100" w:beforeAutospacing="1" w:after="100" w:afterAutospacing="1"/>
              <w:textAlignment w:val="auto"/>
            </w:pPr>
            <w:r w:rsidRPr="00681060">
              <w:t>Prioritairement, les loyers serviront à rembourser l’emprunt</w:t>
            </w:r>
          </w:p>
          <w:p w14:paraId="6A16E599" w14:textId="77777777" w:rsidR="002B38D4" w:rsidRPr="00681060" w:rsidRDefault="002B38D4">
            <w:pPr>
              <w:numPr>
                <w:ilvl w:val="0"/>
                <w:numId w:val="45"/>
              </w:numPr>
              <w:suppressAutoHyphens w:val="0"/>
              <w:autoSpaceDN/>
              <w:spacing w:before="100" w:beforeAutospacing="1" w:after="100" w:afterAutospacing="1"/>
              <w:textAlignment w:val="auto"/>
            </w:pPr>
            <w:r w:rsidRPr="00681060">
              <w:t>Seul l’excédent de trésorerie pourra être appréhendé par la société IS détenant les parts de la SCI</w:t>
            </w:r>
          </w:p>
          <w:p w14:paraId="0B72FD12" w14:textId="77777777" w:rsidR="002B38D4" w:rsidRPr="00681060" w:rsidRDefault="002B38D4" w:rsidP="00E94E34">
            <w:pPr>
              <w:suppressAutoHyphens w:val="0"/>
              <w:autoSpaceDN/>
              <w:jc w:val="both"/>
              <w:textAlignment w:val="auto"/>
            </w:pPr>
            <w:r w:rsidRPr="00681060">
              <w:t>Puis la société IS détenant les parts de la SCI constituera une excellente enveloppe de capitalisation (capacité d’investissement supérieure à celle d’une personne physique imposée en revenus fonciers)</w:t>
            </w:r>
          </w:p>
        </w:tc>
      </w:tr>
    </w:tbl>
    <w:p w14:paraId="00B5D627" w14:textId="77777777" w:rsidR="002B38D4" w:rsidRP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5E22FAE4" w14:textId="1A27B775" w:rsidR="002B38D4" w:rsidRPr="000B174E" w:rsidRDefault="002B38D4" w:rsidP="00E84333">
      <w:pPr>
        <w:pStyle w:val="TitreVI"/>
      </w:pPr>
      <w:r>
        <w:t>Les c</w:t>
      </w:r>
      <w:r w:rsidRPr="000B174E">
        <w:t>oûts</w:t>
      </w:r>
    </w:p>
    <w:p w14:paraId="7EFFE247" w14:textId="77777777" w:rsid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3998BBC0" w14:textId="77777777" w:rsidR="002B38D4" w:rsidRDefault="002B38D4" w:rsidP="002B38D4">
      <w:pPr>
        <w:shd w:val="clear" w:color="auto" w:fill="FFFFFF"/>
        <w:suppressAutoHyphens w:val="0"/>
        <w:autoSpaceDN/>
        <w:jc w:val="both"/>
        <w:textAlignment w:val="auto"/>
        <w:rPr>
          <w:rFonts w:eastAsia="Times New Roman" w:cs="Times New Roman"/>
          <w:szCs w:val="20"/>
        </w:rPr>
      </w:pPr>
      <w:r w:rsidRPr="000B174E">
        <w:rPr>
          <w:rFonts w:eastAsia="Times New Roman" w:cs="Times New Roman"/>
          <w:b/>
          <w:bCs/>
          <w:szCs w:val="20"/>
        </w:rPr>
        <w:t>Les coûts générés par l’opération d’OBO sont de trois ordres :</w:t>
      </w:r>
      <w:r w:rsidRPr="000B174E">
        <w:rPr>
          <w:rFonts w:eastAsia="Times New Roman" w:cs="Times New Roman"/>
          <w:szCs w:val="20"/>
        </w:rPr>
        <w:t xml:space="preserve"> frais fiscaux, frais d’acte, et frais financiers. Ils dépendent de la valeur des droits immobiliers objets de l’OBO pour l’essentiel.  </w:t>
      </w:r>
    </w:p>
    <w:p w14:paraId="33677544" w14:textId="77777777" w:rsidR="002B38D4" w:rsidRPr="000B174E" w:rsidRDefault="002B38D4" w:rsidP="002B38D4">
      <w:pPr>
        <w:shd w:val="clear" w:color="auto" w:fill="FFFFFF"/>
        <w:suppressAutoHyphens w:val="0"/>
        <w:autoSpaceDN/>
        <w:jc w:val="both"/>
        <w:textAlignment w:val="auto"/>
        <w:rPr>
          <w:rFonts w:eastAsia="Times New Roman" w:cs="Times New Roman"/>
          <w:szCs w:val="20"/>
        </w:rPr>
      </w:pPr>
    </w:p>
    <w:p w14:paraId="230A743E"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constitution de la société</w:t>
      </w:r>
      <w:r>
        <w:rPr>
          <w:b/>
          <w:bCs/>
          <w:sz w:val="20"/>
          <w:szCs w:val="20"/>
        </w:rPr>
        <w:t> </w:t>
      </w:r>
    </w:p>
    <w:p w14:paraId="631A2D63" w14:textId="53A6A4C0" w:rsidR="002B38D4" w:rsidRPr="00681060" w:rsidRDefault="002B38D4">
      <w:pPr>
        <w:numPr>
          <w:ilvl w:val="0"/>
          <w:numId w:val="46"/>
        </w:numPr>
        <w:suppressAutoHyphens w:val="0"/>
        <w:autoSpaceDN/>
        <w:jc w:val="both"/>
        <w:textAlignment w:val="auto"/>
      </w:pPr>
      <w:r w:rsidRPr="00681060">
        <w:t>Les honoraires liés à la rédaction des statuts sont libres</w:t>
      </w:r>
      <w:r w:rsidR="00355B17">
        <w:t> ;</w:t>
      </w:r>
    </w:p>
    <w:p w14:paraId="7E4C1803" w14:textId="3B0B32B1" w:rsidR="002B38D4" w:rsidRPr="00681060" w:rsidRDefault="002B38D4">
      <w:pPr>
        <w:numPr>
          <w:ilvl w:val="0"/>
          <w:numId w:val="46"/>
        </w:numPr>
        <w:suppressAutoHyphens w:val="0"/>
        <w:autoSpaceDN/>
        <w:jc w:val="both"/>
        <w:textAlignment w:val="auto"/>
      </w:pPr>
      <w:r w:rsidRPr="00681060">
        <w:t xml:space="preserve">Coût des formalités d’annonce dans un journal d’annonces légales (± 250 €) et </w:t>
      </w:r>
      <w:r>
        <w:t>f</w:t>
      </w:r>
      <w:r w:rsidRPr="00681060">
        <w:t>rais de greffe (± 70 €)</w:t>
      </w:r>
      <w:r w:rsidR="00355B17">
        <w:t>.</w:t>
      </w:r>
    </w:p>
    <w:p w14:paraId="48421E41" w14:textId="77777777" w:rsidR="002B38D4" w:rsidRDefault="002B38D4" w:rsidP="002B38D4">
      <w:r w:rsidRPr="00681060">
        <w:t xml:space="preserve">En présence d’un apport immobilier pur et simple, le recours à l’acte notarié est impératif et tarifé.  </w:t>
      </w:r>
    </w:p>
    <w:p w14:paraId="2B8F847F" w14:textId="77777777" w:rsidR="002B38D4" w:rsidRPr="000B174E" w:rsidRDefault="002B38D4" w:rsidP="002B38D4"/>
    <w:p w14:paraId="3BDAD0A8"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souscription d’un emprunt bancaire par la société</w:t>
      </w:r>
      <w:r>
        <w:rPr>
          <w:b/>
          <w:bCs/>
          <w:sz w:val="20"/>
          <w:szCs w:val="20"/>
        </w:rPr>
        <w:t> </w:t>
      </w:r>
    </w:p>
    <w:p w14:paraId="548392AC" w14:textId="77777777" w:rsidR="002B38D4" w:rsidRPr="00681060" w:rsidRDefault="002B38D4" w:rsidP="002B38D4">
      <w:pPr>
        <w:jc w:val="both"/>
      </w:pPr>
      <w:r w:rsidRPr="00681060">
        <w:lastRenderedPageBreak/>
        <w:t xml:space="preserve">Le coût d’emprunt est variable et dépend du taux d’intérêts, des frais de dossier et de prise de garanties (cautionnement, hypothèque…).  </w:t>
      </w:r>
    </w:p>
    <w:p w14:paraId="569EC1ED"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23827B17"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L’acte de vente</w:t>
      </w:r>
      <w:r>
        <w:rPr>
          <w:b/>
          <w:bCs/>
          <w:sz w:val="20"/>
          <w:szCs w:val="20"/>
        </w:rPr>
        <w:t> </w:t>
      </w:r>
    </w:p>
    <w:p w14:paraId="5FB8DA99" w14:textId="77777777" w:rsidR="002B38D4" w:rsidRPr="00681060" w:rsidRDefault="002B38D4" w:rsidP="002B38D4">
      <w:pPr>
        <w:jc w:val="both"/>
      </w:pPr>
      <w:r w:rsidRPr="00681060">
        <w:t xml:space="preserve">Le notaire procède à la rédaction de l’acte de vente et à sa publication auprès du service de la publicité foncière. Il est rémunéré par des émoluments pour partie proportionnels au prix de vente et pour partie fixes (selon les formalités accomplies), l’ensemble étant soumis à la TVA (20 %).  </w:t>
      </w:r>
    </w:p>
    <w:p w14:paraId="51A71718" w14:textId="77777777" w:rsidR="002B38D4" w:rsidRPr="00681060" w:rsidRDefault="002B38D4" w:rsidP="002B38D4">
      <w:pPr>
        <w:jc w:val="both"/>
      </w:pPr>
    </w:p>
    <w:p w14:paraId="122DC2B2" w14:textId="77777777" w:rsidR="002B38D4" w:rsidRPr="00681060" w:rsidRDefault="002B38D4" w:rsidP="002B38D4">
      <w:pPr>
        <w:jc w:val="both"/>
        <w:rPr>
          <w:rFonts w:eastAsia="Times New Roman" w:cs="Times New Roman"/>
          <w:b/>
          <w:bCs/>
          <w:szCs w:val="20"/>
        </w:rPr>
      </w:pPr>
      <w:r w:rsidRPr="00681060">
        <w:rPr>
          <w:rFonts w:eastAsia="Times New Roman" w:cs="Times New Roman"/>
          <w:b/>
          <w:bCs/>
          <w:szCs w:val="20"/>
        </w:rPr>
        <w:t>La plus-value immobilière</w:t>
      </w:r>
    </w:p>
    <w:p w14:paraId="0092EB61" w14:textId="77777777" w:rsidR="002B38D4" w:rsidRPr="00681060" w:rsidRDefault="002B38D4" w:rsidP="002B38D4">
      <w:pPr>
        <w:jc w:val="both"/>
      </w:pPr>
      <w:r w:rsidRPr="00681060">
        <w:t>Le rachat de l’immeuble détenu en nom propre par une société entrainera l’imposition de l’éventuelle plus-value immobilière le cas échéant au taux fixe de 19% auquel s’ajouteront les prélèvements sociaux de 17,2%, avec des abattements pour durée de détention menant à une exonération totale :</w:t>
      </w:r>
    </w:p>
    <w:p w14:paraId="1F5C8B02" w14:textId="6D11158B" w:rsidR="002B38D4" w:rsidRPr="00681060" w:rsidRDefault="002B38D4" w:rsidP="002B38D4">
      <w:pPr>
        <w:pStyle w:val="Paragraphedeliste"/>
        <w:numPr>
          <w:ilvl w:val="0"/>
          <w:numId w:val="22"/>
        </w:numPr>
        <w:jc w:val="both"/>
        <w:textAlignment w:val="auto"/>
      </w:pPr>
      <w:r w:rsidRPr="00681060">
        <w:t>D’impôt sur le revenu au terme de 22 ans de détention</w:t>
      </w:r>
      <w:r w:rsidR="00355B17">
        <w:t> ;</w:t>
      </w:r>
    </w:p>
    <w:p w14:paraId="3C4D89FE" w14:textId="437478EC" w:rsidR="002B38D4" w:rsidRDefault="002B38D4" w:rsidP="002B38D4">
      <w:pPr>
        <w:pStyle w:val="Paragraphedeliste"/>
        <w:numPr>
          <w:ilvl w:val="0"/>
          <w:numId w:val="22"/>
        </w:numPr>
        <w:jc w:val="both"/>
        <w:textAlignment w:val="auto"/>
      </w:pPr>
      <w:r w:rsidRPr="00681060">
        <w:t>De prélèvements sociaux au terme de 30 ans de détention</w:t>
      </w:r>
      <w:r w:rsidR="00355B17">
        <w:t>.</w:t>
      </w:r>
    </w:p>
    <w:p w14:paraId="05B3B872" w14:textId="77777777" w:rsidR="002B38D4" w:rsidRPr="00681060" w:rsidRDefault="002B38D4" w:rsidP="002B38D4">
      <w:pPr>
        <w:jc w:val="both"/>
        <w:textAlignment w:val="auto"/>
      </w:pPr>
    </w:p>
    <w:p w14:paraId="5AB79D11"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Une fois l’OBO réalisé</w:t>
      </w:r>
    </w:p>
    <w:p w14:paraId="51118318" w14:textId="77777777" w:rsidR="002B38D4" w:rsidRPr="00681060" w:rsidRDefault="002B38D4" w:rsidP="002B38D4">
      <w:pPr>
        <w:jc w:val="both"/>
      </w:pPr>
      <w:r w:rsidRPr="00681060">
        <w:t>Il convient de tenir compte des frais annuels liés à la tenue de la comptabilité de la société et à son secrétariat juridique par un expert-comptable.</w:t>
      </w:r>
    </w:p>
    <w:p w14:paraId="27DF1B78" w14:textId="77777777" w:rsidR="002B38D4" w:rsidRDefault="002B38D4" w:rsidP="002B38D4">
      <w:pPr>
        <w:jc w:val="both"/>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2B38D4" w14:paraId="7BCCB6A1"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2D85B7" w14:textId="77777777" w:rsidR="002B38D4" w:rsidRPr="009F3FFF"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 xml:space="preserve">La mise en société d’un immeuble présente ainsi d'indéniables avantages autres que fiscaux, en permettant notamment de pallier les inconvénients de l'indivision propre à la détention en direct d'un bien immobilier à plusieurs. Ainsi </w:t>
            </w:r>
            <w:r>
              <w:rPr>
                <w:rFonts w:eastAsia="Times New Roman" w:cs="Times New Roman"/>
                <w:b/>
                <w:bCs/>
                <w:color w:val="002060"/>
              </w:rPr>
              <w:t>il est possible d’</w:t>
            </w:r>
            <w:r w:rsidRPr="009F3FFF">
              <w:rPr>
                <w:rFonts w:eastAsia="Times New Roman" w:cs="Times New Roman"/>
                <w:b/>
                <w:bCs/>
                <w:color w:val="002060"/>
              </w:rPr>
              <w:t xml:space="preserve">encadrer les rapports entre les associés à plusieurs niveaux : agrément, préemption, répartition des résultats. </w:t>
            </w:r>
          </w:p>
          <w:p w14:paraId="2E6F7D05" w14:textId="77777777" w:rsidR="002B38D4" w:rsidRPr="009F3FFF" w:rsidRDefault="002B38D4" w:rsidP="00E94E34">
            <w:pPr>
              <w:tabs>
                <w:tab w:val="left" w:pos="915"/>
              </w:tabs>
              <w:ind w:right="-34"/>
              <w:jc w:val="both"/>
              <w:rPr>
                <w:rFonts w:eastAsia="Times New Roman" w:cs="Times New Roman"/>
                <w:b/>
                <w:bCs/>
                <w:color w:val="002060"/>
              </w:rPr>
            </w:pPr>
          </w:p>
          <w:p w14:paraId="061C03DC" w14:textId="77777777" w:rsidR="002B38D4" w:rsidRPr="00DD33B2"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La forme sociétaire facilite en outre la transmission du bien immobilier en permettant d'associer les héritiers à travers la transmission progressive des parts de la société. Enfin</w:t>
            </w:r>
            <w:r>
              <w:rPr>
                <w:rFonts w:eastAsia="Times New Roman" w:cs="Times New Roman"/>
                <w:b/>
                <w:bCs/>
                <w:color w:val="002060"/>
              </w:rPr>
              <w:t>,</w:t>
            </w:r>
            <w:r w:rsidRPr="009F3FFF">
              <w:rPr>
                <w:rFonts w:eastAsia="Times New Roman" w:cs="Times New Roman"/>
                <w:b/>
                <w:bCs/>
                <w:color w:val="002060"/>
              </w:rPr>
              <w:t xml:space="preserve"> elle permet de substituer la perception périodique d'un flux de loyers par la perception immédiate d'un capital, qui peut lui-même être l'objet d'une stratégie de diversification des actifs patrimoniaux et se prêter à l'organisation d'une transmission patrimoniale optimisée, adossée de surcroît à un emprunt bancaire qui légitime l'intérêt purement économique du fait du levier financier issu de la déductibilité des intérêts d'emprunts. Quand </w:t>
            </w:r>
            <w:r w:rsidRPr="009F3FFF">
              <w:rPr>
                <w:rFonts w:eastAsia="Times New Roman" w:cs="Times New Roman"/>
                <w:b/>
                <w:bCs/>
                <w:color w:val="002060"/>
              </w:rPr>
              <w:lastRenderedPageBreak/>
              <w:t>bien même il s'agit d'une opération entre soi et soi, celle-ci recouvre bel et bien une réalité puisque la plus-value de transfert est effectivement imposable et exigible.</w:t>
            </w:r>
          </w:p>
        </w:tc>
      </w:tr>
    </w:tbl>
    <w:p w14:paraId="4CE50A4D" w14:textId="77777777" w:rsidR="002B38D4" w:rsidRDefault="002B38D4" w:rsidP="002B38D4">
      <w:pPr>
        <w:jc w:val="both"/>
      </w:pPr>
    </w:p>
    <w:p w14:paraId="0AE57BE2" w14:textId="6C1C89CD" w:rsidR="00577FEB" w:rsidRPr="00FF77BB" w:rsidRDefault="00DE6E09" w:rsidP="00E84333">
      <w:pPr>
        <w:pStyle w:val="TitreIV"/>
        <w:rPr>
          <w:highlight w:val="yellow"/>
        </w:rPr>
      </w:pPr>
      <w:r w:rsidRPr="00FF77BB">
        <w:rPr>
          <w:highlight w:val="yellow"/>
        </w:rPr>
        <w:t xml:space="preserve">Régime fiscal en </w:t>
      </w:r>
      <w:r w:rsidRPr="00E84333">
        <w:rPr>
          <w:highlight w:val="yellow"/>
        </w:rPr>
        <w:t>cas</w:t>
      </w:r>
      <w:r w:rsidRPr="00FF77BB">
        <w:rPr>
          <w:highlight w:val="yellow"/>
        </w:rPr>
        <w:t xml:space="preserve"> d’apport de parts de SCI/IR à une SGF/IS et conséquences en cas de revente </w:t>
      </w:r>
    </w:p>
    <w:p w14:paraId="4BE277B0" w14:textId="77777777" w:rsidR="00DE6E09" w:rsidRPr="00FE3E4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Droits d’enregistrement :</w:t>
      </w:r>
    </w:p>
    <w:p w14:paraId="26029387" w14:textId="77777777" w:rsidR="00DE6E09" w:rsidRDefault="00DE6E09" w:rsidP="00D107A4">
      <w:pPr>
        <w:pStyle w:val="NormalWeb"/>
        <w:shd w:val="clear" w:color="auto" w:fill="FFFFFF"/>
        <w:suppressAutoHyphens w:val="0"/>
        <w:autoSpaceDN/>
        <w:spacing w:before="0" w:after="0" w:line="360" w:lineRule="auto"/>
        <w:jc w:val="both"/>
        <w:textAlignment w:val="auto"/>
        <w:rPr>
          <w:sz w:val="20"/>
          <w:szCs w:val="16"/>
        </w:rPr>
      </w:pPr>
    </w:p>
    <w:p w14:paraId="5D1291D8"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Les parts de SCI soumises à l'IR (semi-transparentes) ne sont pas assimilées à un immeuble pour la taxation des apports : la taxation est donc avantageuse. L'apport de parts de SCI est en effet </w:t>
      </w:r>
      <w:r w:rsidRPr="00FE3E49">
        <w:rPr>
          <w:rFonts w:eastAsia="Times New Roman" w:cs="Times New Roman"/>
          <w:szCs w:val="20"/>
          <w:u w:val="single"/>
        </w:rPr>
        <w:t>exonéré en cas d'apport à la constitution et, depuis 2019, lors d'une augmentation de capital.</w:t>
      </w:r>
      <w:r w:rsidRPr="00FE3E49">
        <w:rPr>
          <w:rFonts w:eastAsia="Times New Roman" w:cs="Times New Roman"/>
          <w:szCs w:val="20"/>
        </w:rPr>
        <w:t> </w:t>
      </w:r>
    </w:p>
    <w:p w14:paraId="0D6FCE4E" w14:textId="77777777" w:rsidR="00DE6E09" w:rsidRPr="00FE3E49" w:rsidRDefault="00DE6E09" w:rsidP="00DE6E09">
      <w:pPr>
        <w:suppressAutoHyphens w:val="0"/>
        <w:autoSpaceDN/>
        <w:jc w:val="both"/>
        <w:textAlignment w:val="auto"/>
        <w:rPr>
          <w:rFonts w:eastAsia="Times New Roman" w:cs="Times New Roman"/>
          <w:szCs w:val="20"/>
        </w:rPr>
      </w:pPr>
    </w:p>
    <w:p w14:paraId="2C71ED7A" w14:textId="77777777" w:rsidR="00DE6E09" w:rsidRPr="00FE3E4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En cas d’apport à titre onéreux (l’apport n’est pas rémunéré en totalité par l’attribution de titres, mais par la reprise d’un passif personnel de l’apporteur par exemple), des </w:t>
      </w:r>
      <w:r w:rsidRPr="00FE3E49">
        <w:rPr>
          <w:rFonts w:eastAsia="Times New Roman" w:cs="Times New Roman"/>
          <w:szCs w:val="20"/>
          <w:u w:val="single"/>
        </w:rPr>
        <w:t>droits de mutation</w:t>
      </w:r>
      <w:r w:rsidRPr="00FE3E49">
        <w:rPr>
          <w:rFonts w:eastAsia="Times New Roman" w:cs="Times New Roman"/>
          <w:szCs w:val="20"/>
        </w:rPr>
        <w:t xml:space="preserve"> sont dus correspondant à : </w:t>
      </w:r>
    </w:p>
    <w:p w14:paraId="6B9966F7" w14:textId="77777777" w:rsidR="00DE6E09" w:rsidRDefault="00DE6E09" w:rsidP="00DE6E09">
      <w:pPr>
        <w:pStyle w:val="Paragraphedeliste"/>
        <w:numPr>
          <w:ilvl w:val="0"/>
          <w:numId w:val="38"/>
        </w:numPr>
        <w:suppressAutoHyphens w:val="0"/>
        <w:autoSpaceDN/>
        <w:spacing w:after="100" w:afterAutospacing="1"/>
        <w:jc w:val="both"/>
        <w:textAlignment w:val="auto"/>
        <w:rPr>
          <w:rFonts w:eastAsia="Times New Roman" w:cs="Times New Roman"/>
          <w:szCs w:val="20"/>
        </w:rPr>
      </w:pPr>
      <w:r w:rsidRPr="00DE6E09">
        <w:rPr>
          <w:rFonts w:eastAsia="Times New Roman" w:cs="Times New Roman"/>
          <w:szCs w:val="20"/>
        </w:rPr>
        <w:t>5 % si la société est à prépondérance immobilière (constituée à plus de 50 % d’immeubles ou droits immobiliers situés en France) ;</w:t>
      </w:r>
    </w:p>
    <w:p w14:paraId="6854E396" w14:textId="78CA451C" w:rsidR="00DE6E09" w:rsidRDefault="00DE6E09" w:rsidP="00DE6E09">
      <w:pPr>
        <w:pStyle w:val="Paragraphedeliste"/>
        <w:numPr>
          <w:ilvl w:val="0"/>
          <w:numId w:val="38"/>
        </w:numPr>
        <w:suppressAutoHyphens w:val="0"/>
        <w:autoSpaceDN/>
        <w:jc w:val="both"/>
        <w:textAlignment w:val="auto"/>
        <w:rPr>
          <w:rFonts w:eastAsia="Times New Roman" w:cs="Times New Roman"/>
          <w:szCs w:val="20"/>
        </w:rPr>
      </w:pPr>
      <w:r w:rsidRPr="00DE6E09">
        <w:rPr>
          <w:rFonts w:eastAsia="Times New Roman" w:cs="Times New Roman"/>
          <w:szCs w:val="20"/>
        </w:rPr>
        <w:t>3 % dans les autres cas (après application d’un abattement de 23 000 € sur la valeur des parts).</w:t>
      </w:r>
    </w:p>
    <w:p w14:paraId="26229934" w14:textId="77777777" w:rsidR="00DE6E09" w:rsidRPr="00DE6E09" w:rsidRDefault="00DE6E09" w:rsidP="00DE6E09">
      <w:pPr>
        <w:suppressAutoHyphens w:val="0"/>
        <w:autoSpaceDN/>
        <w:jc w:val="both"/>
        <w:textAlignment w:val="auto"/>
        <w:rPr>
          <w:rFonts w:eastAsia="Times New Roman" w:cs="Times New Roman"/>
          <w:szCs w:val="20"/>
        </w:rPr>
      </w:pPr>
    </w:p>
    <w:p w14:paraId="0A3B1C72" w14:textId="77777777" w:rsidR="00DE6E0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Plus-value immobilière :</w:t>
      </w:r>
    </w:p>
    <w:p w14:paraId="4484CE53" w14:textId="77777777" w:rsidR="00DE6E09" w:rsidRPr="00FE3E49" w:rsidRDefault="00DE6E09" w:rsidP="00DE6E09">
      <w:pPr>
        <w:pStyle w:val="Paragraphedeliste"/>
        <w:ind w:left="1440"/>
        <w:jc w:val="both"/>
        <w:rPr>
          <w:rStyle w:val="Accentuation"/>
          <w:rFonts w:cs="Times New Roman"/>
          <w:b/>
          <w:bCs/>
          <w:szCs w:val="20"/>
        </w:rPr>
      </w:pPr>
    </w:p>
    <w:p w14:paraId="18BEEC20"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Lorsque des parts d’une société à prépondérance immobilière sont apportées à une société soumise à l’impôt sur les sociétés, la plus-value est placée en sursis d’imposition, de plein droit. Il s’agit en effet d’une opération intercalaire : la plus-value n’est pas constatée au titre de l’année d’échange, et ne doit donc pas être déclarée par le contribuable.</w:t>
      </w:r>
    </w:p>
    <w:p w14:paraId="3AD30935" w14:textId="77777777" w:rsidR="00DE6E09" w:rsidRDefault="00DE6E09" w:rsidP="00DE6E09">
      <w:pPr>
        <w:suppressAutoHyphens w:val="0"/>
        <w:autoSpaceDN/>
        <w:jc w:val="both"/>
        <w:textAlignment w:val="auto"/>
        <w:rPr>
          <w:rFonts w:eastAsia="Times New Roman" w:cs="Times New Roman"/>
          <w:szCs w:val="20"/>
        </w:rPr>
      </w:pPr>
    </w:p>
    <w:p w14:paraId="6F754FA1" w14:textId="77777777" w:rsidR="00DE6E09" w:rsidRPr="00FE3E49" w:rsidRDefault="00DE6E09" w:rsidP="00DE6E09">
      <w:pPr>
        <w:suppressAutoHyphens w:val="0"/>
        <w:autoSpaceDN/>
        <w:jc w:val="both"/>
        <w:textAlignment w:val="auto"/>
        <w:rPr>
          <w:rFonts w:cs="Times New Roman"/>
          <w:szCs w:val="20"/>
        </w:rPr>
      </w:pPr>
      <w:r w:rsidRPr="00FE3E49">
        <w:rPr>
          <w:rFonts w:cs="Times New Roman"/>
          <w:szCs w:val="20"/>
        </w:rPr>
        <w:t>Pour la taxation des plus-values, une société à prépondérance immobilière est une société :</w:t>
      </w:r>
    </w:p>
    <w:p w14:paraId="758C6138" w14:textId="77777777"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Dont l’actif est constitué pour plus de 50 % de sa valeur réelle par des immeubles ou des droits portant sur des immeubles non affectés par ces sociétés à leur propre exploitation industrielle, commerciale, agricole ou à l'exercice d'une profession non commerciale ;</w:t>
      </w:r>
    </w:p>
    <w:p w14:paraId="07457C55" w14:textId="7F5EDE8A"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Qui relève de l'article 8 du CGI, de l'article 8 bis du CGI ou de l'article 8 ter du CGI (société semi-transparente).</w:t>
      </w:r>
    </w:p>
    <w:p w14:paraId="6F83A663" w14:textId="77777777" w:rsidR="00DE6E09" w:rsidRPr="00DE6E09" w:rsidRDefault="00DE6E09" w:rsidP="00DE6E09">
      <w:pPr>
        <w:suppressAutoHyphens w:val="0"/>
        <w:autoSpaceDN/>
        <w:jc w:val="both"/>
        <w:textAlignment w:val="auto"/>
        <w:rPr>
          <w:rFonts w:cs="Times New Roman"/>
          <w:szCs w:val="20"/>
        </w:rPr>
      </w:pPr>
    </w:p>
    <w:p w14:paraId="0FBF8AAC" w14:textId="77777777" w:rsidR="00DE6E09" w:rsidRDefault="00DE6E09" w:rsidP="00DE6E09">
      <w:pPr>
        <w:pStyle w:val="NormalWeb"/>
        <w:spacing w:before="0" w:after="0" w:line="360" w:lineRule="auto"/>
        <w:jc w:val="both"/>
        <w:rPr>
          <w:sz w:val="20"/>
          <w:szCs w:val="20"/>
        </w:rPr>
      </w:pPr>
      <w:r w:rsidRPr="00FE3E49">
        <w:rPr>
          <w:sz w:val="20"/>
          <w:szCs w:val="20"/>
        </w:rPr>
        <w:lastRenderedPageBreak/>
        <w:t>Le critère lié à la composition de l’actif doit être respectés à la clôture des trois exercices qui précèdent la cession. Si la société n'a pas encore clos son troisième exercice, la composition de l'actif est appréciée à la clôture du ou des seuls exercices clos ou, à défaut, à la date de la cession.</w:t>
      </w:r>
    </w:p>
    <w:p w14:paraId="20BFF4CA" w14:textId="77777777" w:rsidR="002B38D4" w:rsidRPr="00FE3E49" w:rsidRDefault="002B38D4" w:rsidP="00DE6E09">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31172BA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A6A7B44" w14:textId="729D2AE0" w:rsidR="00DE6E09" w:rsidRP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La plus-value est imposable lors de la cession ultérieure des titres reçus lors de l’échange, c'est-à-dire lors de la cession des titres de la Société de Gestion Financière soumise à l’IS : la plus-value entre dans le champ des plus-values </w:t>
            </w:r>
            <w:r w:rsidRPr="00DE6E09">
              <w:rPr>
                <w:rFonts w:eastAsia="Times New Roman" w:cs="Times New Roman"/>
                <w:b/>
                <w:bCs/>
                <w:color w:val="002060"/>
                <w:u w:val="single"/>
              </w:rPr>
              <w:t>mobilières</w:t>
            </w:r>
            <w:r>
              <w:rPr>
                <w:rFonts w:eastAsia="Times New Roman" w:cs="Times New Roman"/>
                <w:b/>
                <w:bCs/>
                <w:color w:val="002060"/>
                <w:u w:val="single"/>
              </w:rPr>
              <w:t>.</w:t>
            </w:r>
          </w:p>
          <w:p w14:paraId="6207E453" w14:textId="77777777" w:rsidR="00DE6E09" w:rsidRPr="00DE6E09" w:rsidRDefault="00DE6E09" w:rsidP="00DE6E09">
            <w:pPr>
              <w:tabs>
                <w:tab w:val="left" w:pos="915"/>
              </w:tabs>
              <w:ind w:right="-34"/>
              <w:jc w:val="both"/>
              <w:rPr>
                <w:rFonts w:eastAsia="Times New Roman" w:cs="Times New Roman"/>
                <w:b/>
                <w:bCs/>
                <w:color w:val="002060"/>
              </w:rPr>
            </w:pPr>
          </w:p>
          <w:p w14:paraId="39955629" w14:textId="63CF3179"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Il existe donc une différence entre la nature de la plus-value lors du sursis (plus-value immobilière) et la nature de la plus-value finalement imposée.</w:t>
            </w:r>
          </w:p>
        </w:tc>
      </w:tr>
    </w:tbl>
    <w:p w14:paraId="34CF27EA" w14:textId="77777777" w:rsidR="00DE6E09" w:rsidRDefault="00DE6E09" w:rsidP="00DE6E09">
      <w:pPr>
        <w:suppressAutoHyphens w:val="0"/>
        <w:autoSpaceDN/>
        <w:jc w:val="both"/>
        <w:textAlignment w:val="auto"/>
        <w:rPr>
          <w:rFonts w:eastAsia="Times New Roman" w:cs="Times New Roman"/>
          <w:szCs w:val="20"/>
        </w:rPr>
      </w:pPr>
    </w:p>
    <w:p w14:paraId="6802FCDF" w14:textId="77777777" w:rsidR="00DE6E09" w:rsidRPr="00DE6E09" w:rsidRDefault="00DE6E09" w:rsidP="00DE6E09">
      <w:pPr>
        <w:jc w:val="both"/>
        <w:rPr>
          <w:rFonts w:eastAsia="Times New Roman" w:cs="Times New Roman"/>
          <w:szCs w:val="20"/>
        </w:rPr>
      </w:pPr>
      <w:r w:rsidRPr="00DE6E09">
        <w:rPr>
          <w:rFonts w:eastAsia="Times New Roman" w:cs="Times New Roman"/>
          <w:szCs w:val="20"/>
        </w:rPr>
        <w:t xml:space="preserve">L’assiette de la plus-value se calcule par la différence entre : </w:t>
      </w:r>
    </w:p>
    <w:p w14:paraId="55ABDE56" w14:textId="77777777" w:rsidR="00DE6E09" w:rsidRPr="00DE6E09" w:rsidRDefault="00DE6E09">
      <w:pPr>
        <w:numPr>
          <w:ilvl w:val="0"/>
          <w:numId w:val="47"/>
        </w:numPr>
        <w:suppressAutoHyphens w:val="0"/>
        <w:autoSpaceDN/>
        <w:spacing w:after="100" w:afterAutospacing="1"/>
        <w:jc w:val="both"/>
        <w:textAlignment w:val="auto"/>
        <w:rPr>
          <w:rFonts w:cs="Times New Roman"/>
          <w:szCs w:val="20"/>
        </w:rPr>
      </w:pPr>
      <w:r w:rsidRPr="00DE6E09">
        <w:rPr>
          <w:rFonts w:cs="Times New Roman"/>
          <w:szCs w:val="20"/>
        </w:rPr>
        <w:t>Le prix de cession des titres de la SGF tel que prévu à l’acte ;</w:t>
      </w:r>
    </w:p>
    <w:p w14:paraId="3D7D7597" w14:textId="77777777" w:rsidR="00DE6E09" w:rsidRDefault="00DE6E09">
      <w:pPr>
        <w:numPr>
          <w:ilvl w:val="0"/>
          <w:numId w:val="47"/>
        </w:numPr>
        <w:suppressAutoHyphens w:val="0"/>
        <w:autoSpaceDN/>
        <w:spacing w:before="100" w:beforeAutospacing="1"/>
        <w:jc w:val="both"/>
        <w:textAlignment w:val="auto"/>
        <w:rPr>
          <w:rFonts w:cs="Times New Roman"/>
          <w:szCs w:val="20"/>
        </w:rPr>
      </w:pPr>
      <w:r w:rsidRPr="00DE6E09">
        <w:rPr>
          <w:rFonts w:cs="Times New Roman"/>
          <w:szCs w:val="20"/>
        </w:rPr>
        <w:t>Et, le prix ou la valeur d’acquisition des titres remis à l’échange (titre de la société apportée).</w:t>
      </w:r>
    </w:p>
    <w:p w14:paraId="5E3B7A65" w14:textId="77777777" w:rsidR="00DE6E09" w:rsidRPr="00DE6E09" w:rsidRDefault="00DE6E09" w:rsidP="00DE6E09">
      <w:pPr>
        <w:suppressAutoHyphens w:val="0"/>
        <w:autoSpaceDN/>
        <w:jc w:val="both"/>
        <w:textAlignment w:val="auto"/>
        <w:rPr>
          <w:rFonts w:cs="Times New Roman"/>
          <w:szCs w:val="20"/>
        </w:rPr>
      </w:pPr>
    </w:p>
    <w:p w14:paraId="1114EE5C" w14:textId="77777777" w:rsidR="00DE6E09" w:rsidRPr="00DE6E09" w:rsidRDefault="00DE6E09" w:rsidP="00DE6E09">
      <w:pPr>
        <w:jc w:val="both"/>
        <w:rPr>
          <w:rFonts w:cs="Times New Roman"/>
          <w:szCs w:val="20"/>
        </w:rPr>
      </w:pPr>
      <w:r w:rsidRPr="00DE6E09">
        <w:rPr>
          <w:rFonts w:cs="Times New Roman"/>
          <w:szCs w:val="20"/>
        </w:rPr>
        <w:t>La durée de détention est calculée à partir de la date d’acquisition des titres apportés (titre de la société à prépondérance immobilière).</w:t>
      </w:r>
      <w:r w:rsidRPr="00DE6E09">
        <w:t xml:space="preserve"> </w:t>
      </w:r>
      <w:r w:rsidRPr="00DE6E09">
        <w:rPr>
          <w:rFonts w:cs="Times New Roman"/>
          <w:szCs w:val="20"/>
        </w:rPr>
        <w:t xml:space="preserve">La plus-value est taxable au prélèvement forfaitaire unique (PFU) ou sur option au barème de l’IR.  </w:t>
      </w:r>
    </w:p>
    <w:p w14:paraId="058B1EB3" w14:textId="77777777" w:rsidR="00DE6E09" w:rsidRDefault="00DE6E09" w:rsidP="00DE6E09">
      <w:pPr>
        <w:suppressAutoHyphens w:val="0"/>
        <w:autoSpaceDN/>
        <w:jc w:val="both"/>
        <w:textAlignment w:val="auto"/>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0F827F44"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B6E22E1" w14:textId="77777777" w:rsid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Le sursis n’a pas pour objet d’exonérer la plus-value d’impôt sur le revenu. Toutefois, la plus-value en sursis peut être définitivement exonérée </w:t>
            </w:r>
            <w:r w:rsidRPr="00DE6E09">
              <w:rPr>
                <w:rFonts w:eastAsia="Times New Roman" w:cs="Times New Roman"/>
                <w:b/>
                <w:bCs/>
                <w:color w:val="002060"/>
                <w:u w:val="single"/>
              </w:rPr>
              <w:t>en cas de transmission à titre gratuit</w:t>
            </w:r>
            <w:r w:rsidRPr="00DE6E09">
              <w:rPr>
                <w:rFonts w:eastAsia="Times New Roman" w:cs="Times New Roman"/>
                <w:b/>
                <w:bCs/>
                <w:color w:val="002060"/>
              </w:rPr>
              <w:t xml:space="preserve"> des titres de la SGF (titres reçus en échange). </w:t>
            </w:r>
          </w:p>
          <w:p w14:paraId="76149AC5" w14:textId="6B3CC73C"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Attention ce régime dérogatoire n’est cependant pas applicable aux opérations d’échanges avec soulte lorsque le montant de la soulte reçue par le contribuable excède 10% de la valeur nominale des titres reçus.</w:t>
            </w:r>
          </w:p>
        </w:tc>
      </w:tr>
    </w:tbl>
    <w:p w14:paraId="6C984BA5" w14:textId="77777777" w:rsidR="00DE6E09" w:rsidRDefault="00DE6E09" w:rsidP="00DE6E09">
      <w:pPr>
        <w:suppressAutoHyphens w:val="0"/>
        <w:autoSpaceDN/>
        <w:jc w:val="both"/>
        <w:textAlignment w:val="auto"/>
        <w:rPr>
          <w:rFonts w:eastAsia="Times New Roman" w:cs="Times New Roman"/>
          <w:szCs w:val="20"/>
        </w:rPr>
      </w:pPr>
    </w:p>
    <w:p w14:paraId="35473951" w14:textId="77777777" w:rsidR="005B2F4F" w:rsidRPr="005B2F4F" w:rsidRDefault="005B2F4F" w:rsidP="00E84333">
      <w:pPr>
        <w:pStyle w:val="TitreVI"/>
      </w:pPr>
      <w:r w:rsidRPr="005B2F4F">
        <w:t>Cession par la SGF des titres apportés  </w:t>
      </w:r>
    </w:p>
    <w:p w14:paraId="2C31957E" w14:textId="77777777" w:rsidR="005B2F4F" w:rsidRPr="005B2F4F" w:rsidRDefault="005B2F4F" w:rsidP="005B2F4F">
      <w:pPr>
        <w:shd w:val="clear" w:color="auto" w:fill="FFFFFF"/>
        <w:suppressAutoHyphens w:val="0"/>
        <w:autoSpaceDN/>
        <w:jc w:val="both"/>
        <w:textAlignment w:val="auto"/>
        <w:rPr>
          <w:rFonts w:cs="Times New Roman"/>
          <w:color w:val="002060"/>
          <w:sz w:val="22"/>
          <w:lang w:eastAsia="en-US"/>
        </w:rPr>
      </w:pPr>
    </w:p>
    <w:p w14:paraId="37D6F025" w14:textId="77777777" w:rsidR="005B2F4F" w:rsidRPr="00FE3E49" w:rsidRDefault="005B2F4F" w:rsidP="005B2F4F">
      <w:pPr>
        <w:jc w:val="both"/>
        <w:rPr>
          <w:rFonts w:cs="Times New Roman"/>
          <w:szCs w:val="20"/>
        </w:rPr>
      </w:pPr>
      <w:r w:rsidRPr="00EC72D4">
        <w:rPr>
          <w:rFonts w:cs="Times New Roman"/>
          <w:szCs w:val="20"/>
        </w:rPr>
        <w:t xml:space="preserve">La cession par la </w:t>
      </w:r>
      <w:r>
        <w:rPr>
          <w:rFonts w:cs="Times New Roman"/>
          <w:szCs w:val="20"/>
        </w:rPr>
        <w:t xml:space="preserve">SGF </w:t>
      </w:r>
      <w:r w:rsidRPr="00EC72D4">
        <w:rPr>
          <w:rFonts w:cs="Times New Roman"/>
          <w:szCs w:val="20"/>
        </w:rPr>
        <w:t>des titres apportés (titres de la société à prépondérance immobilière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qui porte</w:t>
      </w:r>
      <w:r>
        <w:rPr>
          <w:rFonts w:cs="Times New Roman"/>
          <w:szCs w:val="20"/>
        </w:rPr>
        <w:t xml:space="preserve"> uniquement</w:t>
      </w:r>
      <w:r w:rsidRPr="00EC72D4">
        <w:rPr>
          <w:rFonts w:cs="Times New Roman"/>
          <w:szCs w:val="20"/>
        </w:rPr>
        <w:t xml:space="preserve"> sur les titres de la </w:t>
      </w:r>
      <w:r>
        <w:rPr>
          <w:rFonts w:cs="Times New Roman"/>
          <w:szCs w:val="20"/>
        </w:rPr>
        <w:t>S</w:t>
      </w:r>
      <w:r w:rsidRPr="00EC72D4">
        <w:rPr>
          <w:rFonts w:cs="Times New Roman"/>
          <w:szCs w:val="20"/>
        </w:rPr>
        <w:t>ociété</w:t>
      </w:r>
      <w:r>
        <w:rPr>
          <w:rFonts w:cs="Times New Roman"/>
          <w:szCs w:val="20"/>
        </w:rPr>
        <w:t xml:space="preserve"> de Gestion Financière</w:t>
      </w:r>
      <w:r w:rsidRPr="00FE3E49">
        <w:rPr>
          <w:rFonts w:cs="Times New Roman"/>
          <w:szCs w:val="20"/>
        </w:rPr>
        <w:t xml:space="preserve">. Ce type d'opération </w:t>
      </w:r>
      <w:r w:rsidRPr="00FE3E49">
        <w:rPr>
          <w:rFonts w:cs="Times New Roman"/>
          <w:szCs w:val="20"/>
        </w:rPr>
        <w:lastRenderedPageBreak/>
        <w:t>doit cependant être analysé à la lumière des éventuels risques fiscaux qui y sont associés, notamment le risque d'abus de droit fiscal.</w:t>
      </w:r>
    </w:p>
    <w:p w14:paraId="4BC79308" w14:textId="77777777" w:rsidR="005B2F4F" w:rsidRPr="00FE3E49" w:rsidRDefault="005B2F4F" w:rsidP="005B2F4F">
      <w:pPr>
        <w:jc w:val="both"/>
        <w:rPr>
          <w:rFonts w:cs="Times New Roman"/>
          <w:szCs w:val="20"/>
        </w:rPr>
      </w:pPr>
      <w:r w:rsidRPr="00FE3E49">
        <w:rPr>
          <w:rFonts w:cs="Times New Roman"/>
          <w:szCs w:val="20"/>
        </w:rPr>
        <w:t> </w:t>
      </w:r>
      <w:r w:rsidRPr="00FE3E49">
        <w:rPr>
          <w:rFonts w:cs="Times New Roman"/>
          <w:szCs w:val="20"/>
        </w:rPr>
        <w:br/>
        <w:t xml:space="preserve">L’assiette de la plus-value se calcule par la différence entre : </w:t>
      </w:r>
    </w:p>
    <w:p w14:paraId="426080B5" w14:textId="77777777" w:rsidR="005B2F4F" w:rsidRPr="00FE3E49" w:rsidRDefault="005B2F4F">
      <w:pPr>
        <w:numPr>
          <w:ilvl w:val="0"/>
          <w:numId w:val="48"/>
        </w:numPr>
        <w:suppressAutoHyphens w:val="0"/>
        <w:autoSpaceDN/>
        <w:spacing w:after="100" w:afterAutospacing="1"/>
        <w:jc w:val="both"/>
        <w:textAlignment w:val="auto"/>
        <w:rPr>
          <w:rFonts w:cs="Times New Roman"/>
          <w:szCs w:val="20"/>
        </w:rPr>
      </w:pPr>
      <w:r w:rsidRPr="00FE3E49">
        <w:rPr>
          <w:rFonts w:cs="Times New Roman"/>
          <w:szCs w:val="20"/>
        </w:rPr>
        <w:t>Le prix de cession des titres de la société à prépondérance immobilière tel que prévu à l’acte</w:t>
      </w:r>
      <w:r>
        <w:rPr>
          <w:rFonts w:cs="Times New Roman"/>
          <w:szCs w:val="20"/>
        </w:rPr>
        <w:t> ;</w:t>
      </w:r>
    </w:p>
    <w:p w14:paraId="0B3681B0" w14:textId="77777777" w:rsidR="005B2F4F" w:rsidRPr="00FE3E49" w:rsidRDefault="005B2F4F">
      <w:pPr>
        <w:numPr>
          <w:ilvl w:val="0"/>
          <w:numId w:val="48"/>
        </w:numPr>
        <w:suppressAutoHyphens w:val="0"/>
        <w:autoSpaceDN/>
        <w:spacing w:before="100" w:beforeAutospacing="1" w:after="100" w:afterAutospacing="1"/>
        <w:jc w:val="both"/>
        <w:textAlignment w:val="auto"/>
        <w:rPr>
          <w:rFonts w:cs="Times New Roman"/>
          <w:szCs w:val="20"/>
        </w:rPr>
      </w:pPr>
      <w:r w:rsidRPr="00FE3E49">
        <w:rPr>
          <w:rFonts w:cs="Times New Roman"/>
          <w:szCs w:val="20"/>
        </w:rPr>
        <w:t xml:space="preserve">Et, la valeur nette comptable des titres de la société à prépondérance immobilière telle qu’elle figure à l’actif de la </w:t>
      </w:r>
      <w:r>
        <w:rPr>
          <w:rFonts w:cs="Times New Roman"/>
          <w:szCs w:val="20"/>
        </w:rPr>
        <w:t xml:space="preserve">SGF </w:t>
      </w:r>
      <w:r w:rsidRPr="00FE3E49">
        <w:rPr>
          <w:rFonts w:cs="Times New Roman"/>
          <w:szCs w:val="20"/>
        </w:rPr>
        <w:t>à l’IS.</w:t>
      </w:r>
    </w:p>
    <w:p w14:paraId="7EA26399" w14:textId="4C9DFE91" w:rsidR="005B2F4F" w:rsidRPr="00FE3E49" w:rsidRDefault="005B2F4F" w:rsidP="005B2F4F">
      <w:pPr>
        <w:jc w:val="both"/>
        <w:rPr>
          <w:rFonts w:cs="Times New Roman"/>
          <w:szCs w:val="20"/>
        </w:rPr>
      </w:pPr>
      <w:r w:rsidRPr="00FE3E49">
        <w:rPr>
          <w:rFonts w:cs="Times New Roman"/>
          <w:szCs w:val="20"/>
        </w:rPr>
        <w:t> Le prix d’acquisition des parts de sociétés à prépondérance immobilière doit être retraité pour le calcul de la plus-value imposable. Le prix de revient doit ainsi être :</w:t>
      </w:r>
    </w:p>
    <w:p w14:paraId="36D3EA54" w14:textId="77777777" w:rsidR="005B2F4F" w:rsidRPr="00FE3E49" w:rsidRDefault="005B2F4F">
      <w:pPr>
        <w:numPr>
          <w:ilvl w:val="0"/>
          <w:numId w:val="49"/>
        </w:numPr>
        <w:suppressAutoHyphens w:val="0"/>
        <w:autoSpaceDN/>
        <w:spacing w:after="100" w:afterAutospacing="1"/>
        <w:jc w:val="both"/>
        <w:textAlignment w:val="auto"/>
        <w:rPr>
          <w:rFonts w:cs="Times New Roman"/>
          <w:szCs w:val="20"/>
        </w:rPr>
      </w:pPr>
      <w:r w:rsidRPr="00FE3E49">
        <w:rPr>
          <w:rFonts w:cs="Times New Roman"/>
          <w:szCs w:val="20"/>
        </w:rPr>
        <w:t>Majoré de la quote-part des bénéfices de la société de personnes revenant à l’associé et imposés entre ses mains et des pertes comblées par l’associé ;</w:t>
      </w:r>
    </w:p>
    <w:p w14:paraId="7AD17B31" w14:textId="77777777" w:rsidR="005B2F4F" w:rsidRPr="006C6482" w:rsidRDefault="005B2F4F">
      <w:pPr>
        <w:numPr>
          <w:ilvl w:val="0"/>
          <w:numId w:val="49"/>
        </w:numPr>
        <w:suppressAutoHyphens w:val="0"/>
        <w:autoSpaceDN/>
        <w:spacing w:before="100" w:beforeAutospacing="1"/>
        <w:jc w:val="both"/>
        <w:textAlignment w:val="auto"/>
        <w:rPr>
          <w:rFonts w:cs="Times New Roman"/>
          <w:szCs w:val="20"/>
        </w:rPr>
      </w:pPr>
      <w:r w:rsidRPr="00FE3E49">
        <w:rPr>
          <w:rFonts w:cs="Times New Roman"/>
          <w:szCs w:val="20"/>
        </w:rPr>
        <w:t>Et diminué des déficits que l’associé a déduits, à l'exclusion de ceux qui trouvent leur origine dans une disposition par laquelle le législateur a entendu conférer aux contribuables un avantage fiscal définitif, et des bénéfices ayant donné lieu à une distribution au profit de l’associé.</w:t>
      </w:r>
    </w:p>
    <w:p w14:paraId="0AD183FA" w14:textId="77777777" w:rsidR="00DE6E09" w:rsidRDefault="00DE6E09" w:rsidP="00DE6E09">
      <w:pPr>
        <w:suppressAutoHyphens w:val="0"/>
        <w:autoSpaceDN/>
        <w:jc w:val="both"/>
        <w:textAlignment w:val="auto"/>
        <w:rPr>
          <w:rFonts w:eastAsia="Times New Roman" w:cs="Times New Roman"/>
          <w:szCs w:val="20"/>
        </w:rPr>
      </w:pPr>
    </w:p>
    <w:p w14:paraId="048B7589" w14:textId="77777777" w:rsidR="005B2F4F" w:rsidRPr="002E52F1" w:rsidRDefault="005B2F4F" w:rsidP="005B2F4F">
      <w:pPr>
        <w:rPr>
          <w:b/>
          <w:bCs/>
          <w:color w:val="0F4761" w:themeColor="accent1" w:themeShade="BF"/>
          <w:u w:val="single"/>
        </w:rPr>
      </w:pPr>
      <w:r w:rsidRPr="002E52F1">
        <w:rPr>
          <w:b/>
          <w:bCs/>
          <w:color w:val="0F4761" w:themeColor="accent1" w:themeShade="BF"/>
          <w:u w:val="single"/>
        </w:rPr>
        <w:t>Remarque :</w:t>
      </w:r>
    </w:p>
    <w:p w14:paraId="7528C815" w14:textId="77777777" w:rsidR="005B2F4F" w:rsidRDefault="005B2F4F" w:rsidP="005B2F4F">
      <w:pPr>
        <w:pStyle w:val="NormalWeb"/>
        <w:spacing w:before="0" w:after="0" w:line="360" w:lineRule="auto"/>
        <w:jc w:val="both"/>
        <w:rPr>
          <w:sz w:val="20"/>
          <w:szCs w:val="20"/>
        </w:rPr>
      </w:pPr>
    </w:p>
    <w:p w14:paraId="3890BA20" w14:textId="77777777" w:rsidR="005B2F4F" w:rsidRDefault="005B2F4F" w:rsidP="005B2F4F">
      <w:pPr>
        <w:pStyle w:val="NormalWeb"/>
        <w:spacing w:before="0" w:after="0" w:line="360" w:lineRule="auto"/>
        <w:jc w:val="both"/>
        <w:rPr>
          <w:sz w:val="20"/>
          <w:szCs w:val="20"/>
        </w:rPr>
      </w:pPr>
      <w:r w:rsidRPr="00FE3E49">
        <w:rPr>
          <w:sz w:val="20"/>
          <w:szCs w:val="20"/>
        </w:rPr>
        <w:t>Compte tenu des modalités d’application de la jurisprudence « Quémener », qui suppose une imposition « effective » de l’associé, il ne semble pas possible de tenir compte des bénéfices et des pertes antérieurs à l’apport.</w:t>
      </w:r>
      <w:r w:rsidRPr="00FE3E49">
        <w:rPr>
          <w:sz w:val="20"/>
          <w:szCs w:val="20"/>
        </w:rPr>
        <w:br/>
      </w:r>
    </w:p>
    <w:p w14:paraId="23413811" w14:textId="77777777" w:rsidR="005B2F4F" w:rsidRPr="00FE3E49" w:rsidRDefault="005B2F4F" w:rsidP="005B2F4F">
      <w:pPr>
        <w:pStyle w:val="NormalWeb"/>
        <w:spacing w:before="0" w:after="0" w:line="360" w:lineRule="auto"/>
        <w:jc w:val="both"/>
        <w:rPr>
          <w:sz w:val="20"/>
          <w:szCs w:val="20"/>
        </w:rPr>
      </w:pPr>
      <w:r w:rsidRPr="00FE3E49">
        <w:rPr>
          <w:sz w:val="20"/>
          <w:szCs w:val="20"/>
        </w:rPr>
        <w:t xml:space="preserve"> De même, en cas de cession des titres de la </w:t>
      </w:r>
      <w:r>
        <w:rPr>
          <w:sz w:val="20"/>
          <w:szCs w:val="20"/>
        </w:rPr>
        <w:t xml:space="preserve">Société de Gestion Financière </w:t>
      </w:r>
      <w:r w:rsidRPr="00FE3E49">
        <w:rPr>
          <w:sz w:val="20"/>
          <w:szCs w:val="20"/>
        </w:rPr>
        <w:t>à l’IS, l’apporteur ne pourra vraisemblablement pas se prévaloir d’une correction du prix de revient pour le calcul de la plus-value.</w:t>
      </w:r>
    </w:p>
    <w:p w14:paraId="1810A0DF" w14:textId="77777777" w:rsidR="005B2F4F" w:rsidRDefault="005B2F4F" w:rsidP="005B2F4F">
      <w:pPr>
        <w:jc w:val="both"/>
        <w:rPr>
          <w:rFonts w:cs="Times New Roman"/>
          <w:szCs w:val="20"/>
        </w:rPr>
      </w:pPr>
    </w:p>
    <w:p w14:paraId="50F8436F" w14:textId="77777777" w:rsidR="005B2F4F" w:rsidRDefault="005B2F4F" w:rsidP="005B2F4F">
      <w:pPr>
        <w:jc w:val="both"/>
      </w:pPr>
      <w:r w:rsidRPr="00FE3E49">
        <w:rPr>
          <w:rFonts w:cs="Times New Roman"/>
          <w:szCs w:val="20"/>
        </w:rPr>
        <w:t>La plus-value générée par la cession de parts de société civile à l’IR par une société à l’IS est taxable chez cette dernière à l’impôt sur les sociétés dans les conditions de droit commun.</w:t>
      </w:r>
      <w:r w:rsidRPr="00FE3E49">
        <w:t xml:space="preserve">  </w:t>
      </w:r>
    </w:p>
    <w:p w14:paraId="35B3C51F" w14:textId="77777777" w:rsidR="005B2F4F" w:rsidRDefault="005B2F4F" w:rsidP="00DE6E09">
      <w:pPr>
        <w:suppressAutoHyphens w:val="0"/>
        <w:autoSpaceDN/>
        <w:jc w:val="both"/>
        <w:textAlignment w:val="auto"/>
        <w:rPr>
          <w:rFonts w:eastAsia="Times New Roman" w:cs="Times New Roman"/>
          <w:szCs w:val="20"/>
        </w:rPr>
      </w:pPr>
    </w:p>
    <w:p w14:paraId="63A5BAB6" w14:textId="77777777" w:rsidR="005B2F4F" w:rsidRPr="005B2F4F" w:rsidRDefault="005B2F4F" w:rsidP="00E84333">
      <w:pPr>
        <w:pStyle w:val="TitreVI"/>
      </w:pPr>
      <w:r w:rsidRPr="005B2F4F">
        <w:t>Cession par la société à prépondérance immobilière (SCI) de l’immeuble détenu (après l’apport) </w:t>
      </w:r>
    </w:p>
    <w:p w14:paraId="58FAC450" w14:textId="77777777" w:rsidR="00DE6E09" w:rsidRDefault="00DE6E09" w:rsidP="00DE6E09">
      <w:pPr>
        <w:suppressAutoHyphens w:val="0"/>
        <w:autoSpaceDN/>
        <w:jc w:val="both"/>
        <w:textAlignment w:val="auto"/>
        <w:rPr>
          <w:rFonts w:eastAsia="Times New Roman" w:cs="Times New Roman"/>
          <w:szCs w:val="20"/>
        </w:rPr>
      </w:pPr>
    </w:p>
    <w:p w14:paraId="3367448A" w14:textId="77777777" w:rsidR="005B2F4F" w:rsidRDefault="005B2F4F" w:rsidP="005B2F4F">
      <w:pPr>
        <w:jc w:val="both"/>
        <w:rPr>
          <w:rFonts w:cs="Times New Roman"/>
          <w:szCs w:val="20"/>
        </w:rPr>
      </w:pPr>
      <w:r w:rsidRPr="00EC72D4">
        <w:rPr>
          <w:rFonts w:cs="Times New Roman"/>
          <w:szCs w:val="20"/>
        </w:rPr>
        <w:t>La cession par la SCI de l’immeuble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 xml:space="preserve">qui porte uniquement sur les titres de la </w:t>
      </w:r>
      <w:r>
        <w:rPr>
          <w:rFonts w:cs="Times New Roman"/>
          <w:szCs w:val="20"/>
        </w:rPr>
        <w:t>SGF</w:t>
      </w:r>
      <w:r w:rsidRPr="00FE3E49">
        <w:rPr>
          <w:rFonts w:cs="Times New Roman"/>
          <w:szCs w:val="20"/>
        </w:rPr>
        <w:t xml:space="preserve">.  La société civile semi-transparente détenue par une société soumise à l’IS doit déterminer la part </w:t>
      </w:r>
      <w:r w:rsidRPr="00FE3E49">
        <w:rPr>
          <w:rFonts w:cs="Times New Roman"/>
          <w:szCs w:val="20"/>
        </w:rPr>
        <w:lastRenderedPageBreak/>
        <w:t xml:space="preserve">de bénéfice correspondant aux droits de son associé soumis à l’IS en application des règles de l’IS (CGI art. 238 bis K). </w:t>
      </w:r>
    </w:p>
    <w:p w14:paraId="1BBD2FE9" w14:textId="77777777" w:rsidR="005B2F4F" w:rsidRDefault="005B2F4F" w:rsidP="005B2F4F">
      <w:pPr>
        <w:ind w:left="-426"/>
        <w:jc w:val="both"/>
        <w:rPr>
          <w:rFonts w:cs="Times New Roman"/>
          <w:szCs w:val="20"/>
        </w:rPr>
      </w:pPr>
    </w:p>
    <w:p w14:paraId="43E3C5F3" w14:textId="77777777" w:rsidR="005B2F4F" w:rsidRPr="00FE3E49" w:rsidRDefault="005B2F4F" w:rsidP="005B2F4F">
      <w:pPr>
        <w:jc w:val="both"/>
        <w:rPr>
          <w:rFonts w:cs="Times New Roman"/>
          <w:szCs w:val="20"/>
        </w:rPr>
      </w:pPr>
      <w:r w:rsidRPr="00FE3E49">
        <w:rPr>
          <w:rFonts w:cs="Times New Roman"/>
          <w:szCs w:val="20"/>
        </w:rPr>
        <w:t xml:space="preserve">Ainsi, pour la quote-part revenant à la </w:t>
      </w:r>
      <w:r>
        <w:rPr>
          <w:rFonts w:cs="Times New Roman"/>
          <w:szCs w:val="20"/>
        </w:rPr>
        <w:t>SGF</w:t>
      </w:r>
      <w:r w:rsidRPr="00FE3E49">
        <w:rPr>
          <w:rFonts w:cs="Times New Roman"/>
          <w:szCs w:val="20"/>
        </w:rPr>
        <w:t xml:space="preserve">, l’assiette de la plus-value se calcule par la différence entre : </w:t>
      </w:r>
    </w:p>
    <w:p w14:paraId="142DDFFC" w14:textId="744EAC98" w:rsidR="005B2F4F" w:rsidRPr="00FE3E49" w:rsidRDefault="005B2F4F">
      <w:pPr>
        <w:numPr>
          <w:ilvl w:val="0"/>
          <w:numId w:val="50"/>
        </w:numPr>
        <w:suppressAutoHyphens w:val="0"/>
        <w:autoSpaceDN/>
        <w:spacing w:after="100" w:afterAutospacing="1"/>
        <w:jc w:val="both"/>
        <w:textAlignment w:val="auto"/>
        <w:rPr>
          <w:rFonts w:cs="Times New Roman"/>
          <w:szCs w:val="20"/>
        </w:rPr>
      </w:pPr>
      <w:r w:rsidRPr="00FE3E49">
        <w:rPr>
          <w:rFonts w:cs="Times New Roman"/>
          <w:szCs w:val="20"/>
        </w:rPr>
        <w:t>Le prix de cession de l’immeuble tel que prévu à l’acte</w:t>
      </w:r>
      <w:r w:rsidR="00355B17">
        <w:rPr>
          <w:rFonts w:cs="Times New Roman"/>
          <w:szCs w:val="20"/>
        </w:rPr>
        <w:t> ;</w:t>
      </w:r>
    </w:p>
    <w:p w14:paraId="3EF67ED2" w14:textId="07010CE7" w:rsidR="005B2F4F" w:rsidRPr="005B2F4F" w:rsidRDefault="005B2F4F">
      <w:pPr>
        <w:numPr>
          <w:ilvl w:val="0"/>
          <w:numId w:val="50"/>
        </w:numPr>
        <w:suppressAutoHyphens w:val="0"/>
        <w:autoSpaceDN/>
        <w:spacing w:before="100" w:beforeAutospacing="1"/>
        <w:jc w:val="both"/>
        <w:textAlignment w:val="auto"/>
        <w:rPr>
          <w:rFonts w:cs="Times New Roman"/>
          <w:szCs w:val="20"/>
        </w:rPr>
      </w:pPr>
      <w:r w:rsidRPr="00FE3E49">
        <w:rPr>
          <w:rFonts w:cs="Times New Roman"/>
          <w:szCs w:val="20"/>
        </w:rPr>
        <w:t xml:space="preserve">Et, la valeur nette comptable de l’immeuble. Cette dernière devra être </w:t>
      </w:r>
      <w:r w:rsidRPr="00FE3E49">
        <w:rPr>
          <w:rFonts w:cs="Times New Roman"/>
          <w:szCs w:val="20"/>
          <w:u w:val="single"/>
        </w:rPr>
        <w:t xml:space="preserve">reconstituée en tenant compte de la valeur d’origine du bien immobilier (lors de son acquisition) et des amortissements qui auraient </w:t>
      </w:r>
      <w:r w:rsidR="00355B17" w:rsidRPr="00FE3E49">
        <w:rPr>
          <w:rFonts w:cs="Times New Roman"/>
          <w:szCs w:val="20"/>
          <w:u w:val="single"/>
        </w:rPr>
        <w:t>d</w:t>
      </w:r>
      <w:r w:rsidR="00355B17">
        <w:rPr>
          <w:rFonts w:cs="Times New Roman"/>
          <w:szCs w:val="20"/>
          <w:u w:val="single"/>
        </w:rPr>
        <w:t xml:space="preserve">û </w:t>
      </w:r>
      <w:r w:rsidRPr="00FE3E49">
        <w:rPr>
          <w:rFonts w:cs="Times New Roman"/>
          <w:szCs w:val="20"/>
          <w:u w:val="single"/>
        </w:rPr>
        <w:t xml:space="preserve">être pratiqués depuis l’acquisition. </w:t>
      </w:r>
    </w:p>
    <w:p w14:paraId="78E13B71" w14:textId="77777777" w:rsidR="005B2F4F" w:rsidRPr="00FE3E49" w:rsidRDefault="005B2F4F" w:rsidP="005B2F4F">
      <w:pPr>
        <w:suppressAutoHyphens w:val="0"/>
        <w:autoSpaceDN/>
        <w:jc w:val="both"/>
        <w:textAlignment w:val="auto"/>
        <w:rPr>
          <w:rFonts w:cs="Times New Roman"/>
          <w:szCs w:val="20"/>
        </w:rPr>
      </w:pPr>
    </w:p>
    <w:p w14:paraId="116C0194" w14:textId="77777777" w:rsidR="005B2F4F" w:rsidRDefault="005B2F4F" w:rsidP="005B2F4F">
      <w:pPr>
        <w:jc w:val="both"/>
        <w:rPr>
          <w:rFonts w:cs="Times New Roman"/>
          <w:szCs w:val="20"/>
        </w:rPr>
      </w:pPr>
      <w:r w:rsidRPr="00FE3E49">
        <w:rPr>
          <w:rFonts w:cs="Times New Roman"/>
          <w:szCs w:val="20"/>
        </w:rPr>
        <w:t xml:space="preserve"> La plus-value est intégrée au résultat fiscal de la </w:t>
      </w:r>
      <w:r>
        <w:rPr>
          <w:rFonts w:cs="Times New Roman"/>
          <w:szCs w:val="20"/>
        </w:rPr>
        <w:t xml:space="preserve">SGF </w:t>
      </w:r>
      <w:r w:rsidRPr="00FE3E49">
        <w:rPr>
          <w:rFonts w:cs="Times New Roman"/>
          <w:szCs w:val="20"/>
        </w:rPr>
        <w:t>pour être imposée à l’IS dans les conditions de droit commun.</w:t>
      </w:r>
    </w:p>
    <w:p w14:paraId="4CA1205B" w14:textId="77777777" w:rsidR="005B2F4F" w:rsidRDefault="005B2F4F" w:rsidP="00DE6E09">
      <w:pPr>
        <w:suppressAutoHyphens w:val="0"/>
        <w:autoSpaceDN/>
        <w:jc w:val="both"/>
        <w:textAlignment w:val="auto"/>
        <w:rPr>
          <w:rFonts w:eastAsia="Times New Roman" w:cs="Times New Roman"/>
          <w:szCs w:val="20"/>
        </w:rPr>
      </w:pPr>
    </w:p>
    <w:p w14:paraId="03D11E96" w14:textId="77777777" w:rsidR="005B2F4F" w:rsidRPr="00FF77BB" w:rsidRDefault="005B2F4F" w:rsidP="00E84333">
      <w:pPr>
        <w:pStyle w:val="TitreIV"/>
        <w:rPr>
          <w:highlight w:val="yellow"/>
        </w:rPr>
      </w:pPr>
      <w:r w:rsidRPr="00FF77BB">
        <w:rPr>
          <w:highlight w:val="yellow"/>
        </w:rPr>
        <w:t xml:space="preserve">Régime fiscal de la vente de parts des SCI à l’IR : l’impôt de plus-value. </w:t>
      </w:r>
    </w:p>
    <w:p w14:paraId="104B32B5" w14:textId="77777777" w:rsidR="005B2F4F" w:rsidRDefault="005B2F4F" w:rsidP="00DE6E09">
      <w:pPr>
        <w:suppressAutoHyphens w:val="0"/>
        <w:autoSpaceDN/>
        <w:jc w:val="both"/>
        <w:textAlignment w:val="auto"/>
        <w:rPr>
          <w:rFonts w:eastAsia="Times New Roman" w:cs="Times New Roman"/>
          <w:szCs w:val="20"/>
        </w:rPr>
      </w:pPr>
    </w:p>
    <w:p w14:paraId="4855FFD1" w14:textId="69AFEAA5" w:rsidR="005B2F4F" w:rsidRPr="00FE3E49" w:rsidRDefault="00355B17" w:rsidP="005B2F4F">
      <w:pPr>
        <w:jc w:val="both"/>
        <w:rPr>
          <w:rFonts w:cs="Times New Roman"/>
          <w:b/>
          <w:szCs w:val="20"/>
        </w:rPr>
      </w:pPr>
      <w:r>
        <w:rPr>
          <w:rFonts w:cs="Times New Roman"/>
          <w:b/>
          <w:szCs w:val="20"/>
        </w:rPr>
        <w:t xml:space="preserve">À </w:t>
      </w:r>
      <w:r w:rsidR="005B2F4F" w:rsidRPr="00FE3E49">
        <w:rPr>
          <w:rFonts w:cs="Times New Roman"/>
          <w:b/>
          <w:szCs w:val="20"/>
        </w:rPr>
        <w:t xml:space="preserve">la différence de l’apport, la vente des parts des SCI générerait un impôt sur la plus-value à payer. </w:t>
      </w:r>
    </w:p>
    <w:p w14:paraId="2643DDAD" w14:textId="77777777" w:rsidR="005B2F4F" w:rsidRPr="00FE3E49" w:rsidRDefault="005B2F4F" w:rsidP="005B2F4F">
      <w:pPr>
        <w:jc w:val="both"/>
        <w:rPr>
          <w:rFonts w:cs="Times New Roman"/>
          <w:b/>
          <w:szCs w:val="20"/>
        </w:rPr>
      </w:pPr>
    </w:p>
    <w:p w14:paraId="149C0D24" w14:textId="77777777" w:rsidR="005B2F4F" w:rsidRPr="00FE3E49" w:rsidRDefault="005B2F4F" w:rsidP="005B2F4F">
      <w:pPr>
        <w:jc w:val="both"/>
        <w:rPr>
          <w:rFonts w:cs="Times New Roman"/>
          <w:szCs w:val="20"/>
        </w:rPr>
      </w:pPr>
      <w:r w:rsidRPr="00FE3E49">
        <w:rPr>
          <w:rFonts w:cs="Times New Roman"/>
          <w:szCs w:val="20"/>
        </w:rPr>
        <w:t>Concernant les plus-values immobilières, le régime actuel de taxation des cessions d’immeubles et de parts de sociétés à prépondérance immobilière (telles que les SCI) a été instauré par la loi de finances pour 2004 et a été modifié en dernier lieu par la deuxième loi de finances pour 2014. Les principales caractéristiques de ce régime d’imposition sont les suivantes :</w:t>
      </w:r>
    </w:p>
    <w:p w14:paraId="41B0E902" w14:textId="41A7F088"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Sont concernés les personnes physiques et les associés des sociétés imposables à l’impôt sur le revenu dans la catégorie des revenus fonciers, agissant dans le cadre de leur patrimoine privé</w:t>
      </w:r>
      <w:r w:rsidR="00355B17">
        <w:rPr>
          <w:rFonts w:cs="Times New Roman"/>
          <w:szCs w:val="20"/>
        </w:rPr>
        <w:t> ;</w:t>
      </w:r>
    </w:p>
    <w:p w14:paraId="3AE7BDC8" w14:textId="6C601840"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 xml:space="preserve">Les plus-values immobilières sont soumises à un prélèvement forfaitaire de 19 % (en vigueur au 01/10/2011) lorsqu’elles sont réalisées par des personnes physiques ; </w:t>
      </w:r>
    </w:p>
    <w:p w14:paraId="67686324" w14:textId="33C2B949"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Les personnes physiques supportent en outre les prélèvements sociaux au taux global de 17,2% depuis le 01/01/2018, ce qui porte le taux effectif d’imposition à 36,2% pour les personnes physiques.</w:t>
      </w:r>
    </w:p>
    <w:p w14:paraId="1D32D7C8" w14:textId="77777777" w:rsidR="005B2F4F" w:rsidRDefault="005B2F4F" w:rsidP="005B2F4F">
      <w:pPr>
        <w:jc w:val="both"/>
        <w:rPr>
          <w:rFonts w:cs="Times New Roman"/>
          <w:szCs w:val="20"/>
        </w:rPr>
      </w:pPr>
    </w:p>
    <w:p w14:paraId="2AB052D7" w14:textId="2CE3BBC2" w:rsidR="005B2F4F" w:rsidRDefault="005B2F4F" w:rsidP="005B2F4F">
      <w:pPr>
        <w:jc w:val="both"/>
        <w:rPr>
          <w:rFonts w:cs="Times New Roman"/>
          <w:szCs w:val="20"/>
        </w:rPr>
      </w:pPr>
      <w:r w:rsidRPr="00FE3E49">
        <w:rPr>
          <w:rFonts w:cs="Times New Roman"/>
          <w:szCs w:val="20"/>
        </w:rPr>
        <w:t>En ce qui concerne les personnes physiques et les sociétés ou groupements relevant de l’impôt sur le revenu, une taxe additionnelle est également perçue, à un taux compris entre 2 % et 6 %, lorsque la plus-value imposable excède 50</w:t>
      </w:r>
      <w:r w:rsidR="00355B17">
        <w:rPr>
          <w:rFonts w:cs="Times New Roman"/>
          <w:szCs w:val="20"/>
        </w:rPr>
        <w:t> </w:t>
      </w:r>
      <w:r w:rsidRPr="00FE3E49">
        <w:rPr>
          <w:rFonts w:cs="Times New Roman"/>
          <w:szCs w:val="20"/>
        </w:rPr>
        <w:t>000</w:t>
      </w:r>
      <w:r w:rsidR="00355B17">
        <w:rPr>
          <w:rFonts w:cs="Times New Roman"/>
          <w:szCs w:val="20"/>
        </w:rPr>
        <w:t xml:space="preserve"> </w:t>
      </w:r>
      <w:r w:rsidRPr="00FE3E49">
        <w:rPr>
          <w:rFonts w:cs="Times New Roman"/>
          <w:szCs w:val="20"/>
        </w:rPr>
        <w:t>€.</w:t>
      </w:r>
    </w:p>
    <w:p w14:paraId="31A2C847" w14:textId="77777777" w:rsidR="005B2F4F" w:rsidRPr="00FE3E49" w:rsidRDefault="005B2F4F" w:rsidP="005B2F4F">
      <w:pPr>
        <w:jc w:val="both"/>
        <w:rPr>
          <w:rFonts w:cs="Times New Roman"/>
          <w:szCs w:val="20"/>
        </w:rPr>
      </w:pPr>
    </w:p>
    <w:p w14:paraId="4966D81F" w14:textId="4F125F13" w:rsidR="005B2F4F" w:rsidRPr="00FE3E49" w:rsidRDefault="005B2F4F" w:rsidP="005B2F4F">
      <w:pPr>
        <w:jc w:val="both"/>
        <w:rPr>
          <w:rFonts w:cs="Times New Roman"/>
          <w:szCs w:val="20"/>
        </w:rPr>
      </w:pPr>
      <w:r w:rsidRPr="00FE3E49">
        <w:rPr>
          <w:rFonts w:cs="Times New Roman"/>
          <w:szCs w:val="20"/>
        </w:rPr>
        <w:lastRenderedPageBreak/>
        <w:t xml:space="preserve">La déclaration de la plus-value et le paiement de l’impôt correspondant sont effectués lors de chaque cession. Pour les cessions réalisées par des personnes physiques, la plus-value brute (prix de cession </w:t>
      </w:r>
      <w:r>
        <w:rPr>
          <w:rFonts w:cs="Times New Roman"/>
          <w:szCs w:val="20"/>
        </w:rPr>
        <w:t>- p</w:t>
      </w:r>
      <w:r w:rsidRPr="00FE3E49">
        <w:rPr>
          <w:rFonts w:cs="Times New Roman"/>
          <w:szCs w:val="20"/>
        </w:rPr>
        <w:t xml:space="preserve">rix de revient frais et droits compris) est diminuée d’un abattement qui est fonction de la durée de détention des biens ou titres cédés. Pour la détermination du montant imposable à l’impôt sur le revenu, l’abattement est de 6 % pour chaque année de détention au-delà de la cinquième et jusqu’à la vingt-et-unième, et de 4 % au-delà de la vingt-deuxième, de telle sorte que l’exonération de l’impôt sur le revenu est acquise à l’expiration d’une durée de 22 ans. </w:t>
      </w:r>
    </w:p>
    <w:p w14:paraId="097E0B2F" w14:textId="77777777" w:rsidR="005B2F4F" w:rsidRPr="00FE3E49" w:rsidRDefault="005B2F4F" w:rsidP="005B2F4F">
      <w:pPr>
        <w:jc w:val="both"/>
        <w:rPr>
          <w:rFonts w:cs="Times New Roman"/>
          <w:szCs w:val="20"/>
        </w:rPr>
      </w:pPr>
    </w:p>
    <w:p w14:paraId="437FCF75" w14:textId="77777777" w:rsidR="005B2F4F" w:rsidRPr="00FE3E49" w:rsidRDefault="005B2F4F" w:rsidP="005B2F4F">
      <w:pPr>
        <w:jc w:val="both"/>
        <w:rPr>
          <w:rFonts w:cs="Times New Roman"/>
          <w:szCs w:val="20"/>
        </w:rPr>
      </w:pPr>
      <w:r w:rsidRPr="00FE3E49">
        <w:rPr>
          <w:rFonts w:cs="Times New Roman"/>
          <w:szCs w:val="20"/>
        </w:rPr>
        <w:t>Pour la détermination du montant imposable aux prélèvements sociaux, l’abattement est de 1,65 % pour chaque année de détention au-delà de la cinquième et jusqu’à la vingt-et-unième, de 1,60 % pour la vingt-deuxième de détention et de 9 % pour chaque année de détention au-delà de la vingt-deuxième, de telle sorte que l’exonération des prélèvements sociaux est acquise à l’expiration d’une durée de 30 ans.</w:t>
      </w:r>
    </w:p>
    <w:p w14:paraId="39FA09C8" w14:textId="67672549" w:rsidR="005B2F4F" w:rsidRPr="00763B27" w:rsidRDefault="005B2F4F" w:rsidP="00763B27">
      <w:pPr>
        <w:jc w:val="both"/>
        <w:rPr>
          <w:rFonts w:cs="Times New Roman"/>
          <w:szCs w:val="20"/>
        </w:rPr>
      </w:pPr>
      <w:r w:rsidRPr="00FE3E49">
        <w:rPr>
          <w:rFonts w:cs="Times New Roman"/>
          <w:szCs w:val="20"/>
        </w:rPr>
        <w:t xml:space="preserve">Les cessions d’immeubles ou de droits réels immobiliers sont exonérées d’impôt si le prix de cession par opération n’excède pas 15 000 </w:t>
      </w:r>
      <w:r w:rsidR="00355B17">
        <w:rPr>
          <w:rFonts w:cs="Times New Roman"/>
          <w:szCs w:val="20"/>
        </w:rPr>
        <w:t>€</w:t>
      </w:r>
      <w:r w:rsidRPr="00FE3E49">
        <w:rPr>
          <w:rFonts w:cs="Times New Roman"/>
          <w:szCs w:val="20"/>
        </w:rPr>
        <w:t>. Cette exonération ne s’applique pas aux cessions de parts et est réservée aux associés soumis à l’impôt sur le revenu.</w:t>
      </w:r>
    </w:p>
    <w:p w14:paraId="36ACF38E" w14:textId="7BE9E2F7" w:rsidR="00763B27" w:rsidRDefault="00763B27" w:rsidP="002B38D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4892103" w14:textId="77777777" w:rsidR="00763B27" w:rsidRPr="00763B27" w:rsidRDefault="00763B27" w:rsidP="00E84333">
      <w:pPr>
        <w:pStyle w:val="TitreIV"/>
      </w:pPr>
      <w:r w:rsidRPr="00763B27">
        <w:t xml:space="preserve">La location en meublé de manière </w:t>
      </w:r>
      <w:r w:rsidRPr="00E84333">
        <w:t>indirecte</w:t>
      </w:r>
    </w:p>
    <w:p w14:paraId="6BC43638" w14:textId="77777777" w:rsidR="00763B27" w:rsidRPr="00795A69" w:rsidRDefault="00763B27" w:rsidP="00763B27">
      <w:pPr>
        <w:jc w:val="both"/>
        <w:rPr>
          <w:rFonts w:eastAsia="Times New Roman" w:cs="Times New Roman"/>
          <w:color w:val="000000"/>
          <w:szCs w:val="20"/>
        </w:rPr>
      </w:pPr>
    </w:p>
    <w:p w14:paraId="61610325" w14:textId="08DC651D" w:rsidR="00763B27" w:rsidRDefault="00763B27" w:rsidP="00763B27">
      <w:pPr>
        <w:suppressAutoHyphens w:val="0"/>
        <w:autoSpaceDN/>
        <w:jc w:val="both"/>
        <w:textAlignment w:val="auto"/>
        <w:rPr>
          <w:rFonts w:eastAsia="Times New Roman" w:cs="Times New Roman"/>
          <w:color w:val="000000"/>
          <w:szCs w:val="20"/>
        </w:rPr>
      </w:pPr>
      <w:r w:rsidRPr="00795A69">
        <w:rPr>
          <w:rFonts w:eastAsia="Times New Roman" w:cs="Times New Roman"/>
          <w:color w:val="000000"/>
          <w:szCs w:val="20"/>
        </w:rPr>
        <w:t>L’activité de location d’un immeuble en meublé, bien que civile d’un point de vue juridique, est néanmoins considérée comme un acte commercial par l’administration fiscale, et entraine de ce fait un assujettissement automatique à l’impôt sur les sociétés (IS) d’une SCI</w:t>
      </w:r>
      <w:r w:rsidR="00355B17">
        <w:rPr>
          <w:rFonts w:eastAsia="Times New Roman" w:cs="Times New Roman"/>
          <w:color w:val="000000"/>
          <w:szCs w:val="20"/>
        </w:rPr>
        <w:t>,</w:t>
      </w:r>
      <w:r w:rsidRPr="00795A69">
        <w:rPr>
          <w:rFonts w:eastAsia="Times New Roman" w:cs="Times New Roman"/>
          <w:color w:val="000000"/>
          <w:szCs w:val="20"/>
        </w:rPr>
        <w:t xml:space="preserve"> dès lors que les recettes de location meublée excèdent 10% de son chiffre d’affaires.</w:t>
      </w:r>
    </w:p>
    <w:p w14:paraId="51A932C4" w14:textId="77777777" w:rsidR="00763B27" w:rsidRPr="00795A69" w:rsidRDefault="00763B27" w:rsidP="00763B27">
      <w:pPr>
        <w:suppressAutoHyphens w:val="0"/>
        <w:autoSpaceDN/>
        <w:jc w:val="both"/>
        <w:textAlignment w:val="auto"/>
        <w:rPr>
          <w:rFonts w:eastAsia="Times New Roman" w:cs="Times New Roman"/>
          <w:color w:val="000000"/>
          <w:szCs w:val="20"/>
        </w:rPr>
      </w:pPr>
    </w:p>
    <w:p w14:paraId="1BFDAD6F" w14:textId="6DF34487" w:rsidR="00763B27" w:rsidRDefault="00763B27" w:rsidP="00763B27">
      <w:pPr>
        <w:jc w:val="both"/>
        <w:rPr>
          <w:rFonts w:eastAsia="Times New Roman" w:cs="Times New Roman"/>
          <w:color w:val="000000"/>
          <w:szCs w:val="20"/>
        </w:rPr>
      </w:pPr>
      <w:r w:rsidRPr="00795A69">
        <w:rPr>
          <w:rFonts w:eastAsia="Times New Roman" w:cs="Times New Roman"/>
          <w:color w:val="000000"/>
          <w:szCs w:val="20"/>
        </w:rPr>
        <w:t>Toutefois, comme l’a rappelé la cour d’Appel de Marseille dans un arrêt en date du 31/03/2023, cette requalification n’est pas opérable dès lors qu’il s’agit d’une sous-location qui n’est pas réalisée directement par la SCI mais par ses associés ou ses locataires, et que l’on ne retrouve au bilan de la SCI aucun meubles</w:t>
      </w:r>
      <w:r>
        <w:rPr>
          <w:rFonts w:eastAsia="Times New Roman" w:cs="Times New Roman"/>
          <w:color w:val="000000"/>
          <w:szCs w:val="20"/>
        </w:rPr>
        <w:t>.</w:t>
      </w:r>
    </w:p>
    <w:p w14:paraId="4C51A630"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120DD319" w14:textId="77777777" w:rsidR="00763B27" w:rsidRPr="002B38D4" w:rsidRDefault="00763B27" w:rsidP="00E84333">
      <w:pPr>
        <w:pStyle w:val="TitreIV"/>
      </w:pPr>
      <w:r w:rsidRPr="002B38D4">
        <w:t>Société civile (</w:t>
      </w:r>
      <w:r w:rsidRPr="00E84333">
        <w:t>patrimoniale</w:t>
      </w:r>
      <w:r w:rsidRPr="002B38D4">
        <w:t xml:space="preserve"> ou immobilière) : de l'importance de tenir la comptabilité comme les assemblées générales ordinaires annuelles</w:t>
      </w:r>
    </w:p>
    <w:p w14:paraId="37681CC8" w14:textId="77777777" w:rsidR="00763B27" w:rsidRDefault="00763B27" w:rsidP="00763B27">
      <w:pPr>
        <w:jc w:val="both"/>
        <w:rPr>
          <w:rFonts w:eastAsia="Times New Roman" w:cs="Times New Roman"/>
          <w:color w:val="000000"/>
          <w:szCs w:val="20"/>
        </w:rPr>
      </w:pPr>
    </w:p>
    <w:p w14:paraId="029CB231" w14:textId="77777777" w:rsidR="00E6077A" w:rsidRPr="00E6077A" w:rsidRDefault="00E6077A" w:rsidP="00E6077A">
      <w:pPr>
        <w:jc w:val="both"/>
        <w:rPr>
          <w:rFonts w:eastAsia="Times New Roman" w:cs="Times New Roman"/>
          <w:color w:val="000000"/>
          <w:szCs w:val="20"/>
        </w:rPr>
      </w:pPr>
      <w:r w:rsidRPr="00E6077A">
        <w:rPr>
          <w:rFonts w:eastAsia="Times New Roman" w:cs="Times New Roman"/>
          <w:color w:val="000000"/>
          <w:szCs w:val="20"/>
        </w:rPr>
        <w:t xml:space="preserve">La fictivité d'une société est souvent déduite de son fonctionnement défaillant, lequel se caractérise notamment par l'absence de comptabilité ou de réunion régulière des organes sociaux : absence de tenue des assemblées générales, confusion dans l'affectation des fonds entre les comptes bancaires de la société et ceux des associés </w:t>
      </w:r>
      <w:r w:rsidRPr="00E6077A">
        <w:rPr>
          <w:rFonts w:eastAsia="Times New Roman" w:cs="Times New Roman"/>
          <w:color w:val="000000"/>
          <w:szCs w:val="20"/>
        </w:rPr>
        <w:lastRenderedPageBreak/>
        <w:t>(voire absence de compte bancaire propre à la société), insuffisance de ressources financières garantissant son autonomie, ou encore non-paiement effectif du prix d'acquisition par la société acquéreuse.</w:t>
      </w:r>
    </w:p>
    <w:p w14:paraId="506CBB32" w14:textId="77777777" w:rsidR="00E6077A" w:rsidRPr="00E6077A" w:rsidRDefault="00E6077A" w:rsidP="00E6077A">
      <w:pPr>
        <w:jc w:val="both"/>
        <w:rPr>
          <w:rFonts w:eastAsia="Times New Roman" w:cs="Times New Roman"/>
          <w:color w:val="000000"/>
          <w:szCs w:val="20"/>
        </w:rPr>
      </w:pPr>
      <w:r w:rsidRPr="00E6077A">
        <w:rPr>
          <w:rFonts w:eastAsia="Times New Roman" w:cs="Times New Roman"/>
          <w:color w:val="000000"/>
          <w:szCs w:val="20"/>
        </w:rPr>
        <w:t>Elle peut également résulter de la sous-évaluation d'un immeuble ou de titres dans le but de réduire l'assiette des droits d'enregistrement.</w:t>
      </w:r>
    </w:p>
    <w:p w14:paraId="13F3FA74" w14:textId="77777777" w:rsidR="00763B27" w:rsidRDefault="00763B27" w:rsidP="00763B27">
      <w:pPr>
        <w:jc w:val="both"/>
        <w:rPr>
          <w:rFonts w:eastAsia="Times New Roman" w:cs="Times New Roman"/>
          <w:color w:val="000000"/>
          <w:szCs w:val="20"/>
        </w:rPr>
      </w:pPr>
    </w:p>
    <w:p w14:paraId="11DBEC1D" w14:textId="77777777" w:rsidR="00763B27" w:rsidRDefault="00763B27" w:rsidP="00763B27">
      <w:pPr>
        <w:jc w:val="both"/>
        <w:rPr>
          <w:rFonts w:eastAsia="Times New Roman" w:cs="Times New Roman"/>
          <w:b/>
          <w:bCs/>
          <w:color w:val="000000"/>
          <w:szCs w:val="20"/>
        </w:rPr>
      </w:pPr>
      <w:r w:rsidRPr="00BE1168">
        <w:rPr>
          <w:rFonts w:eastAsia="Times New Roman" w:cs="Times New Roman"/>
          <w:b/>
          <w:bCs/>
          <w:color w:val="000000"/>
          <w:szCs w:val="20"/>
        </w:rPr>
        <w:t>L'absence de fonctionnement normal d'une société permet de caractériser sa fictivité</w:t>
      </w:r>
      <w:r>
        <w:rPr>
          <w:rFonts w:eastAsia="Times New Roman" w:cs="Times New Roman"/>
          <w:b/>
          <w:bCs/>
          <w:color w:val="000000"/>
          <w:szCs w:val="20"/>
        </w:rPr>
        <w:t>.</w:t>
      </w:r>
    </w:p>
    <w:p w14:paraId="78EFC75C"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2DF53731" w14:textId="77777777" w:rsidR="00763B27" w:rsidRPr="00763B27" w:rsidRDefault="00763B27" w:rsidP="00E84333">
      <w:pPr>
        <w:pStyle w:val="TitreIV"/>
      </w:pPr>
      <w:r w:rsidRPr="00763B27">
        <w:t>L’impôt sur la fortune immobilière (IFI)</w:t>
      </w:r>
    </w:p>
    <w:p w14:paraId="3353132A" w14:textId="77777777" w:rsidR="00763B27" w:rsidRDefault="00763B27" w:rsidP="00763B27">
      <w:pPr>
        <w:jc w:val="both"/>
        <w:rPr>
          <w:rFonts w:eastAsia="Times New Roman" w:cs="Times New Roman"/>
          <w:color w:val="000000"/>
          <w:szCs w:val="20"/>
        </w:rPr>
      </w:pPr>
    </w:p>
    <w:p w14:paraId="15130D39" w14:textId="77777777" w:rsidR="00763B27" w:rsidRDefault="00763B27" w:rsidP="00763B27">
      <w:pPr>
        <w:jc w:val="both"/>
        <w:rPr>
          <w:rFonts w:eastAsia="Times New Roman" w:cs="Times New Roman"/>
          <w:color w:val="000000"/>
          <w:szCs w:val="20"/>
        </w:rPr>
      </w:pPr>
      <w:r>
        <w:rPr>
          <w:rFonts w:eastAsia="Times New Roman" w:cs="Times New Roman"/>
          <w:color w:val="000000"/>
          <w:szCs w:val="20"/>
        </w:rPr>
        <w:t>Les biens immobiliers sont assujettis à l’IFI qu’ils soient détenus en direct ou par le biais d’une société interposées, que celle-ci soit transparente ou soumise à l’IS. Les exonérations s’appliquent de la même façon que la détention soit directe ou indirecte.  </w:t>
      </w:r>
    </w:p>
    <w:p w14:paraId="16EF0AD1" w14:textId="77777777" w:rsidR="00763B27" w:rsidRDefault="00763B27" w:rsidP="00763B27">
      <w:pPr>
        <w:pStyle w:val="pf0"/>
        <w:spacing w:line="360" w:lineRule="auto"/>
        <w:jc w:val="both"/>
        <w:rPr>
          <w:color w:val="000000"/>
          <w:sz w:val="20"/>
          <w:szCs w:val="20"/>
        </w:rPr>
      </w:pPr>
      <w:r w:rsidRPr="00A3026C">
        <w:rPr>
          <w:color w:val="000000"/>
          <w:sz w:val="20"/>
          <w:szCs w:val="20"/>
        </w:rPr>
        <w:t xml:space="preserve">L’option ou non à l’IS de la société ou la forme sociale sont également neutres au regard de l’IFI. Toutefois, la détention de l’immobilier par une société (semi-transparente ou soumise à l’IS) peut conduire à une base imposable différente de celle obtenue en cas de détention directe, dès lors qu’il existe dans la société d’autres éléments d’actifs (que l’immobilier) ou de passif (que les emprunts liés à l’immobilier). </w:t>
      </w:r>
      <w:r w:rsidRPr="00B538DB">
        <w:rPr>
          <w:color w:val="000000"/>
          <w:sz w:val="20"/>
          <w:szCs w:val="20"/>
        </w:rPr>
        <w:t xml:space="preserve">En effet, en cas de détention par le biais d’une société, la détermination de la base imposable à l’IFI est réalisée en deux temps : l’évaluation des titres puis l’application d’un coefficient de taxation correspondant au ratio immobilier de la société. </w:t>
      </w:r>
      <w:r>
        <w:rPr>
          <w:color w:val="000000"/>
          <w:sz w:val="20"/>
          <w:szCs w:val="20"/>
        </w:rPr>
        <w:t>Dans le cas de l</w:t>
      </w:r>
      <w:r w:rsidRPr="00B538DB">
        <w:rPr>
          <w:color w:val="000000"/>
          <w:sz w:val="20"/>
          <w:szCs w:val="20"/>
        </w:rPr>
        <w:t>a détention d'immobilier via la SGF, elle-même est détenue par la SE</w:t>
      </w:r>
      <w:r>
        <w:rPr>
          <w:color w:val="000000"/>
          <w:sz w:val="20"/>
          <w:szCs w:val="20"/>
        </w:rPr>
        <w:t>L</w:t>
      </w:r>
      <w:r w:rsidRPr="00B538DB">
        <w:rPr>
          <w:color w:val="000000"/>
          <w:sz w:val="20"/>
          <w:szCs w:val="20"/>
        </w:rPr>
        <w:t xml:space="preserve">, la totalité ne serait pas exonérée d'IFI au titre des biens professionnels, notamment pour ce qui est </w:t>
      </w:r>
      <w:r>
        <w:rPr>
          <w:color w:val="000000"/>
          <w:sz w:val="20"/>
          <w:szCs w:val="20"/>
        </w:rPr>
        <w:t xml:space="preserve">des </w:t>
      </w:r>
      <w:r w:rsidRPr="00B538DB">
        <w:rPr>
          <w:color w:val="000000"/>
          <w:sz w:val="20"/>
          <w:szCs w:val="20"/>
        </w:rPr>
        <w:t>excédents non nécessaires à l'activité de la SEL</w:t>
      </w:r>
      <w:r>
        <w:rPr>
          <w:color w:val="000000"/>
          <w:sz w:val="20"/>
          <w:szCs w:val="20"/>
        </w:rPr>
        <w:t>.</w:t>
      </w:r>
    </w:p>
    <w:p w14:paraId="57606DB9" w14:textId="0E7B21C7" w:rsidR="00763B27" w:rsidRDefault="00763B27" w:rsidP="00763B27">
      <w:pPr>
        <w:jc w:val="both"/>
        <w:rPr>
          <w:rFonts w:eastAsia="Times New Roman" w:cs="Times New Roman"/>
          <w:b/>
          <w:smallCaps/>
          <w:color w:val="002060"/>
          <w:u w:val="single"/>
        </w:rPr>
      </w:pPr>
      <w:r>
        <w:rPr>
          <w:rFonts w:eastAsia="Times New Roman" w:cs="Times New Roman"/>
          <w:b/>
          <w:smallCaps/>
          <w:color w:val="002060"/>
          <w:u w:val="single"/>
        </w:rPr>
        <w:t xml:space="preserve">Les avantages de la Société de Gestion Financière </w:t>
      </w:r>
    </w:p>
    <w:p w14:paraId="295E2441" w14:textId="5700A386" w:rsidR="00763B27" w:rsidRDefault="00763B27">
      <w:pPr>
        <w:numPr>
          <w:ilvl w:val="0"/>
          <w:numId w:val="51"/>
        </w:numPr>
        <w:jc w:val="both"/>
      </w:pPr>
      <w:r>
        <w:rPr>
          <w:rFonts w:eastAsia="Times New Roman" w:cs="Times New Roman"/>
          <w:color w:val="000000"/>
          <w:szCs w:val="20"/>
        </w:rPr>
        <w:t>La possibilité de ralentir ultérieurement votre activité en maintenant vos revenus grâce à la reprise de la trésorerie accumulée au sein de la SGF</w:t>
      </w:r>
      <w:r w:rsidR="004D420F">
        <w:rPr>
          <w:rFonts w:eastAsia="Times New Roman" w:cs="Times New Roman"/>
          <w:color w:val="000000"/>
          <w:szCs w:val="20"/>
        </w:rPr>
        <w:t> ;</w:t>
      </w:r>
    </w:p>
    <w:p w14:paraId="1BA1A77C" w14:textId="58048B7A" w:rsidR="00763B27" w:rsidRDefault="00763B27">
      <w:pPr>
        <w:numPr>
          <w:ilvl w:val="0"/>
          <w:numId w:val="51"/>
        </w:numPr>
        <w:jc w:val="both"/>
      </w:pPr>
      <w:r>
        <w:rPr>
          <w:rFonts w:eastAsia="Times New Roman" w:cs="Times New Roman"/>
          <w:color w:val="000000"/>
          <w:szCs w:val="20"/>
        </w:rPr>
        <w:t>La possibilité d’anticiper la transmission de votre patrimoine par voie de donations des parts sociales (démembrées ou non) de la société de Gestion Financière à vos héritiers</w:t>
      </w:r>
      <w:r w:rsidR="004D420F">
        <w:rPr>
          <w:rFonts w:eastAsia="Times New Roman" w:cs="Times New Roman"/>
          <w:color w:val="000000"/>
          <w:szCs w:val="20"/>
        </w:rPr>
        <w:t> ;</w:t>
      </w:r>
    </w:p>
    <w:p w14:paraId="23A2F9AB" w14:textId="77777777" w:rsidR="00763B27" w:rsidRDefault="00763B27">
      <w:pPr>
        <w:numPr>
          <w:ilvl w:val="0"/>
          <w:numId w:val="51"/>
        </w:numPr>
        <w:jc w:val="both"/>
      </w:pPr>
      <w:r>
        <w:rPr>
          <w:rFonts w:eastAsia="Times New Roman" w:cs="Times New Roman"/>
          <w:color w:val="000000"/>
          <w:szCs w:val="20"/>
        </w:rPr>
        <w:t>Etc.</w:t>
      </w:r>
    </w:p>
    <w:p w14:paraId="3039A17E"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D1C9CD0" w14:textId="4167BBE9" w:rsidR="00763B27" w:rsidRDefault="00763B27" w:rsidP="00763B27">
      <w:pPr>
        <w:jc w:val="both"/>
        <w:rPr>
          <w:rFonts w:eastAsia="Times New Roman" w:cs="Times New Roman"/>
          <w:b/>
          <w:smallCaps/>
          <w:color w:val="002060"/>
          <w:u w:val="single"/>
        </w:rPr>
      </w:pPr>
      <w:r>
        <w:rPr>
          <w:rFonts w:eastAsia="Times New Roman" w:cs="Times New Roman"/>
          <w:b/>
          <w:smallCaps/>
          <w:color w:val="002060"/>
          <w:u w:val="single"/>
        </w:rPr>
        <w:t xml:space="preserve">Inconvénients d’une société de Gestion Financière  </w:t>
      </w:r>
    </w:p>
    <w:p w14:paraId="3DB89FA5" w14:textId="6D5241C9" w:rsidR="00763B27" w:rsidRDefault="00763B27">
      <w:pPr>
        <w:numPr>
          <w:ilvl w:val="0"/>
          <w:numId w:val="52"/>
        </w:numPr>
        <w:jc w:val="both"/>
      </w:pPr>
      <w:r>
        <w:rPr>
          <w:rFonts w:eastAsia="Times New Roman" w:cs="Times New Roman"/>
          <w:color w:val="000000"/>
          <w:szCs w:val="20"/>
        </w:rPr>
        <w:t xml:space="preserve">Une société nécessite un formalisme spécifique avec une comptabilité de société qui devra être réalisée par un expert-comptable. Une Assemblée Générale des associés (vous), devra être réunie chaque année </w:t>
      </w:r>
      <w:r>
        <w:rPr>
          <w:rFonts w:eastAsia="Times New Roman" w:cs="Times New Roman"/>
          <w:color w:val="000000"/>
          <w:szCs w:val="20"/>
        </w:rPr>
        <w:lastRenderedPageBreak/>
        <w:t>pour valider entre autres les comptes de la structure et déterminer l’affectation du bénéfice. Ce formalisme augmentera le coût des honoraires comptables et juridiques</w:t>
      </w:r>
      <w:r w:rsidR="004D420F">
        <w:rPr>
          <w:rFonts w:eastAsia="Times New Roman" w:cs="Times New Roman"/>
          <w:color w:val="000000"/>
          <w:szCs w:val="20"/>
        </w:rPr>
        <w:t> ;</w:t>
      </w:r>
    </w:p>
    <w:p w14:paraId="6ED14CBD" w14:textId="4C200C64" w:rsidR="00763B27" w:rsidRPr="00EB3C9F" w:rsidRDefault="00763B27">
      <w:pPr>
        <w:numPr>
          <w:ilvl w:val="0"/>
          <w:numId w:val="52"/>
        </w:numPr>
        <w:jc w:val="both"/>
      </w:pPr>
      <w:r w:rsidRPr="00EB3C9F">
        <w:rPr>
          <w:rFonts w:eastAsia="Times New Roman" w:cs="Times New Roman"/>
          <w:color w:val="000000"/>
          <w:szCs w:val="20"/>
        </w:rPr>
        <w:t>La détention de parts de SCI par une personne morale soumise à l’impôt sur les sociétés peut entraîner un assujettissement de la SCI à la CRL (Contribution sur les Revenus Locatifs), calculée au taux en vigueur de 2,5 % des recettes brutes totales de la SCI dès lors que l’immeuble est achevé depuis plus de 15 ans</w:t>
      </w:r>
      <w:r w:rsidR="004D420F">
        <w:rPr>
          <w:rFonts w:eastAsia="Times New Roman" w:cs="Times New Roman"/>
          <w:color w:val="000000"/>
          <w:szCs w:val="20"/>
        </w:rPr>
        <w:t> ;</w:t>
      </w:r>
    </w:p>
    <w:p w14:paraId="6E79D9A8" w14:textId="04883279" w:rsidR="00763B27" w:rsidRDefault="00763B27">
      <w:pPr>
        <w:numPr>
          <w:ilvl w:val="0"/>
          <w:numId w:val="52"/>
        </w:numPr>
        <w:jc w:val="both"/>
      </w:pPr>
      <w:r w:rsidRPr="00EB3C9F">
        <w:rPr>
          <w:rFonts w:eastAsia="Times New Roman" w:cs="Times New Roman"/>
          <w:color w:val="000000"/>
          <w:szCs w:val="20"/>
        </w:rPr>
        <w:t>La fiscalité des plus-values immobilières peut être plus élevée dans le cadre de l’impôt sur les sociétés que pour les particuliers soumis à l’impôt sur le revenu (prise en compte notamment de l’amortissement du bien immobilier)</w:t>
      </w:r>
      <w:r w:rsidR="004D420F">
        <w:rPr>
          <w:rFonts w:eastAsia="Times New Roman" w:cs="Times New Roman"/>
          <w:color w:val="000000"/>
          <w:szCs w:val="20"/>
        </w:rPr>
        <w:t>.</w:t>
      </w:r>
    </w:p>
    <w:p w14:paraId="2C65BA8A"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5192D19" w14:textId="2A430793" w:rsidR="00DA69B7" w:rsidRDefault="00763B27" w:rsidP="006D32AA">
      <w:pPr>
        <w:jc w:val="both"/>
        <w:rPr>
          <w:rFonts w:eastAsia="Times New Roman" w:cs="Times New Roman"/>
          <w:b/>
          <w:color w:val="000000"/>
          <w:szCs w:val="20"/>
        </w:rPr>
      </w:pPr>
      <w:r>
        <w:rPr>
          <w:rFonts w:eastAsia="Times New Roman" w:cs="Times New Roman"/>
          <w:b/>
          <w:color w:val="000000"/>
          <w:szCs w:val="20"/>
        </w:rPr>
        <w:t>Vous devez prendre en compte toutes les conséquences juridiques et fiscales du choix de l’impôt sur les sociétés.</w:t>
      </w:r>
    </w:p>
    <w:p w14:paraId="0310F075" w14:textId="77777777" w:rsidR="006D32AA" w:rsidRPr="006D32AA" w:rsidRDefault="006D32AA" w:rsidP="006D32AA">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20A46D03"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147B66B" w14:textId="77777777" w:rsidR="00763B27" w:rsidRPr="00763B27" w:rsidRDefault="00763B27" w:rsidP="00763B27">
            <w:pPr>
              <w:tabs>
                <w:tab w:val="left" w:pos="915"/>
              </w:tabs>
              <w:ind w:right="-34"/>
              <w:jc w:val="both"/>
              <w:rPr>
                <w:rFonts w:eastAsia="Times New Roman" w:cs="Times New Roman"/>
                <w:b/>
                <w:bCs/>
                <w:color w:val="002060"/>
              </w:rPr>
            </w:pPr>
            <w:r w:rsidRPr="00763B27">
              <w:rPr>
                <w:rFonts w:eastAsia="Times New Roman" w:cs="Times New Roman"/>
                <w:b/>
                <w:bCs/>
                <w:color w:val="002060"/>
              </w:rPr>
              <w:t xml:space="preserve">La Société de Gestion Financière vous permet d’organiser la gestion et le développement de votre patrimoine. </w:t>
            </w:r>
          </w:p>
          <w:p w14:paraId="60405FB4" w14:textId="781F9927" w:rsidR="00DA69B7" w:rsidRPr="00DD33B2" w:rsidRDefault="004D420F" w:rsidP="00763B27">
            <w:pPr>
              <w:tabs>
                <w:tab w:val="left" w:pos="915"/>
              </w:tabs>
              <w:ind w:right="-34"/>
              <w:jc w:val="both"/>
              <w:rPr>
                <w:rFonts w:eastAsia="Times New Roman" w:cs="Times New Roman"/>
                <w:b/>
                <w:bCs/>
                <w:color w:val="002060"/>
              </w:rPr>
            </w:pPr>
            <w:r>
              <w:rPr>
                <w:rFonts w:eastAsia="Times New Roman" w:cs="Times New Roman"/>
                <w:b/>
                <w:bCs/>
                <w:color w:val="002060"/>
              </w:rPr>
              <w:t xml:space="preserve">À </w:t>
            </w:r>
            <w:r w:rsidR="00763B27" w:rsidRPr="00763B27">
              <w:rPr>
                <w:rFonts w:eastAsia="Times New Roman" w:cs="Times New Roman"/>
                <w:b/>
                <w:bCs/>
                <w:color w:val="002060"/>
              </w:rPr>
              <w:t>la retraite, ce patrimoine accumulé vous sera restitué sous forme de complément de revenus, puis, à terme, transmis dans un cadre favorable à vos héritiers.</w:t>
            </w:r>
          </w:p>
        </w:tc>
      </w:tr>
    </w:tbl>
    <w:p w14:paraId="2E4C58DC"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433807F0" w14:textId="532D70E5" w:rsidR="00EA77DD" w:rsidRDefault="004065E6" w:rsidP="004065E6">
      <w:pPr>
        <w:pStyle w:val="Sous-partie"/>
      </w:pPr>
      <w:bookmarkStart w:id="19" w:name="_Toc234323792"/>
      <w:r>
        <w:t>Faciliter la transmission à termes du patrimoine constitué grâce à la Société de Gestion Financière</w:t>
      </w:r>
      <w:bookmarkEnd w:id="19"/>
    </w:p>
    <w:p w14:paraId="182BF106" w14:textId="77777777" w:rsidR="004065E6" w:rsidRDefault="004065E6" w:rsidP="00D107A4">
      <w:pPr>
        <w:pStyle w:val="NormalWeb"/>
        <w:shd w:val="clear" w:color="auto" w:fill="FFFFFF"/>
        <w:suppressAutoHyphens w:val="0"/>
        <w:autoSpaceDN/>
        <w:spacing w:before="0" w:after="0" w:line="360" w:lineRule="auto"/>
        <w:jc w:val="both"/>
        <w:textAlignment w:val="auto"/>
        <w:rPr>
          <w:sz w:val="22"/>
          <w:szCs w:val="18"/>
        </w:rPr>
      </w:pPr>
    </w:p>
    <w:p w14:paraId="34517AEA" w14:textId="08744B16" w:rsidR="0079658F" w:rsidRDefault="0079658F" w:rsidP="0079658F">
      <w:pPr>
        <w:jc w:val="both"/>
      </w:pPr>
      <w:r>
        <w:rPr>
          <w:rFonts w:eastAsia="Times New Roman" w:cs="Times New Roman"/>
          <w:color w:val="000000"/>
          <w:szCs w:val="20"/>
        </w:rPr>
        <w:t>Au-delà de l’abattement légal de 100.000</w:t>
      </w:r>
      <w:r w:rsidR="004D420F">
        <w:rPr>
          <w:rFonts w:eastAsia="Times New Roman" w:cs="Times New Roman"/>
          <w:color w:val="000000"/>
          <w:szCs w:val="20"/>
        </w:rPr>
        <w:t xml:space="preserve"> </w:t>
      </w:r>
      <w:r>
        <w:rPr>
          <w:rFonts w:eastAsia="Times New Roman" w:cs="Times New Roman"/>
          <w:color w:val="000000"/>
          <w:szCs w:val="20"/>
        </w:rPr>
        <w:t xml:space="preserve">€ par enfant et par parent en matière de donation renouvelable tous les 15 ans, la liberté contractuelle dans la rédaction des statuts de la SGF et la facilité de transmission des parts de sociétés vous permettront également </w:t>
      </w:r>
      <w:r>
        <w:rPr>
          <w:rFonts w:eastAsia="Times New Roman" w:cs="Times New Roman"/>
          <w:b/>
          <w:color w:val="000000"/>
          <w:szCs w:val="20"/>
          <w:u w:val="single"/>
        </w:rPr>
        <w:t>d’organiser et d’anticiper</w:t>
      </w:r>
      <w:r>
        <w:rPr>
          <w:rFonts w:eastAsia="Times New Roman" w:cs="Times New Roman"/>
          <w:color w:val="000000"/>
          <w:szCs w:val="20"/>
        </w:rPr>
        <w:t xml:space="preserve"> de votre vivant la transmission de votre patrimoine en permettant notamment d’éviter l’indivision, tout en conservant tout ou partie des revenus et du pouvoir de gestion.</w:t>
      </w:r>
    </w:p>
    <w:p w14:paraId="2D9EBCF9"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392066A1" w14:textId="77777777" w:rsidR="0079658F" w:rsidRDefault="0079658F" w:rsidP="0079658F">
      <w:pPr>
        <w:pStyle w:val="Corpsdetexte"/>
        <w:rPr>
          <w:rFonts w:ascii="Times New Roman" w:hAnsi="Times New Roman" w:cs="Times New Roman"/>
          <w:noProof/>
        </w:rPr>
      </w:pPr>
      <w:r w:rsidRPr="00165E49">
        <w:rPr>
          <w:rFonts w:ascii="Times New Roman" w:hAnsi="Times New Roman" w:cs="Times New Roman"/>
          <w:noProof/>
        </w:rPr>
        <w:t>V</w:t>
      </w:r>
      <w:r>
        <w:rPr>
          <w:rFonts w:ascii="Times New Roman" w:hAnsi="Times New Roman" w:cs="Times New Roman"/>
          <w:noProof/>
        </w:rPr>
        <w:t>o</w:t>
      </w:r>
      <w:r w:rsidRPr="00165E49">
        <w:rPr>
          <w:rFonts w:ascii="Times New Roman" w:hAnsi="Times New Roman" w:cs="Times New Roman"/>
          <w:noProof/>
        </w:rPr>
        <w:t>tre structure familiale est la suivante :</w:t>
      </w:r>
    </w:p>
    <w:p w14:paraId="4CCB5F54" w14:textId="77777777" w:rsidR="004D420F" w:rsidRDefault="004D420F" w:rsidP="0079658F">
      <w:pPr>
        <w:pStyle w:val="Corpsdetexte"/>
        <w:rPr>
          <w:noProof/>
        </w:rPr>
      </w:pPr>
      <w:r>
        <w:rPr>
          <w:noProof/>
        </w:rPr>
        <w:t>SCHEMA</w:t>
      </w:r>
    </w:p>
    <w:p w14:paraId="0B27C2FA" w14:textId="77777777" w:rsidR="004D420F" w:rsidRDefault="004D420F" w:rsidP="0079658F">
      <w:pPr>
        <w:pStyle w:val="Corpsdetexte"/>
        <w:rPr>
          <w:noProof/>
        </w:rPr>
      </w:pPr>
    </w:p>
    <w:p w14:paraId="49048906" w14:textId="77777777" w:rsidR="004D420F" w:rsidRDefault="004D420F" w:rsidP="0079658F">
      <w:pPr>
        <w:pStyle w:val="Corpsdetexte"/>
        <w:rPr>
          <w:noProof/>
        </w:rPr>
      </w:pPr>
    </w:p>
    <w:p w14:paraId="2B0E07A8" w14:textId="0F6FA473" w:rsidR="0079658F" w:rsidRDefault="0079658F" w:rsidP="0079658F">
      <w:pPr>
        <w:pStyle w:val="Corpsdetexte"/>
        <w:rPr>
          <w:rFonts w:ascii="Times New Roman" w:hAnsi="Times New Roman" w:cs="Times New Roman"/>
          <w:noProof/>
        </w:rPr>
      </w:pPr>
      <w:r>
        <w:rPr>
          <w:rFonts w:ascii="Times New Roman" w:hAnsi="Times New Roman" w:cs="Times New Roman"/>
          <w:noProof/>
        </w:rPr>
        <w:lastRenderedPageBreak/>
        <w:t xml:space="preserve"> </w:t>
      </w:r>
    </w:p>
    <w:p w14:paraId="5448715A" w14:textId="77777777" w:rsidR="0079658F" w:rsidRDefault="0079658F" w:rsidP="0079658F">
      <w:pPr>
        <w:pStyle w:val="Corpsdetexte"/>
        <w:jc w:val="both"/>
        <w:rPr>
          <w:noProof/>
        </w:rPr>
      </w:pPr>
      <w:r w:rsidRPr="00AF6D8B">
        <w:rPr>
          <w:rFonts w:ascii="Times New Roman" w:eastAsia="Times New Roman" w:hAnsi="Times New Roman" w:cs="Times New Roman"/>
          <w:color w:val="000000"/>
          <w:szCs w:val="20"/>
        </w:rPr>
        <w:t xml:space="preserve">Vous êtes </w:t>
      </w:r>
      <w:r w:rsidRPr="00027983">
        <w:rPr>
          <w:rFonts w:ascii="Times New Roman" w:eastAsia="Times New Roman" w:hAnsi="Times New Roman" w:cs="Times New Roman"/>
          <w:color w:val="000000"/>
          <w:szCs w:val="20"/>
        </w:rPr>
        <w:t xml:space="preserve">mariés </w:t>
      </w:r>
      <w:r>
        <w:rPr>
          <w:rFonts w:ascii="Times New Roman" w:eastAsia="Times New Roman" w:hAnsi="Times New Roman" w:cs="Times New Roman"/>
          <w:color w:val="000000"/>
          <w:szCs w:val="20"/>
        </w:rPr>
        <w:t xml:space="preserve">depuis </w:t>
      </w:r>
      <w:r w:rsidRPr="00C41B0A">
        <w:rPr>
          <w:rFonts w:ascii="Times New Roman" w:eastAsia="Times New Roman" w:hAnsi="Times New Roman" w:cs="Times New Roman"/>
          <w:color w:val="000000"/>
          <w:szCs w:val="20"/>
          <w:highlight w:val="yellow"/>
        </w:rPr>
        <w:t>le 28 juin 2008 sous le régime légal à compter du 01/02/1966</w:t>
      </w:r>
      <w:r w:rsidRPr="00C41B0A">
        <w:rPr>
          <w:noProof/>
          <w:highlight w:val="yellow"/>
        </w:rPr>
        <w:t>.</w:t>
      </w:r>
    </w:p>
    <w:p w14:paraId="2B7C139D" w14:textId="77777777" w:rsidR="0079658F" w:rsidRPr="002C45BD" w:rsidRDefault="0079658F" w:rsidP="0079658F">
      <w:pPr>
        <w:pStyle w:val="Corpsdetexte"/>
        <w:spacing w:before="0" w:after="0"/>
        <w:jc w:val="both"/>
        <w:rPr>
          <w:noProof/>
        </w:rPr>
      </w:pPr>
    </w:p>
    <w:p w14:paraId="1A44CC6F" w14:textId="77777777" w:rsidR="00422148" w:rsidRDefault="0079658F" w:rsidP="0079658F">
      <w:pPr>
        <w:pStyle w:val="Corpsdetexte"/>
        <w:spacing w:before="0" w:after="0"/>
        <w:rPr>
          <w:rFonts w:ascii="Times New Roman" w:hAnsi="Times New Roman" w:cs="Times New Roman"/>
          <w:b/>
          <w:bCs/>
          <w:noProof/>
          <w:color w:val="002060"/>
        </w:rPr>
      </w:pPr>
      <w:r w:rsidRPr="00A410F8">
        <w:rPr>
          <w:rFonts w:ascii="Times New Roman" w:hAnsi="Times New Roman" w:cs="Times New Roman"/>
          <w:b/>
          <w:bCs/>
          <w:noProof/>
          <w:color w:val="002060"/>
        </w:rPr>
        <w:t xml:space="preserve">Le régime matrimonial permet de définir la frontière entre les biens communs aux époux et les biens propres de chacun.  </w:t>
      </w:r>
    </w:p>
    <w:p w14:paraId="712AF373" w14:textId="77777777" w:rsidR="00422148" w:rsidRDefault="00422148" w:rsidP="0079658F">
      <w:pPr>
        <w:pStyle w:val="Corpsdetexte"/>
        <w:spacing w:before="0" w:after="0"/>
        <w:rPr>
          <w:rFonts w:ascii="Times New Roman" w:hAnsi="Times New Roman" w:cs="Times New Roman"/>
          <w:b/>
          <w:bCs/>
          <w:noProof/>
          <w:color w:val="002060"/>
        </w:rPr>
      </w:pPr>
    </w:p>
    <w:p w14:paraId="248EA9E7" w14:textId="5C63867B" w:rsidR="0079658F" w:rsidRDefault="0079658F" w:rsidP="0079658F">
      <w:pPr>
        <w:pStyle w:val="Corpsdetexte"/>
        <w:spacing w:before="0" w:after="0"/>
        <w:rPr>
          <w:rFonts w:ascii="Times New Roman" w:hAnsi="Times New Roman" w:cs="Times New Roman"/>
          <w:noProof/>
        </w:rPr>
      </w:pPr>
      <w:r w:rsidRPr="00C84A90">
        <w:rPr>
          <w:rFonts w:ascii="Times New Roman" w:hAnsi="Times New Roman" w:cs="Times New Roman"/>
          <w:b/>
          <w:bCs/>
          <w:noProof/>
          <w:color w:val="002060"/>
          <w:highlight w:val="yellow"/>
        </w:rPr>
        <w:t>Avec le régime de séparation de biens</w:t>
      </w:r>
      <w:r w:rsidRPr="00C84A90">
        <w:rPr>
          <w:rFonts w:ascii="Times New Roman" w:hAnsi="Times New Roman" w:cs="Times New Roman"/>
          <w:noProof/>
          <w:highlight w:val="yellow"/>
        </w:rPr>
        <w:t xml:space="preserve"> :</w:t>
      </w:r>
      <w:r>
        <w:rPr>
          <w:rFonts w:ascii="Times New Roman" w:hAnsi="Times New Roman" w:cs="Times New Roman"/>
          <w:noProof/>
        </w:rPr>
        <w:t xml:space="preserve"> </w:t>
      </w:r>
    </w:p>
    <w:p w14:paraId="518A7532" w14:textId="2CD3652E"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 xml:space="preserve">Tous les biens existants au jour du mariage et tous ceux acquis au cours de celui-ci restent la propriété exclusive de leur titulaire : il n'existe alors </w:t>
      </w:r>
      <w:r w:rsidRPr="00C84A90">
        <w:rPr>
          <w:rFonts w:ascii="Times New Roman" w:hAnsi="Times New Roman" w:cs="Times New Roman"/>
          <w:b/>
          <w:bCs/>
          <w:noProof/>
          <w:color w:val="002060"/>
          <w:highlight w:val="yellow"/>
        </w:rPr>
        <w:t>pas de masse commune entre époux</w:t>
      </w:r>
      <w:r w:rsidR="004D420F">
        <w:rPr>
          <w:rFonts w:ascii="Times New Roman" w:hAnsi="Times New Roman" w:cs="Times New Roman"/>
          <w:b/>
          <w:bCs/>
          <w:noProof/>
          <w:color w:val="002060"/>
          <w:highlight w:val="yellow"/>
        </w:rPr>
        <w:t> </w:t>
      </w:r>
      <w:r w:rsidR="004D420F">
        <w:rPr>
          <w:rFonts w:ascii="Times New Roman" w:hAnsi="Times New Roman" w:cs="Times New Roman"/>
          <w:noProof/>
          <w:highlight w:val="yellow"/>
        </w:rPr>
        <w:t>;</w:t>
      </w:r>
    </w:p>
    <w:p w14:paraId="01E3B3D7" w14:textId="1618D405"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Corrélativement</w:t>
      </w:r>
      <w:r w:rsidRPr="00C84A90">
        <w:rPr>
          <w:rFonts w:ascii="Times New Roman" w:hAnsi="Times New Roman" w:cs="Times New Roman"/>
          <w:b/>
          <w:bCs/>
          <w:noProof/>
          <w:highlight w:val="yellow"/>
        </w:rPr>
        <w:t xml:space="preserve">, </w:t>
      </w:r>
      <w:r w:rsidRPr="00C84A90">
        <w:rPr>
          <w:rFonts w:ascii="Times New Roman" w:hAnsi="Times New Roman" w:cs="Times New Roman"/>
          <w:b/>
          <w:bCs/>
          <w:noProof/>
          <w:color w:val="002060"/>
          <w:highlight w:val="yellow"/>
        </w:rPr>
        <w:t>il y a séparation de dettes</w:t>
      </w:r>
      <w:r w:rsidRPr="00C84A90">
        <w:rPr>
          <w:rFonts w:ascii="Times New Roman" w:hAnsi="Times New Roman" w:cs="Times New Roman"/>
          <w:noProof/>
          <w:highlight w:val="yellow"/>
        </w:rPr>
        <w:t>, chaque époux étant seul chargé du passif personnel antérieur ou postérieur au mariage.</w:t>
      </w:r>
    </w:p>
    <w:p w14:paraId="54F36C82" w14:textId="77777777" w:rsidR="0079658F" w:rsidRDefault="0079658F" w:rsidP="0079658F">
      <w:pPr>
        <w:pStyle w:val="Corpsdetexte"/>
        <w:spacing w:before="0" w:after="0"/>
      </w:pPr>
    </w:p>
    <w:p w14:paraId="6C235772" w14:textId="0F7645E2" w:rsidR="00C84A90" w:rsidRPr="00214F1F" w:rsidRDefault="00C84A90" w:rsidP="00C84A90">
      <w:pPr>
        <w:pStyle w:val="Corpsdetexte"/>
        <w:jc w:val="both"/>
        <w:rPr>
          <w:rFonts w:ascii="Times New Roman" w:hAnsi="Times New Roman" w:cs="Times New Roman"/>
          <w:noProof/>
          <w:highlight w:val="green"/>
        </w:rPr>
      </w:pPr>
      <w:r w:rsidRPr="00214F1F">
        <w:rPr>
          <w:rFonts w:ascii="Times New Roman" w:hAnsi="Times New Roman" w:cs="Times New Roman"/>
          <w:b/>
          <w:bCs/>
          <w:noProof/>
          <w:highlight w:val="green"/>
        </w:rPr>
        <w:t xml:space="preserve">La communauté </w:t>
      </w:r>
      <w:r w:rsidRPr="00214F1F">
        <w:rPr>
          <w:rFonts w:ascii="Times New Roman" w:hAnsi="Times New Roman" w:cs="Times New Roman"/>
          <w:noProof/>
          <w:highlight w:val="green"/>
        </w:rPr>
        <w:t>se compose des acquêts faits ensemble ou séparément par les époux depuis leur mariage, c'est-à-dire de l'intégralité de ce qu'ils ont acquis, économisé ou perçu grâce à leur travail ou aux revenus de leurs biens propres.</w:t>
      </w:r>
    </w:p>
    <w:p w14:paraId="22DEAF1F" w14:textId="77777777" w:rsidR="00C84A90" w:rsidRPr="00214F1F" w:rsidRDefault="00C84A90" w:rsidP="00C84A90">
      <w:pPr>
        <w:pStyle w:val="Corpsdetexte"/>
        <w:jc w:val="both"/>
        <w:rPr>
          <w:rFonts w:ascii="Times New Roman" w:hAnsi="Times New Roman" w:cs="Times New Roman"/>
          <w:b/>
          <w:bCs/>
          <w:noProof/>
          <w:highlight w:val="green"/>
        </w:rPr>
      </w:pPr>
      <w:r w:rsidRPr="00214F1F">
        <w:rPr>
          <w:rFonts w:ascii="Times New Roman" w:hAnsi="Times New Roman" w:cs="Times New Roman"/>
          <w:b/>
          <w:bCs/>
          <w:noProof/>
          <w:highlight w:val="green"/>
        </w:rPr>
        <w:t xml:space="preserve">Sont considérés comme biens propres : </w:t>
      </w:r>
    </w:p>
    <w:p w14:paraId="53F0F1BB" w14:textId="5C797C1D" w:rsidR="00C84A90" w:rsidRPr="00214F1F" w:rsidRDefault="00C84A90" w:rsidP="00C84A90">
      <w:pPr>
        <w:pStyle w:val="Corpsdetexte"/>
        <w:numPr>
          <w:ilvl w:val="0"/>
          <w:numId w:val="38"/>
        </w:numPr>
        <w:jc w:val="both"/>
        <w:rPr>
          <w:rFonts w:ascii="Times New Roman" w:hAnsi="Times New Roman" w:cs="Times New Roman"/>
          <w:noProof/>
          <w:highlight w:val="green"/>
        </w:rPr>
      </w:pPr>
      <w:r w:rsidRPr="00214F1F">
        <w:rPr>
          <w:rFonts w:ascii="Times New Roman" w:hAnsi="Times New Roman" w:cs="Times New Roman"/>
          <w:noProof/>
          <w:highlight w:val="green"/>
        </w:rPr>
        <w:t>Les biens meubles et immeubles possédés au jour du mariage</w:t>
      </w:r>
      <w:r w:rsidR="004D420F">
        <w:rPr>
          <w:rFonts w:ascii="Times New Roman" w:hAnsi="Times New Roman" w:cs="Times New Roman"/>
          <w:noProof/>
          <w:highlight w:val="green"/>
        </w:rPr>
        <w:t> ;</w:t>
      </w:r>
    </w:p>
    <w:p w14:paraId="5D7678FC" w14:textId="2035E26F" w:rsidR="00C84A90" w:rsidRPr="00214F1F" w:rsidRDefault="00C84A90" w:rsidP="00C84A90">
      <w:pPr>
        <w:pStyle w:val="Corpsdetexte"/>
        <w:numPr>
          <w:ilvl w:val="0"/>
          <w:numId w:val="38"/>
        </w:numPr>
        <w:jc w:val="both"/>
        <w:rPr>
          <w:rFonts w:ascii="Times New Roman" w:hAnsi="Times New Roman" w:cs="Times New Roman"/>
          <w:noProof/>
          <w:color w:val="002060"/>
          <w:highlight w:val="green"/>
        </w:rPr>
      </w:pPr>
      <w:r w:rsidRPr="00214F1F">
        <w:rPr>
          <w:rFonts w:ascii="Times New Roman" w:hAnsi="Times New Roman" w:cs="Times New Roman"/>
          <w:noProof/>
          <w:highlight w:val="green"/>
        </w:rPr>
        <w:t>Ainsi que ceux reçus en héritage ou donation après cette date</w:t>
      </w:r>
      <w:r w:rsidRPr="00214F1F">
        <w:rPr>
          <w:rFonts w:ascii="Times New Roman" w:hAnsi="Times New Roman" w:cs="Times New Roman"/>
          <w:noProof/>
          <w:color w:val="002060"/>
          <w:highlight w:val="green"/>
        </w:rPr>
        <w:t>.</w:t>
      </w:r>
    </w:p>
    <w:p w14:paraId="2672304D" w14:textId="77777777" w:rsidR="00C84A90" w:rsidRPr="0079658F" w:rsidRDefault="00C84A90" w:rsidP="0079658F">
      <w:pPr>
        <w:pStyle w:val="Corpsdetexte"/>
        <w:spacing w:before="0" w:after="0"/>
      </w:pPr>
    </w:p>
    <w:p w14:paraId="25B8B0C0" w14:textId="6CB3EDE4" w:rsidR="0079658F" w:rsidRPr="0079658F" w:rsidRDefault="004D420F" w:rsidP="0079658F">
      <w:pPr>
        <w:pStyle w:val="Corpsdetexte"/>
        <w:spacing w:before="0" w:after="0"/>
        <w:rPr>
          <w:rFonts w:ascii="Times New Roman" w:hAnsi="Times New Roman" w:cs="Times New Roman"/>
          <w:b/>
          <w:bCs/>
          <w:i/>
          <w:iCs/>
          <w:noProof/>
          <w:color w:val="002060"/>
        </w:rPr>
      </w:pPr>
      <w:r>
        <w:rPr>
          <w:rFonts w:ascii="Times New Roman" w:hAnsi="Times New Roman" w:cs="Times New Roman"/>
          <w:noProof/>
        </w:rPr>
        <w:t xml:space="preserve">À </w:t>
      </w:r>
      <w:r w:rsidR="0079658F">
        <w:rPr>
          <w:rFonts w:ascii="Times New Roman" w:hAnsi="Times New Roman" w:cs="Times New Roman"/>
          <w:noProof/>
        </w:rPr>
        <w:t xml:space="preserve">l’ouverture de la succession de l’un des époux, </w:t>
      </w:r>
      <w:r w:rsidR="0079658F" w:rsidRPr="0079658F">
        <w:rPr>
          <w:rFonts w:ascii="Times New Roman" w:hAnsi="Times New Roman" w:cs="Times New Roman"/>
          <w:b/>
          <w:bCs/>
          <w:i/>
          <w:iCs/>
          <w:noProof/>
          <w:color w:val="002060"/>
        </w:rPr>
        <w:t xml:space="preserve">les droits successoraux du conjoint survivant sont limités : </w:t>
      </w:r>
    </w:p>
    <w:p w14:paraId="01CC6DC5" w14:textId="4DEA51BB" w:rsidR="0079658F" w:rsidRPr="0079658F" w:rsidRDefault="0079658F" w:rsidP="0079658F">
      <w:pPr>
        <w:pStyle w:val="Corpsdetexte"/>
        <w:numPr>
          <w:ilvl w:val="0"/>
          <w:numId w:val="38"/>
        </w:numPr>
        <w:spacing w:before="0" w:after="0"/>
      </w:pPr>
      <w:r>
        <w:rPr>
          <w:rFonts w:ascii="Times New Roman" w:hAnsi="Times New Roman" w:cs="Times New Roman"/>
          <w:noProof/>
        </w:rPr>
        <w:t>Au quart de la masse successorale en pleine propriété</w:t>
      </w:r>
      <w:r w:rsidR="004D420F">
        <w:rPr>
          <w:rFonts w:ascii="Times New Roman" w:hAnsi="Times New Roman" w:cs="Times New Roman"/>
          <w:noProof/>
        </w:rPr>
        <w:t> ;</w:t>
      </w:r>
    </w:p>
    <w:p w14:paraId="04222DFD" w14:textId="0C718785" w:rsidR="0079658F" w:rsidRPr="0079658F" w:rsidRDefault="0079658F" w:rsidP="0079658F">
      <w:pPr>
        <w:pStyle w:val="Corpsdetexte"/>
        <w:numPr>
          <w:ilvl w:val="0"/>
          <w:numId w:val="38"/>
        </w:numPr>
        <w:spacing w:before="0" w:after="0"/>
      </w:pPr>
      <w:r>
        <w:rPr>
          <w:rFonts w:ascii="Times New Roman" w:hAnsi="Times New Roman" w:cs="Times New Roman"/>
          <w:noProof/>
        </w:rPr>
        <w:t>Ou à la totalité en usufruit, en présence de descendants communs uniquement.</w:t>
      </w:r>
    </w:p>
    <w:p w14:paraId="212C3CAC" w14:textId="5ADD4D16" w:rsidR="0079658F" w:rsidRDefault="0079658F" w:rsidP="0079658F">
      <w:pPr>
        <w:pStyle w:val="Corpsdetexte"/>
        <w:spacing w:before="0" w:after="0"/>
        <w:rPr>
          <w:rFonts w:ascii="Times New Roman" w:hAnsi="Times New Roman" w:cs="Times New Roman"/>
          <w:noProof/>
        </w:rPr>
      </w:pPr>
      <w:r>
        <w:rPr>
          <w:rFonts w:ascii="Times New Roman" w:hAnsi="Times New Roman" w:cs="Times New Roman"/>
          <w:noProof/>
        </w:rPr>
        <w:t>Cette quotitié peut être modifiée en fonction de libéralités testamentaires ou de donation.</w:t>
      </w:r>
    </w:p>
    <w:p w14:paraId="336B6984" w14:textId="77777777" w:rsidR="006E0B4B" w:rsidRPr="0079658F" w:rsidRDefault="006E0B4B" w:rsidP="0079658F">
      <w:pPr>
        <w:pStyle w:val="Corpsdetexte"/>
        <w:spacing w:before="0" w:after="0"/>
      </w:pPr>
    </w:p>
    <w:p w14:paraId="619DE0CC" w14:textId="77777777" w:rsidR="006E0B4B" w:rsidRPr="002E4FED" w:rsidRDefault="006E0B4B" w:rsidP="006E0B4B">
      <w:pPr>
        <w:pStyle w:val="TitreIII"/>
        <w:rPr>
          <w:noProof/>
          <w:highlight w:val="yellow"/>
        </w:rPr>
      </w:pPr>
      <w:r w:rsidRPr="002E4FED">
        <w:rPr>
          <w:noProof/>
          <w:highlight w:val="yellow"/>
        </w:rPr>
        <w:t>Le PACS et la protection successorale : une transmission conditionnée par testament</w:t>
      </w:r>
    </w:p>
    <w:p w14:paraId="00C5DE63" w14:textId="77777777" w:rsidR="006E0B4B" w:rsidRDefault="006E0B4B" w:rsidP="006E0B4B">
      <w:pPr>
        <w:jc w:val="both"/>
        <w:rPr>
          <w:highlight w:val="yellow"/>
        </w:rPr>
      </w:pPr>
    </w:p>
    <w:p w14:paraId="41F11B23" w14:textId="77777777" w:rsidR="006E0B4B" w:rsidRPr="00EC55D7" w:rsidRDefault="006E0B4B" w:rsidP="006E0B4B">
      <w:pPr>
        <w:jc w:val="both"/>
        <w:rPr>
          <w:highlight w:val="yellow"/>
        </w:rPr>
      </w:pPr>
      <w:r>
        <w:rPr>
          <w:highlight w:val="yellow"/>
        </w:rPr>
        <w:t>Sur le plan juridique, l</w:t>
      </w:r>
      <w:r w:rsidRPr="00F93944">
        <w:rPr>
          <w:highlight w:val="yellow"/>
        </w:rPr>
        <w:t xml:space="preserve">e </w:t>
      </w:r>
      <w:r>
        <w:rPr>
          <w:highlight w:val="yellow"/>
        </w:rPr>
        <w:t>pacte civil de solidarité (</w:t>
      </w:r>
      <w:r w:rsidRPr="00F93944">
        <w:rPr>
          <w:highlight w:val="yellow"/>
        </w:rPr>
        <w:t>PACS</w:t>
      </w:r>
      <w:r>
        <w:rPr>
          <w:highlight w:val="yellow"/>
        </w:rPr>
        <w:t>) a pour régime légal le régime de la séparation de biens et</w:t>
      </w:r>
      <w:r w:rsidRPr="00F93944">
        <w:rPr>
          <w:highlight w:val="yellow"/>
        </w:rPr>
        <w:t xml:space="preserve"> n</w:t>
      </w:r>
      <w:r>
        <w:rPr>
          <w:highlight w:val="yellow"/>
        </w:rPr>
        <w:t xml:space="preserve">e confère pas aux partenaires de droits successoraux. Contrairement aux époux, les partenaires pacsés ne sont pas automatiquement héritiers l’un de </w:t>
      </w:r>
      <w:r w:rsidRPr="00EC55D7">
        <w:rPr>
          <w:highlight w:val="yellow"/>
        </w:rPr>
        <w:t>l’autre</w:t>
      </w:r>
      <w:r>
        <w:rPr>
          <w:highlight w:val="yellow"/>
        </w:rPr>
        <w:t>. E</w:t>
      </w:r>
      <w:r w:rsidRPr="00EC55D7">
        <w:rPr>
          <w:highlight w:val="yellow"/>
        </w:rPr>
        <w:t xml:space="preserve">n l’absence de dispositions particulières, </w:t>
      </w:r>
      <w:r>
        <w:rPr>
          <w:highlight w:val="yellow"/>
        </w:rPr>
        <w:t>notamment d’</w:t>
      </w:r>
      <w:r w:rsidRPr="00EC55D7">
        <w:rPr>
          <w:highlight w:val="yellow"/>
        </w:rPr>
        <w:t xml:space="preserve">un testament, le partenaire survivant </w:t>
      </w:r>
      <w:r>
        <w:rPr>
          <w:highlight w:val="yellow"/>
        </w:rPr>
        <w:t>ne disposera d’</w:t>
      </w:r>
      <w:r w:rsidRPr="00EC55D7">
        <w:rPr>
          <w:highlight w:val="yellow"/>
        </w:rPr>
        <w:t xml:space="preserve">aucun droit </w:t>
      </w:r>
      <w:r>
        <w:rPr>
          <w:highlight w:val="yellow"/>
        </w:rPr>
        <w:t>dans</w:t>
      </w:r>
      <w:r w:rsidRPr="00EC55D7">
        <w:rPr>
          <w:highlight w:val="yellow"/>
        </w:rPr>
        <w:t xml:space="preserve"> la succession du défunt. Les biens seront alors transmis aux </w:t>
      </w:r>
      <w:r w:rsidRPr="00EC55D7">
        <w:rPr>
          <w:highlight w:val="yellow"/>
        </w:rPr>
        <w:lastRenderedPageBreak/>
        <w:t xml:space="preserve">héritiers légaux (enfants, </w:t>
      </w:r>
      <w:r>
        <w:rPr>
          <w:highlight w:val="yellow"/>
        </w:rPr>
        <w:t xml:space="preserve">à défaut </w:t>
      </w:r>
      <w:r w:rsidRPr="00EC55D7">
        <w:rPr>
          <w:highlight w:val="yellow"/>
        </w:rPr>
        <w:t>ascendants…), ce qui peut conduire à une absence totale de protection du partenaire survivant.</w:t>
      </w:r>
    </w:p>
    <w:p w14:paraId="59AAD6C5" w14:textId="77777777" w:rsidR="006E0B4B" w:rsidRPr="00EC55D7" w:rsidRDefault="006E0B4B" w:rsidP="006E0B4B">
      <w:pPr>
        <w:jc w:val="both"/>
        <w:rPr>
          <w:highlight w:val="yellow"/>
        </w:rPr>
      </w:pPr>
    </w:p>
    <w:p w14:paraId="09FE2CB2" w14:textId="77777777" w:rsidR="006E0B4B" w:rsidRPr="00EC55D7" w:rsidRDefault="006E0B4B" w:rsidP="006E0B4B">
      <w:pPr>
        <w:jc w:val="both"/>
        <w:rPr>
          <w:highlight w:val="yellow"/>
        </w:rPr>
      </w:pPr>
      <w:r w:rsidRPr="00EC55D7">
        <w:rPr>
          <w:highlight w:val="yellow"/>
        </w:rPr>
        <w:t xml:space="preserve">Toutefois, la loi prévoit un régime fiscal favorable : le partenaire pacsé sera exonéré de droits de succession sur les biens qui lui </w:t>
      </w:r>
      <w:r>
        <w:rPr>
          <w:highlight w:val="yellow"/>
        </w:rPr>
        <w:t>seront</w:t>
      </w:r>
      <w:r w:rsidRPr="00EC55D7">
        <w:rPr>
          <w:highlight w:val="yellow"/>
        </w:rPr>
        <w:t xml:space="preserve"> transmis. </w:t>
      </w:r>
      <w:r>
        <w:rPr>
          <w:highlight w:val="yellow"/>
        </w:rPr>
        <w:t>Cette</w:t>
      </w:r>
      <w:r w:rsidRPr="00EC55D7">
        <w:rPr>
          <w:highlight w:val="yellow"/>
        </w:rPr>
        <w:t xml:space="preserve"> exonération n’a</w:t>
      </w:r>
      <w:r>
        <w:rPr>
          <w:highlight w:val="yellow"/>
        </w:rPr>
        <w:t>ura</w:t>
      </w:r>
      <w:r w:rsidRPr="00EC55D7">
        <w:rPr>
          <w:highlight w:val="yellow"/>
        </w:rPr>
        <w:t xml:space="preserve"> d’effet que si une transmission a été organisée,</w:t>
      </w:r>
      <w:r>
        <w:rPr>
          <w:highlight w:val="yellow"/>
        </w:rPr>
        <w:t xml:space="preserve"> ce qui suppose alors nécessairement</w:t>
      </w:r>
      <w:r w:rsidRPr="00EC55D7">
        <w:rPr>
          <w:highlight w:val="yellow"/>
        </w:rPr>
        <w:t xml:space="preserve"> l’existence d’un testament désignant le partenaire comme légataire, faute de quoi aucun bien ne lui sera attribué.</w:t>
      </w:r>
    </w:p>
    <w:p w14:paraId="77055611" w14:textId="77777777" w:rsidR="006E0B4B" w:rsidRPr="00EC55D7" w:rsidRDefault="006E0B4B" w:rsidP="006E0B4B">
      <w:pPr>
        <w:jc w:val="both"/>
        <w:rPr>
          <w:highlight w:val="yellow"/>
        </w:rPr>
      </w:pPr>
    </w:p>
    <w:p w14:paraId="22C3CD3A" w14:textId="77777777" w:rsidR="006E0B4B" w:rsidRPr="00EC55D7" w:rsidRDefault="006E0B4B" w:rsidP="006E0B4B">
      <w:pPr>
        <w:jc w:val="both"/>
        <w:rPr>
          <w:highlight w:val="yellow"/>
        </w:rPr>
      </w:pPr>
      <w:r>
        <w:rPr>
          <w:highlight w:val="yellow"/>
        </w:rPr>
        <w:t>Dans ce contexte</w:t>
      </w:r>
      <w:r w:rsidRPr="00EC55D7">
        <w:rPr>
          <w:highlight w:val="yellow"/>
        </w:rPr>
        <w:t xml:space="preserve">, la rédaction d’un testament constitue une mesure essentielle pour assurer la protection du partenaire pacsé. </w:t>
      </w:r>
      <w:r>
        <w:rPr>
          <w:highlight w:val="yellow"/>
        </w:rPr>
        <w:t>Elle</w:t>
      </w:r>
      <w:r w:rsidRPr="00EC55D7">
        <w:rPr>
          <w:highlight w:val="yellow"/>
        </w:rPr>
        <w:t xml:space="preserve"> permet d’organiser la transmission de tout ou partie du patrimoine dans la limite des règles de la réserve héréditaire (notamment en présence d’enfants), et de faire bénéficier le partenaire survivant de l’exonération fiscale prévue par la loi. </w:t>
      </w:r>
      <w:r>
        <w:rPr>
          <w:highlight w:val="yellow"/>
        </w:rPr>
        <w:t>À cet égard, en présence d’enfants, l’usufruit éventuellement attribué au partenaire pacsé par testament ne peut s’exercer que dans la limite de la quotité disponible, afin de respecter la réserve héréditaire. Ainsi, contrairement au conjoint marié, le partenaire pacsé ne peut pas prétendre à l’usufruit de l’ensemble de la succession sans porter atteinte à la réserve héréditaire. Par ailleurs, seul le mariage permettra au conjoint survivant de prétendre à une pension de réversion.</w:t>
      </w:r>
    </w:p>
    <w:p w14:paraId="4CA4F812" w14:textId="77777777" w:rsidR="006E0B4B" w:rsidRDefault="006E0B4B" w:rsidP="006E0B4B">
      <w:pPr>
        <w:jc w:val="both"/>
      </w:pPr>
    </w:p>
    <w:p w14:paraId="6FCDA7BF" w14:textId="77777777" w:rsidR="006E0B4B" w:rsidRDefault="006E0B4B" w:rsidP="006E0B4B">
      <w:pPr>
        <w:jc w:val="both"/>
      </w:pPr>
      <w:r>
        <w:rPr>
          <w:highlight w:val="yellow"/>
        </w:rPr>
        <w:t>Ainsi, l</w:t>
      </w:r>
      <w:r w:rsidRPr="00F71C11">
        <w:rPr>
          <w:highlight w:val="yellow"/>
        </w:rPr>
        <w:t xml:space="preserve">e mariage offre une protection nettement plus étendue au conjoint survivant, notamment en lui conférent la qualité d’héritier légal </w:t>
      </w:r>
      <w:r>
        <w:rPr>
          <w:highlight w:val="yellow"/>
        </w:rPr>
        <w:t>ainsi que</w:t>
      </w:r>
      <w:r w:rsidRPr="00F71C11">
        <w:rPr>
          <w:highlight w:val="yellow"/>
        </w:rPr>
        <w:t xml:space="preserve"> des droits successoraux automatiques. À l’inverse, le partenaire pacsé ne bénéficie d’aucune vocation successorale en l’absence de dispositions particulières. Il est toutefois possible d’améliorer </w:t>
      </w:r>
      <w:r>
        <w:rPr>
          <w:highlight w:val="yellow"/>
        </w:rPr>
        <w:t>sensiblement</w:t>
      </w:r>
      <w:r w:rsidRPr="00F71C11">
        <w:rPr>
          <w:highlight w:val="yellow"/>
        </w:rPr>
        <w:t xml:space="preserve"> </w:t>
      </w:r>
      <w:r>
        <w:rPr>
          <w:highlight w:val="yellow"/>
        </w:rPr>
        <w:t>sa protection</w:t>
      </w:r>
      <w:r w:rsidRPr="00F71C11">
        <w:rPr>
          <w:highlight w:val="yellow"/>
        </w:rPr>
        <w:t xml:space="preserve"> dans le cadre d’un PACS, notamment </w:t>
      </w:r>
      <w:r>
        <w:rPr>
          <w:highlight w:val="yellow"/>
        </w:rPr>
        <w:t>par</w:t>
      </w:r>
      <w:r w:rsidRPr="00F71C11">
        <w:rPr>
          <w:highlight w:val="yellow"/>
        </w:rPr>
        <w:t xml:space="preserve"> la rédaction d’un testament, qui constitue une première étape essentielle d’anticipation patrimoniale. Le mariage pourra ensuite être envisagé, si vous le souhaitez, comme un mécanisme complémentaire offrant une protection plus complète.</w:t>
      </w:r>
    </w:p>
    <w:p w14:paraId="3FA94917" w14:textId="77777777" w:rsidR="006E0B4B" w:rsidRDefault="006E0B4B" w:rsidP="006E0B4B">
      <w:pPr>
        <w:jc w:val="both"/>
      </w:pPr>
    </w:p>
    <w:p w14:paraId="5C65D730" w14:textId="77777777" w:rsidR="006E0B4B" w:rsidRDefault="006E0B4B" w:rsidP="006E0B4B">
      <w:pPr>
        <w:jc w:val="both"/>
      </w:pPr>
      <w:r w:rsidRPr="00EC55D7">
        <w:rPr>
          <w:highlight w:val="yellow"/>
        </w:rPr>
        <w:t>En conséquence, en matière de PACS, l’absence de testament expose le partenaire survivant à un risque juridique majeur d’exclusion de la succession, rend</w:t>
      </w:r>
      <w:r>
        <w:rPr>
          <w:highlight w:val="yellow"/>
        </w:rPr>
        <w:t>ant</w:t>
      </w:r>
      <w:r w:rsidRPr="00EC55D7">
        <w:rPr>
          <w:highlight w:val="yellow"/>
        </w:rPr>
        <w:t xml:space="preserve"> indispensable une anticipation successorale adaptée.</w:t>
      </w:r>
      <w:r>
        <w:t xml:space="preserve"> </w:t>
      </w:r>
    </w:p>
    <w:p w14:paraId="59C6D427"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600484CF" w14:textId="19B2F0D4" w:rsidR="004065E6" w:rsidRDefault="00E84333" w:rsidP="00E84333">
      <w:pPr>
        <w:pStyle w:val="TitreIII"/>
      </w:pPr>
      <w:r>
        <w:t xml:space="preserve">LA PROTECTION DU CONJOINT SURVIVANT EN CAS DE </w:t>
      </w:r>
      <w:r w:rsidR="00E6077A">
        <w:t>DÉCÈS</w:t>
      </w:r>
    </w:p>
    <w:p w14:paraId="45FAB705" w14:textId="77777777" w:rsidR="000549C0" w:rsidRPr="000549C0" w:rsidRDefault="000549C0" w:rsidP="000549C0"/>
    <w:p w14:paraId="2014F7E6" w14:textId="296A1E7D" w:rsidR="004065E6" w:rsidRDefault="000549C0" w:rsidP="00E84333">
      <w:pPr>
        <w:pStyle w:val="TitreIV"/>
      </w:pPr>
      <w:r>
        <w:t>La donation au dernier vivant</w:t>
      </w:r>
    </w:p>
    <w:p w14:paraId="1056436B" w14:textId="77777777" w:rsidR="004065E6" w:rsidRDefault="004065E6" w:rsidP="004065E6">
      <w:pPr>
        <w:shd w:val="clear" w:color="auto" w:fill="FFFFFF"/>
        <w:jc w:val="both"/>
        <w:rPr>
          <w:rFonts w:eastAsia="Times New Roman" w:cs="Times New Roman"/>
          <w:bCs/>
          <w:iCs/>
          <w:color w:val="002060"/>
          <w:sz w:val="22"/>
          <w:szCs w:val="24"/>
        </w:rPr>
      </w:pPr>
    </w:p>
    <w:p w14:paraId="3D125402" w14:textId="009D5E38" w:rsidR="000549C0" w:rsidRPr="000549C0" w:rsidRDefault="000549C0" w:rsidP="004D420F">
      <w:pPr>
        <w:shd w:val="clear" w:color="auto" w:fill="FFFFFF"/>
        <w:jc w:val="both"/>
        <w:rPr>
          <w:rFonts w:eastAsia="Times New Roman" w:cs="Times New Roman"/>
          <w:bCs/>
          <w:iCs/>
        </w:rPr>
      </w:pPr>
      <w:r w:rsidRPr="000549C0">
        <w:rPr>
          <w:rFonts w:eastAsia="Times New Roman" w:cs="Times New Roman"/>
          <w:bCs/>
          <w:iCs/>
        </w:rPr>
        <w:lastRenderedPageBreak/>
        <w:t xml:space="preserve">La donation au dernier vivant vous </w:t>
      </w:r>
      <w:r w:rsidRPr="000549C0">
        <w:rPr>
          <w:rFonts w:eastAsia="Times New Roman" w:cs="Times New Roman"/>
          <w:b/>
          <w:iCs/>
          <w:color w:val="002060"/>
        </w:rPr>
        <w:t>permet de mieux protéger votre conjoint</w:t>
      </w:r>
      <w:r w:rsidRPr="000549C0">
        <w:rPr>
          <w:rFonts w:eastAsia="Times New Roman" w:cs="Times New Roman"/>
          <w:bCs/>
          <w:iCs/>
          <w:color w:val="002060"/>
        </w:rPr>
        <w:t xml:space="preserve"> </w:t>
      </w:r>
      <w:r w:rsidRPr="000549C0">
        <w:rPr>
          <w:rFonts w:eastAsia="Times New Roman" w:cs="Times New Roman"/>
          <w:bCs/>
          <w:iCs/>
        </w:rPr>
        <w:t xml:space="preserve">en cas de décès car elle </w:t>
      </w:r>
      <w:r w:rsidRPr="000549C0">
        <w:rPr>
          <w:rFonts w:eastAsia="Times New Roman" w:cs="Times New Roman"/>
          <w:b/>
          <w:iCs/>
          <w:color w:val="002060"/>
        </w:rPr>
        <w:t>permet de lui attribuer plus que la part prévue par la loi</w:t>
      </w:r>
      <w:r w:rsidRPr="000549C0">
        <w:rPr>
          <w:rFonts w:eastAsia="Times New Roman" w:cs="Times New Roman"/>
          <w:bCs/>
          <w:iCs/>
        </w:rPr>
        <w:t>, qui prévoit un cas de figure seulement :</w:t>
      </w:r>
    </w:p>
    <w:p w14:paraId="5F7C4FBA" w14:textId="123641CE" w:rsidR="000549C0" w:rsidRPr="000549C0" w:rsidRDefault="000549C0" w:rsidP="004D420F">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rPr>
        <w:t xml:space="preserve">100% en usufruit </w:t>
      </w:r>
      <w:r w:rsidRPr="000549C0">
        <w:rPr>
          <w:rFonts w:eastAsia="Times New Roman" w:cs="Times New Roman"/>
          <w:b/>
          <w:iCs/>
          <w:color w:val="002060"/>
          <w:u w:val="single"/>
        </w:rPr>
        <w:t>si tous les enfants sont communs ;</w:t>
      </w:r>
    </w:p>
    <w:p w14:paraId="3FFEEFC4" w14:textId="314E51DE" w:rsidR="000549C0" w:rsidRPr="000549C0" w:rsidRDefault="000549C0" w:rsidP="004D420F">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u w:val="single"/>
        </w:rPr>
        <w:t>Un quart</w:t>
      </w:r>
      <w:r w:rsidRPr="000549C0">
        <w:rPr>
          <w:rFonts w:eastAsia="Times New Roman" w:cs="Times New Roman"/>
          <w:b/>
          <w:iCs/>
          <w:color w:val="002060"/>
        </w:rPr>
        <w:t xml:space="preserve"> en plein propriété</w:t>
      </w:r>
      <w:r w:rsidR="004D420F">
        <w:rPr>
          <w:rFonts w:eastAsia="Times New Roman" w:cs="Times New Roman"/>
          <w:b/>
          <w:iCs/>
          <w:color w:val="002060"/>
        </w:rPr>
        <w:t>.</w:t>
      </w:r>
    </w:p>
    <w:p w14:paraId="73B818CF" w14:textId="77777777" w:rsidR="00D107A4" w:rsidRDefault="00D107A4" w:rsidP="004D420F">
      <w:pPr>
        <w:pStyle w:val="Celluledefaut"/>
        <w:ind w:left="0"/>
        <w:jc w:val="both"/>
        <w:rPr>
          <w:b/>
          <w:bCs/>
        </w:rPr>
      </w:pPr>
    </w:p>
    <w:p w14:paraId="73AA1E24" w14:textId="100D26E0" w:rsidR="000549C0" w:rsidRDefault="000549C0" w:rsidP="004D420F">
      <w:pPr>
        <w:pStyle w:val="Celluledefaut"/>
        <w:ind w:left="0"/>
        <w:jc w:val="both"/>
      </w:pPr>
      <w:r w:rsidRPr="000549C0">
        <w:t xml:space="preserve">La donation </w:t>
      </w:r>
      <w:r>
        <w:t>au dernier vivant ouvre les possibilités suivantes :</w:t>
      </w:r>
    </w:p>
    <w:p w14:paraId="0260E7C7" w14:textId="6AD3AE14" w:rsidR="000549C0" w:rsidRDefault="000549C0" w:rsidP="004D420F">
      <w:pPr>
        <w:pStyle w:val="Celluledefaut"/>
        <w:numPr>
          <w:ilvl w:val="0"/>
          <w:numId w:val="38"/>
        </w:numPr>
        <w:jc w:val="both"/>
      </w:pPr>
      <w:r>
        <w:t xml:space="preserve">La quotité spéciale entre époux qui peut ainsi se voir attribuer </w:t>
      </w:r>
      <w:r w:rsidRPr="00A53D48">
        <w:rPr>
          <w:b/>
          <w:bCs/>
          <w:color w:val="002060"/>
        </w:rPr>
        <w:t>l’intégralité de la quotité disponible</w:t>
      </w:r>
      <w:r>
        <w:t>, qui varie selon le nombre d’enfants et les legs et donations qui auraient été réalisés hors part successorale ;</w:t>
      </w:r>
    </w:p>
    <w:p w14:paraId="3350D427" w14:textId="16DC9294" w:rsidR="000549C0" w:rsidRPr="00A53D48" w:rsidRDefault="000549C0" w:rsidP="004D420F">
      <w:pPr>
        <w:pStyle w:val="Celluledefaut"/>
        <w:numPr>
          <w:ilvl w:val="0"/>
          <w:numId w:val="38"/>
        </w:numPr>
        <w:jc w:val="both"/>
        <w:rPr>
          <w:b/>
          <w:bCs/>
          <w:color w:val="002060"/>
        </w:rPr>
      </w:pPr>
      <w:r w:rsidRPr="00A53D48">
        <w:rPr>
          <w:b/>
          <w:bCs/>
          <w:color w:val="002060"/>
        </w:rPr>
        <w:t>Un quart en pleine propriété et trois quarts en usufruit ;</w:t>
      </w:r>
    </w:p>
    <w:p w14:paraId="6050D677" w14:textId="02EE7D74" w:rsidR="000549C0" w:rsidRPr="00A53D48" w:rsidRDefault="000549C0" w:rsidP="004D420F">
      <w:pPr>
        <w:pStyle w:val="Celluledefaut"/>
        <w:numPr>
          <w:ilvl w:val="0"/>
          <w:numId w:val="38"/>
        </w:numPr>
        <w:jc w:val="both"/>
        <w:rPr>
          <w:b/>
          <w:bCs/>
          <w:color w:val="002060"/>
        </w:rPr>
      </w:pPr>
      <w:r w:rsidRPr="00A53D48">
        <w:rPr>
          <w:b/>
          <w:bCs/>
          <w:color w:val="002060"/>
        </w:rPr>
        <w:t>100% en usufruit même en présence d’enfants non-communs.</w:t>
      </w:r>
    </w:p>
    <w:p w14:paraId="10F54B57" w14:textId="77777777" w:rsidR="000549C0" w:rsidRDefault="000549C0" w:rsidP="000549C0">
      <w:pPr>
        <w:pStyle w:val="Celluledefaut"/>
      </w:pPr>
    </w:p>
    <w:p w14:paraId="24A4F556" w14:textId="2AA72C84" w:rsidR="000549C0" w:rsidRDefault="000549C0" w:rsidP="004D420F">
      <w:pPr>
        <w:pStyle w:val="Celluledefaut"/>
        <w:jc w:val="both"/>
      </w:pPr>
      <w:r>
        <w:t>La donation peut en effet être réciproque ou unilatérale, et peut être révoquée à tout moment (automatiquement en cas de divorce) par un seul d’entre vous, sans que l’autre n’en soit informé (sauf si elle est intégrée dans votre contrat de mariage).</w:t>
      </w:r>
    </w:p>
    <w:p w14:paraId="0A308BDA" w14:textId="3765C055" w:rsidR="000549C0" w:rsidRDefault="000549C0" w:rsidP="004D420F">
      <w:pPr>
        <w:pStyle w:val="Celluledefaut"/>
        <w:jc w:val="both"/>
      </w:pPr>
      <w:r>
        <w:t>Lors de votre décès, votre conjoint n’héritera pas de la totalité de votre patrimoine. Il peut utiliser la donation au dernier vivant que vous avez prévue à son profit pour augmenter ses droits, mais il peut tout aussi bien y renoncer s’il considère que la part accordée par la loi lui suffit.</w:t>
      </w:r>
    </w:p>
    <w:p w14:paraId="271F22FF" w14:textId="77777777" w:rsidR="00A53D48" w:rsidRDefault="00A53D48" w:rsidP="000549C0">
      <w:pPr>
        <w:pStyle w:val="Celluledefaut"/>
      </w:pPr>
    </w:p>
    <w:p w14:paraId="0F54069D" w14:textId="087433C7" w:rsidR="00A53D48" w:rsidRPr="006D32AA" w:rsidRDefault="006D32AA" w:rsidP="006D32AA">
      <w:pPr>
        <w:suppressAutoHyphens w:val="0"/>
        <w:autoSpaceDN/>
        <w:spacing w:after="160" w:line="278" w:lineRule="auto"/>
        <w:textAlignment w:val="auto"/>
        <w:rPr>
          <w:rFonts w:eastAsia="Arial" w:cs="Arial"/>
          <w:szCs w:val="24"/>
        </w:rPr>
      </w:pPr>
      <w:r>
        <w:rPr>
          <w:noProof/>
        </w:rPr>
        <w:lastRenderedPageBreak/>
        <w:drawing>
          <wp:anchor distT="0" distB="0" distL="114300" distR="114300" simplePos="0" relativeHeight="251666432" behindDoc="0" locked="0" layoutInCell="1" allowOverlap="1" wp14:anchorId="7EE44D34" wp14:editId="329E92D8">
            <wp:simplePos x="0" y="0"/>
            <wp:positionH relativeFrom="page">
              <wp:posOffset>143123</wp:posOffset>
            </wp:positionH>
            <wp:positionV relativeFrom="paragraph">
              <wp:posOffset>258887</wp:posOffset>
            </wp:positionV>
            <wp:extent cx="7288530" cy="4559935"/>
            <wp:effectExtent l="0" t="0" r="7620" b="0"/>
            <wp:wrapSquare wrapText="bothSides"/>
            <wp:docPr id="145195197"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197" name="Image 1" descr="Une image contenant texte, capture d’écran, logiciel, Icône d’ordinateur&#10;&#10;Description générée automatiquement"/>
                    <pic:cNvPicPr/>
                  </pic:nvPicPr>
                  <pic:blipFill rotWithShape="1">
                    <a:blip r:embed="rId18">
                      <a:extLst>
                        <a:ext uri="{28A0092B-C50C-407E-A947-70E740481C1C}">
                          <a14:useLocalDpi xmlns:a14="http://schemas.microsoft.com/office/drawing/2010/main" val="0"/>
                        </a:ext>
                      </a:extLst>
                    </a:blip>
                    <a:srcRect l="17743" t="23370" r="23151" b="10888"/>
                    <a:stretch/>
                  </pic:blipFill>
                  <pic:spPr bwMode="auto">
                    <a:xfrm>
                      <a:off x="0" y="0"/>
                      <a:ext cx="7288530" cy="455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758AFB6B" w14:textId="40E0543A" w:rsidR="006D32AA" w:rsidRPr="00214F1F" w:rsidRDefault="006D32AA" w:rsidP="00E84333">
      <w:pPr>
        <w:pStyle w:val="TitreIII"/>
        <w:rPr>
          <w:highlight w:val="yellow"/>
        </w:rPr>
      </w:pPr>
      <w:r w:rsidRPr="00214F1F">
        <w:rPr>
          <w:highlight w:val="yellow"/>
        </w:rPr>
        <w:lastRenderedPageBreak/>
        <w:t xml:space="preserve">LA </w:t>
      </w:r>
      <w:r w:rsidR="004D420F" w:rsidRPr="00A537A6">
        <w:rPr>
          <w:highlight w:val="yellow"/>
        </w:rPr>
        <w:t>SOCI</w:t>
      </w:r>
      <w:r w:rsidR="004D420F">
        <w:rPr>
          <w:highlight w:val="yellow"/>
        </w:rPr>
        <w:t>É</w:t>
      </w:r>
      <w:r w:rsidR="004D420F" w:rsidRPr="00A537A6">
        <w:rPr>
          <w:highlight w:val="yellow"/>
        </w:rPr>
        <w:t>T</w:t>
      </w:r>
      <w:r w:rsidR="004D420F">
        <w:rPr>
          <w:highlight w:val="yellow"/>
        </w:rPr>
        <w:t>É</w:t>
      </w:r>
      <w:r w:rsidR="004D420F" w:rsidRPr="00A537A6">
        <w:rPr>
          <w:highlight w:val="yellow"/>
        </w:rPr>
        <w:t xml:space="preserve"> </w:t>
      </w:r>
      <w:r w:rsidRPr="00214F1F">
        <w:rPr>
          <w:highlight w:val="yellow"/>
        </w:rPr>
        <w:t>D’ACQUÊTS</w:t>
      </w:r>
    </w:p>
    <w:p w14:paraId="3DA8FE6B" w14:textId="77777777" w:rsidR="006D32AA" w:rsidRDefault="006D32AA" w:rsidP="006D32AA"/>
    <w:p w14:paraId="45D441BE" w14:textId="77777777" w:rsidR="006D32AA" w:rsidRDefault="006D32AA" w:rsidP="006D32AA">
      <w:pPr>
        <w:jc w:val="both"/>
        <w:rPr>
          <w:rFonts w:eastAsia="Times New Roman" w:cs="Times New Roman"/>
          <w:b/>
          <w:bCs/>
          <w:szCs w:val="20"/>
        </w:rPr>
      </w:pPr>
      <w:r w:rsidRPr="00716429">
        <w:rPr>
          <w:rFonts w:eastAsia="Times New Roman" w:cs="Times New Roman"/>
          <w:b/>
          <w:bCs/>
          <w:szCs w:val="20"/>
        </w:rPr>
        <w:t>Ce mécanisme permet d'assurer la protection du conjoint pendant la vie du régime matrimonial ainsi qu'à sa dissolution.</w:t>
      </w:r>
    </w:p>
    <w:p w14:paraId="7AEAFB40" w14:textId="77777777" w:rsidR="006D32AA" w:rsidRPr="00716429" w:rsidRDefault="006D32AA" w:rsidP="006D32AA">
      <w:pPr>
        <w:jc w:val="both"/>
        <w:rPr>
          <w:rFonts w:eastAsia="Times New Roman" w:cs="Times New Roman"/>
          <w:b/>
          <w:bCs/>
          <w:szCs w:val="20"/>
        </w:rPr>
      </w:pPr>
    </w:p>
    <w:p w14:paraId="23B5AF4D"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 xml:space="preserve">La société d'acquêts n'est pas une société dans le sens courant du terme : adopter une société d'acquêts consiste à insérer dans un contrat de mariage (régime séparatiste) </w:t>
      </w:r>
      <w:r w:rsidRPr="00716429">
        <w:rPr>
          <w:rFonts w:eastAsia="Times New Roman" w:cs="Times New Roman"/>
          <w:b/>
          <w:bCs/>
          <w:szCs w:val="20"/>
        </w:rPr>
        <w:t>une clause stipulant que certains biens seront communs</w:t>
      </w:r>
      <w:r w:rsidRPr="00716429">
        <w:rPr>
          <w:rFonts w:eastAsia="Times New Roman" w:cs="Times New Roman"/>
          <w:szCs w:val="20"/>
        </w:rPr>
        <w:t>. Cette clause peut être établie dans le contrat de mariage originaire. Il est aussi possible de l'adopter en cours d'union, par aménagement du régime matrimonial.</w:t>
      </w:r>
    </w:p>
    <w:p w14:paraId="0C12E9ED" w14:textId="76C27A2E"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La séparation de biens avec société d'acquêts est ainsi un outil juridique adapté utilisé pour </w:t>
      </w:r>
      <w:r w:rsidRPr="00716429">
        <w:rPr>
          <w:rFonts w:eastAsia="Times New Roman" w:cs="Times New Roman"/>
          <w:b/>
          <w:bCs/>
          <w:szCs w:val="20"/>
        </w:rPr>
        <w:t>atténuer certains inconvénients de la séparation de biens</w:t>
      </w:r>
      <w:r w:rsidRPr="00716429">
        <w:rPr>
          <w:rFonts w:eastAsia="Times New Roman" w:cs="Times New Roman"/>
          <w:szCs w:val="20"/>
        </w:rPr>
        <w:t xml:space="preserve"> (indépendance, indivision) et pour créer une communauté plus réduite que la communauté légale</w:t>
      </w:r>
      <w:r w:rsidR="004D420F">
        <w:rPr>
          <w:rFonts w:eastAsia="Times New Roman" w:cs="Times New Roman"/>
          <w:szCs w:val="20"/>
        </w:rPr>
        <w:t> ;</w:t>
      </w:r>
    </w:p>
    <w:p w14:paraId="4CA4F17A" w14:textId="78958600"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Les biens qui feront partie de cette société d'acquêts sont librement déterminés par les époux lors de l'élaboration du contrat de mariage (logement familial et les meubles le garnissant, tous les biens des époux autres que professionnels ou les biens acquis pendant le mariage, etc). </w:t>
      </w:r>
      <w:r w:rsidRPr="00716429">
        <w:rPr>
          <w:rFonts w:eastAsia="Times New Roman" w:cs="Times New Roman"/>
          <w:b/>
          <w:bCs/>
          <w:szCs w:val="20"/>
        </w:rPr>
        <w:t>Ces biens sont alors soumis aux règles de gestion et de passif du régime légal : le régime de la communauté réduite aux acquêts</w:t>
      </w:r>
      <w:r w:rsidR="004D420F">
        <w:rPr>
          <w:rFonts w:eastAsia="Times New Roman" w:cs="Times New Roman"/>
          <w:b/>
          <w:bCs/>
          <w:szCs w:val="20"/>
        </w:rPr>
        <w:t> </w:t>
      </w:r>
      <w:r w:rsidR="004D420F">
        <w:rPr>
          <w:rFonts w:eastAsia="Times New Roman" w:cs="Times New Roman"/>
          <w:szCs w:val="20"/>
        </w:rPr>
        <w:t>;</w:t>
      </w:r>
    </w:p>
    <w:p w14:paraId="6ED0C0FD" w14:textId="77777777" w:rsidR="006D32AA" w:rsidRDefault="006D32AA">
      <w:pPr>
        <w:numPr>
          <w:ilvl w:val="0"/>
          <w:numId w:val="54"/>
        </w:numPr>
        <w:jc w:val="both"/>
        <w:rPr>
          <w:rFonts w:eastAsia="Times New Roman" w:cs="Times New Roman"/>
          <w:szCs w:val="20"/>
        </w:rPr>
      </w:pPr>
      <w:r w:rsidRPr="00716429">
        <w:rPr>
          <w:rFonts w:eastAsia="Times New Roman" w:cs="Times New Roman"/>
          <w:szCs w:val="20"/>
        </w:rPr>
        <w:t xml:space="preserve">La société d'acquêts </w:t>
      </w:r>
      <w:r w:rsidRPr="00716429">
        <w:rPr>
          <w:rFonts w:eastAsia="Times New Roman" w:cs="Times New Roman"/>
          <w:b/>
          <w:bCs/>
          <w:szCs w:val="20"/>
        </w:rPr>
        <w:t>permet d'échapper à une demande de partage des biens avant la liquidation du régime</w:t>
      </w:r>
      <w:r w:rsidRPr="00716429">
        <w:rPr>
          <w:rFonts w:eastAsia="Times New Roman" w:cs="Times New Roman"/>
          <w:szCs w:val="20"/>
        </w:rPr>
        <w:t>, contrairement à l'indivision.</w:t>
      </w:r>
    </w:p>
    <w:p w14:paraId="711F5D22" w14:textId="77777777" w:rsidR="006D32AA" w:rsidRPr="006D32AA" w:rsidRDefault="006D32AA" w:rsidP="006D32AA"/>
    <w:p w14:paraId="0A098110"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Les époux peuvent prévoir des avantages matrimoniaux. Ils peuvent ainsi :</w:t>
      </w:r>
    </w:p>
    <w:p w14:paraId="29A8F3BE" w14:textId="683311DC"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Prévoir d'annuler les éventuelles récompenses entre la société d'acquêts et les patrimoines personnels</w:t>
      </w:r>
      <w:r w:rsidR="004D420F">
        <w:rPr>
          <w:rFonts w:eastAsia="Times New Roman" w:cs="Times New Roman"/>
          <w:szCs w:val="20"/>
        </w:rPr>
        <w:t> ;</w:t>
      </w:r>
    </w:p>
    <w:p w14:paraId="519B8AF3" w14:textId="33284099"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 xml:space="preserve">Associer à la société d'acquêts une clause de </w:t>
      </w:r>
      <w:r w:rsidRPr="00716429">
        <w:rPr>
          <w:rFonts w:eastAsia="Times New Roman" w:cs="Times New Roman"/>
          <w:i/>
          <w:iCs/>
          <w:szCs w:val="20"/>
        </w:rPr>
        <w:t>préciput</w:t>
      </w:r>
      <w:r w:rsidRPr="00716429">
        <w:rPr>
          <w:rFonts w:eastAsia="Times New Roman" w:cs="Times New Roman"/>
          <w:szCs w:val="20"/>
        </w:rPr>
        <w:t xml:space="preserve">, une clause de </w:t>
      </w:r>
      <w:r w:rsidRPr="00716429">
        <w:rPr>
          <w:rFonts w:eastAsia="Times New Roman" w:cs="Times New Roman"/>
          <w:i/>
          <w:iCs/>
          <w:szCs w:val="20"/>
        </w:rPr>
        <w:t>reprise des biens apportés</w:t>
      </w:r>
      <w:r w:rsidRPr="00716429">
        <w:rPr>
          <w:rFonts w:eastAsia="Times New Roman" w:cs="Times New Roman"/>
          <w:szCs w:val="20"/>
        </w:rPr>
        <w:t xml:space="preserve"> ou une clause </w:t>
      </w:r>
      <w:r w:rsidRPr="00716429">
        <w:rPr>
          <w:rFonts w:eastAsia="Times New Roman" w:cs="Times New Roman"/>
          <w:i/>
          <w:iCs/>
          <w:szCs w:val="20"/>
        </w:rPr>
        <w:t>d'attribution intégrale</w:t>
      </w:r>
      <w:r w:rsidRPr="00716429">
        <w:rPr>
          <w:rFonts w:eastAsia="Times New Roman" w:cs="Times New Roman"/>
          <w:szCs w:val="20"/>
        </w:rPr>
        <w:t xml:space="preserve">. Ces clauses sont ainsi un moyen de protéger l'époux survivant contre les conséquences du prédécès de son conjoint. Ainsi, à la dissolution du mariage (par divorce ou par décès), la société d'acquêts est en principe partagée de façon égalitaire. </w:t>
      </w:r>
    </w:p>
    <w:p w14:paraId="572E7EB1"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Attention, les créanciers de l'un des époux peuvent appréhender la totalité de la société d'acquêts si le conjoint a donné son consentement exprès à l'acte d'emprunt ou de cautionnement.</w:t>
      </w:r>
    </w:p>
    <w:p w14:paraId="30E82BBB"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7E8BE1D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931E4" w14:textId="2E733D7B" w:rsidR="006D32AA" w:rsidRPr="00DD33B2" w:rsidRDefault="006D32AA" w:rsidP="00E94E34">
            <w:pPr>
              <w:tabs>
                <w:tab w:val="left" w:pos="915"/>
              </w:tabs>
              <w:ind w:right="-34"/>
              <w:jc w:val="both"/>
              <w:rPr>
                <w:rFonts w:eastAsia="Times New Roman" w:cs="Times New Roman"/>
                <w:b/>
                <w:bCs/>
                <w:color w:val="002060"/>
              </w:rPr>
            </w:pPr>
            <w:r w:rsidRPr="006D32AA">
              <w:rPr>
                <w:rFonts w:eastAsia="Times New Roman" w:cs="Times New Roman"/>
                <w:b/>
                <w:bCs/>
                <w:color w:val="002060"/>
              </w:rPr>
              <w:t xml:space="preserve">Afin d’assurer une meilleure protection de votre conjoint en cas de décès, nous vous conseillons de procéder à une donation au dernier vivant à son profit qui élargira ses droits successoraux à l’option </w:t>
            </w:r>
            <w:r w:rsidRPr="006D32AA">
              <w:rPr>
                <w:rFonts w:eastAsia="Times New Roman" w:cs="Times New Roman"/>
                <w:b/>
                <w:bCs/>
                <w:color w:val="002060"/>
              </w:rPr>
              <w:lastRenderedPageBreak/>
              <w:t xml:space="preserve">supplémentaire du quart en pleine propriété avec trois-quarts en usufruit, et à se laisser la possibilité de cantonner, c’est-à-dire de limiter ses droits sur tout ou partie de la succession lui revenant.  </w:t>
            </w:r>
          </w:p>
        </w:tc>
      </w:tr>
    </w:tbl>
    <w:p w14:paraId="64B4B2C6" w14:textId="77777777" w:rsidR="00A53D48" w:rsidRDefault="00A53D48" w:rsidP="006D32AA">
      <w:pPr>
        <w:pStyle w:val="Celluledefaut"/>
        <w:ind w:left="0"/>
      </w:pPr>
    </w:p>
    <w:p w14:paraId="77A8F504" w14:textId="77777777" w:rsidR="006D32AA" w:rsidRPr="004E2BF3" w:rsidRDefault="006D32AA" w:rsidP="006D32AA">
      <w:pPr>
        <w:jc w:val="both"/>
        <w:textAlignment w:val="auto"/>
        <w:rPr>
          <w:b/>
          <w:bCs/>
          <w:u w:val="single"/>
        </w:rPr>
      </w:pPr>
      <w:r w:rsidRPr="004E2BF3">
        <w:rPr>
          <w:b/>
          <w:bCs/>
          <w:u w:val="single"/>
        </w:rPr>
        <w:t>Avantages du cantonnement :</w:t>
      </w:r>
    </w:p>
    <w:p w14:paraId="6F02949A" w14:textId="6663D41A" w:rsidR="006D32AA" w:rsidRPr="004E2BF3" w:rsidRDefault="006D32AA" w:rsidP="006D32AA">
      <w:pPr>
        <w:pStyle w:val="Paragraphedeliste"/>
        <w:numPr>
          <w:ilvl w:val="0"/>
          <w:numId w:val="53"/>
        </w:numPr>
        <w:jc w:val="both"/>
        <w:textAlignment w:val="auto"/>
      </w:pPr>
      <w:r w:rsidRPr="004E2BF3">
        <w:t>Une protection totale au conjoint</w:t>
      </w:r>
      <w:r w:rsidR="004D420F">
        <w:t> ;</w:t>
      </w:r>
    </w:p>
    <w:p w14:paraId="510BC3B1" w14:textId="7A2872D6" w:rsidR="006D32AA" w:rsidRPr="004E2BF3" w:rsidRDefault="006D32AA" w:rsidP="006D32AA">
      <w:pPr>
        <w:pStyle w:val="Paragraphedeliste"/>
        <w:numPr>
          <w:ilvl w:val="0"/>
          <w:numId w:val="53"/>
        </w:numPr>
        <w:jc w:val="both"/>
        <w:textAlignment w:val="auto"/>
      </w:pPr>
      <w:r w:rsidRPr="004E2BF3">
        <w:t xml:space="preserve">La liberté pour le conjoint de ne prendre que ce dont il a besoin et de laisser le reste aux autres héritiers. </w:t>
      </w:r>
    </w:p>
    <w:p w14:paraId="4B5F3EEF" w14:textId="15DFE33F" w:rsidR="006D32AA" w:rsidRPr="004E2BF3" w:rsidRDefault="006D32AA" w:rsidP="006D32AA">
      <w:pPr>
        <w:pStyle w:val="Paragraphedeliste"/>
        <w:numPr>
          <w:ilvl w:val="0"/>
          <w:numId w:val="53"/>
        </w:numPr>
        <w:jc w:val="both"/>
        <w:textAlignment w:val="auto"/>
      </w:pPr>
      <w:r w:rsidRPr="004E2BF3">
        <w:t>Aménager la protection du conjoint et la transmission aux enfants</w:t>
      </w:r>
      <w:r w:rsidR="004D420F">
        <w:t> ;</w:t>
      </w:r>
    </w:p>
    <w:p w14:paraId="1FFE244D" w14:textId="5ADEDE15" w:rsidR="006D32AA" w:rsidRPr="004E2BF3" w:rsidRDefault="006D32AA" w:rsidP="006D32AA">
      <w:pPr>
        <w:pStyle w:val="Paragraphedeliste"/>
        <w:numPr>
          <w:ilvl w:val="0"/>
          <w:numId w:val="53"/>
        </w:numPr>
        <w:jc w:val="both"/>
        <w:textAlignment w:val="auto"/>
      </w:pPr>
      <w:r w:rsidRPr="004E2BF3">
        <w:t>Permet au conjoint qui veut avantager ses enfants à prendre moins que sa part légale au profit de ses enfants.</w:t>
      </w:r>
      <w:r w:rsidR="004D420F">
        <w:t> ;</w:t>
      </w:r>
    </w:p>
    <w:p w14:paraId="73C370C4" w14:textId="1E04D503" w:rsidR="006D32AA" w:rsidRPr="004E2BF3" w:rsidRDefault="006D32AA" w:rsidP="006D32AA">
      <w:pPr>
        <w:pStyle w:val="Paragraphedeliste"/>
        <w:numPr>
          <w:ilvl w:val="0"/>
          <w:numId w:val="53"/>
        </w:numPr>
        <w:jc w:val="both"/>
        <w:textAlignment w:val="auto"/>
      </w:pPr>
      <w:r w:rsidRPr="004E2BF3">
        <w:t>Permet d’optimiser fiscalement la transmission des biens aux enfants sur deux successions en doublant les tranches d’imposition et abattement et en profitant de l’exonération du conjoint survivant en contre partie du décalage dans le temps à la seconde succession</w:t>
      </w:r>
      <w:r w:rsidR="004D420F">
        <w:t> ;</w:t>
      </w:r>
    </w:p>
    <w:p w14:paraId="2BCA0464" w14:textId="52F55463" w:rsidR="006D32AA" w:rsidRDefault="006D32AA" w:rsidP="006D32AA">
      <w:pPr>
        <w:pStyle w:val="Paragraphedeliste"/>
        <w:numPr>
          <w:ilvl w:val="0"/>
          <w:numId w:val="53"/>
        </w:numPr>
        <w:jc w:val="both"/>
        <w:textAlignment w:val="auto"/>
      </w:pPr>
      <w:r w:rsidRPr="004E2BF3">
        <w:t>Le cantonnement par bien peut permettre d’éviter la rédaction d’un acte de partage et donc les émoluments de partage et le droit de partage (2,5 %).</w:t>
      </w:r>
    </w:p>
    <w:p w14:paraId="139E27F8" w14:textId="77777777" w:rsidR="00A53D48" w:rsidRDefault="00A53D48" w:rsidP="000549C0">
      <w:pPr>
        <w:pStyle w:val="Celluledefaut"/>
      </w:pPr>
    </w:p>
    <w:p w14:paraId="29052F30" w14:textId="2D8A00F9" w:rsidR="00A53D48" w:rsidRDefault="006D32AA" w:rsidP="006D32AA">
      <w:pPr>
        <w:pStyle w:val="Paragraphedeliste"/>
        <w:numPr>
          <w:ilvl w:val="0"/>
          <w:numId w:val="14"/>
        </w:numPr>
        <w:ind w:left="709"/>
        <w:jc w:val="both"/>
        <w:outlineLvl w:val="2"/>
        <w:rPr>
          <w:rFonts w:eastAsia="Times New Roman" w:cs="Times New Roman"/>
          <w:b/>
          <w:color w:val="002060"/>
          <w:sz w:val="22"/>
          <w:szCs w:val="24"/>
        </w:rPr>
      </w:pPr>
      <w:r>
        <w:rPr>
          <w:rFonts w:eastAsia="Times New Roman" w:cs="Times New Roman"/>
          <w:b/>
          <w:color w:val="002060"/>
          <w:sz w:val="22"/>
          <w:szCs w:val="24"/>
        </w:rPr>
        <w:t xml:space="preserve">LA TRANSMISSION </w:t>
      </w:r>
      <w:r w:rsidR="004D420F">
        <w:rPr>
          <w:rFonts w:eastAsia="Times New Roman" w:cs="Times New Roman"/>
          <w:b/>
          <w:color w:val="002060"/>
          <w:sz w:val="22"/>
          <w:szCs w:val="24"/>
        </w:rPr>
        <w:t xml:space="preserve">ANTICIPÉE </w:t>
      </w:r>
      <w:r>
        <w:rPr>
          <w:rFonts w:eastAsia="Times New Roman" w:cs="Times New Roman"/>
          <w:b/>
          <w:color w:val="002060"/>
          <w:sz w:val="22"/>
          <w:szCs w:val="24"/>
        </w:rPr>
        <w:t>AUX ENFANTS DANS UN CADRE PROTECTEUR POUR LES PARENTS ET LE CONJOINT SURVIVANT</w:t>
      </w:r>
      <w:r w:rsidR="00E6077A">
        <w:rPr>
          <w:rFonts w:eastAsia="Times New Roman" w:cs="Times New Roman"/>
          <w:b/>
          <w:color w:val="002060"/>
          <w:sz w:val="22"/>
          <w:szCs w:val="24"/>
        </w:rPr>
        <w:t xml:space="preserve"> (post cessation d’activité professionnelle)</w:t>
      </w:r>
    </w:p>
    <w:p w14:paraId="4DB9E695" w14:textId="77777777" w:rsidR="006D32AA" w:rsidRDefault="006D32AA" w:rsidP="006D32AA"/>
    <w:p w14:paraId="6736873F" w14:textId="21B69404" w:rsidR="006D32AA" w:rsidRPr="003B4A8A" w:rsidRDefault="006D32AA" w:rsidP="006D32AA">
      <w:pPr>
        <w:jc w:val="both"/>
      </w:pPr>
      <w:r w:rsidRPr="007D3B3B">
        <w:rPr>
          <w:rFonts w:eastAsia="Times New Roman" w:cs="Times New Roman"/>
          <w:b/>
          <w:color w:val="002060"/>
          <w:u w:val="single"/>
        </w:rPr>
        <w:t>Le démembrement de propriété</w:t>
      </w:r>
      <w:r w:rsidRPr="007D3B3B">
        <w:rPr>
          <w:rFonts w:eastAsia="Times New Roman" w:cs="Times New Roman"/>
          <w:b/>
          <w:color w:val="002060"/>
        </w:rPr>
        <w:t> : donner à votre enfant la nue-propriété des parts de la SGF avec réserve d’usufruit viager à votre profit, complétée par une convention de quasi-usufruit</w:t>
      </w:r>
      <w:r>
        <w:rPr>
          <w:rFonts w:eastAsia="Times New Roman" w:cs="Times New Roman"/>
          <w:b/>
          <w:color w:val="002060"/>
        </w:rPr>
        <w:t>.</w:t>
      </w:r>
    </w:p>
    <w:p w14:paraId="1009769E" w14:textId="77777777" w:rsidR="006D32AA" w:rsidRDefault="006D32AA" w:rsidP="006D32AA"/>
    <w:p w14:paraId="4C06119B" w14:textId="77777777" w:rsidR="006D32AA" w:rsidRDefault="006D32AA" w:rsidP="006D32AA">
      <w:pPr>
        <w:jc w:val="both"/>
      </w:pPr>
      <w:r>
        <w:rPr>
          <w:rFonts w:eastAsia="Times New Roman" w:cs="Times New Roman"/>
          <w:color w:val="000000"/>
          <w:szCs w:val="20"/>
        </w:rPr>
        <w:t>Le démembrement de propriété des parts de société entre nue-propriété et usufruit présente également de nombreux avantages, d’un point de vue civil et fiscal.</w:t>
      </w:r>
    </w:p>
    <w:p w14:paraId="1FDE4C9D" w14:textId="77777777" w:rsidR="006D32AA" w:rsidRDefault="006D32AA" w:rsidP="006D32AA">
      <w:pPr>
        <w:jc w:val="both"/>
        <w:rPr>
          <w:rFonts w:eastAsia="Times New Roman" w:cs="Times New Roman"/>
          <w:color w:val="000000"/>
          <w:szCs w:val="20"/>
        </w:rPr>
      </w:pPr>
    </w:p>
    <w:p w14:paraId="2E2DECB1" w14:textId="77777777" w:rsidR="006D32AA" w:rsidRDefault="006D32AA" w:rsidP="006D32AA">
      <w:pPr>
        <w:rPr>
          <w:rFonts w:eastAsia="Times New Roman" w:cs="Times New Roman"/>
          <w:b/>
          <w:i/>
          <w:color w:val="000000"/>
          <w:szCs w:val="20"/>
          <w:u w:val="single"/>
        </w:rPr>
      </w:pPr>
      <w:r>
        <w:rPr>
          <w:rFonts w:eastAsia="Times New Roman" w:cs="Times New Roman"/>
          <w:b/>
          <w:i/>
          <w:color w:val="000000"/>
          <w:szCs w:val="20"/>
          <w:u w:val="single"/>
        </w:rPr>
        <w:t>D’un point de vue civil :</w:t>
      </w:r>
    </w:p>
    <w:p w14:paraId="32DE0AFB" w14:textId="5EB8E161" w:rsidR="006D32AA" w:rsidRDefault="006D32AA">
      <w:pPr>
        <w:numPr>
          <w:ilvl w:val="0"/>
          <w:numId w:val="55"/>
        </w:numPr>
      </w:pPr>
      <w:r>
        <w:rPr>
          <w:rFonts w:eastAsia="Times New Roman" w:cs="Times New Roman"/>
          <w:color w:val="000000"/>
          <w:szCs w:val="20"/>
        </w:rPr>
        <w:t>Le donateur usufruitier conserve le pouvoir en recourant à la technique du démembrement</w:t>
      </w:r>
      <w:r w:rsidR="004D420F">
        <w:rPr>
          <w:rFonts w:eastAsia="Times New Roman" w:cs="Times New Roman"/>
          <w:color w:val="000000"/>
          <w:szCs w:val="20"/>
        </w:rPr>
        <w:t> ;</w:t>
      </w:r>
    </w:p>
    <w:p w14:paraId="0B58205E" w14:textId="6FBE65C7" w:rsidR="006D32AA" w:rsidRDefault="006D32AA">
      <w:pPr>
        <w:numPr>
          <w:ilvl w:val="0"/>
          <w:numId w:val="55"/>
        </w:numPr>
      </w:pPr>
      <w:r>
        <w:rPr>
          <w:rFonts w:eastAsia="Times New Roman" w:cs="Times New Roman"/>
          <w:color w:val="000000"/>
          <w:szCs w:val="20"/>
        </w:rPr>
        <w:t>L'usufruit est un droit temporaire, ce qui conduit le nu-propriétaire, à terme, à détenir la pleine propriété</w:t>
      </w:r>
      <w:r w:rsidR="004D420F">
        <w:rPr>
          <w:rFonts w:eastAsia="Times New Roman" w:cs="Times New Roman"/>
          <w:color w:val="000000"/>
          <w:szCs w:val="20"/>
        </w:rPr>
        <w:t> ;</w:t>
      </w:r>
    </w:p>
    <w:p w14:paraId="4EDE802D" w14:textId="47CA7AFA" w:rsidR="006D32AA" w:rsidRDefault="006D32AA">
      <w:pPr>
        <w:numPr>
          <w:ilvl w:val="0"/>
          <w:numId w:val="55"/>
        </w:numPr>
      </w:pPr>
      <w:r>
        <w:rPr>
          <w:rFonts w:eastAsia="Times New Roman" w:cs="Times New Roman"/>
          <w:color w:val="000000"/>
          <w:szCs w:val="20"/>
        </w:rPr>
        <w:t>En constituant la réserve d'usufruit à son profit sur tout ou partie des titres, le donateur profite directement des prérogatives qui y sont attachés</w:t>
      </w:r>
      <w:r w:rsidR="004D420F">
        <w:rPr>
          <w:rFonts w:eastAsia="Times New Roman" w:cs="Times New Roman"/>
          <w:color w:val="000000"/>
          <w:szCs w:val="20"/>
        </w:rPr>
        <w:t> ;</w:t>
      </w:r>
    </w:p>
    <w:p w14:paraId="48E829DF" w14:textId="5B8B8AE1" w:rsidR="006D32AA" w:rsidRDefault="006D32AA">
      <w:pPr>
        <w:numPr>
          <w:ilvl w:val="0"/>
          <w:numId w:val="55"/>
        </w:numPr>
      </w:pPr>
      <w:r>
        <w:rPr>
          <w:rFonts w:eastAsia="Times New Roman" w:cs="Times New Roman"/>
          <w:color w:val="000000"/>
          <w:szCs w:val="20"/>
        </w:rPr>
        <w:lastRenderedPageBreak/>
        <w:t>Possibilité d'insérer une clause de réversion d'usufruit sur la tête de son conjoint, le cas échéant</w:t>
      </w:r>
      <w:r w:rsidR="004D420F">
        <w:rPr>
          <w:rFonts w:eastAsia="Times New Roman" w:cs="Times New Roman"/>
          <w:color w:val="000000"/>
          <w:szCs w:val="20"/>
        </w:rPr>
        <w:t> ;</w:t>
      </w:r>
    </w:p>
    <w:p w14:paraId="0D9B1C98" w14:textId="56B63E98" w:rsidR="006D32AA" w:rsidRDefault="006D32AA">
      <w:pPr>
        <w:numPr>
          <w:ilvl w:val="0"/>
          <w:numId w:val="55"/>
        </w:numPr>
      </w:pPr>
      <w:r>
        <w:rPr>
          <w:rFonts w:eastAsia="Times New Roman" w:cs="Times New Roman"/>
          <w:color w:val="000000"/>
          <w:szCs w:val="20"/>
        </w:rPr>
        <w:t>Le donateur peut commencer à transmettre sans se priver de la jouissance du bien ou des revenus qu'il procure</w:t>
      </w:r>
      <w:r w:rsidR="004D420F">
        <w:rPr>
          <w:rFonts w:eastAsia="Times New Roman" w:cs="Times New Roman"/>
          <w:color w:val="000000"/>
          <w:szCs w:val="20"/>
        </w:rPr>
        <w:t> ;</w:t>
      </w:r>
    </w:p>
    <w:p w14:paraId="12A498C3" w14:textId="75AB5632" w:rsidR="006D32AA" w:rsidRDefault="006D32AA">
      <w:pPr>
        <w:numPr>
          <w:ilvl w:val="0"/>
          <w:numId w:val="55"/>
        </w:numPr>
      </w:pPr>
      <w:r>
        <w:rPr>
          <w:rFonts w:eastAsia="Times New Roman" w:cs="Times New Roman"/>
          <w:color w:val="000000"/>
          <w:szCs w:val="20"/>
        </w:rPr>
        <w:t>L'usufruitier et le nu-propriétaire peuvent céder concomitamment leurs droits respectifs</w:t>
      </w:r>
      <w:r w:rsidR="004D420F">
        <w:rPr>
          <w:rFonts w:eastAsia="Times New Roman" w:cs="Times New Roman"/>
          <w:color w:val="000000"/>
          <w:szCs w:val="20"/>
        </w:rPr>
        <w:t> ;</w:t>
      </w:r>
    </w:p>
    <w:p w14:paraId="4F852464" w14:textId="3018EDDF" w:rsidR="006D32AA" w:rsidRDefault="006D32AA">
      <w:pPr>
        <w:numPr>
          <w:ilvl w:val="0"/>
          <w:numId w:val="55"/>
        </w:numPr>
      </w:pPr>
      <w:r>
        <w:rPr>
          <w:rFonts w:eastAsia="Times New Roman" w:cs="Times New Roman"/>
          <w:color w:val="000000"/>
          <w:szCs w:val="20"/>
        </w:rPr>
        <w:t>Permet au donateur d'organiser de son vivant la transmission de son patrimoine et, de ce fait, d'éviter d'éventuels conflits familiaux (par exemple, ceux liés à l'indivision successorale).</w:t>
      </w:r>
    </w:p>
    <w:p w14:paraId="0FD72729" w14:textId="77777777" w:rsidR="006D32AA" w:rsidRDefault="006D32AA" w:rsidP="006D32AA"/>
    <w:p w14:paraId="45677F37" w14:textId="77777777" w:rsidR="006D32AA" w:rsidRDefault="006D32AA" w:rsidP="006D32AA">
      <w:pPr>
        <w:ind w:left="-142" w:firstLine="10"/>
        <w:rPr>
          <w:rFonts w:eastAsia="Times New Roman" w:cs="Times New Roman"/>
          <w:b/>
          <w:i/>
          <w:color w:val="000000"/>
          <w:szCs w:val="20"/>
          <w:u w:val="single"/>
        </w:rPr>
      </w:pPr>
      <w:r>
        <w:rPr>
          <w:rFonts w:eastAsia="Times New Roman" w:cs="Times New Roman"/>
          <w:b/>
          <w:i/>
          <w:color w:val="000000"/>
          <w:szCs w:val="20"/>
          <w:u w:val="single"/>
        </w:rPr>
        <w:t>D’un point de vue fiscal :</w:t>
      </w:r>
    </w:p>
    <w:p w14:paraId="2E8842FD" w14:textId="52CF9504" w:rsidR="006D32AA" w:rsidRDefault="006D32AA">
      <w:pPr>
        <w:numPr>
          <w:ilvl w:val="0"/>
          <w:numId w:val="56"/>
        </w:numPr>
        <w:jc w:val="both"/>
      </w:pPr>
      <w:r>
        <w:rPr>
          <w:rFonts w:eastAsia="Times New Roman" w:cs="Times New Roman"/>
          <w:color w:val="000000"/>
          <w:szCs w:val="20"/>
        </w:rPr>
        <w:t>À terme, et sauf exception, la réunion de l'usufruit et de la nue-propriété n'est pas imposable</w:t>
      </w:r>
      <w:r w:rsidR="004D420F">
        <w:rPr>
          <w:rFonts w:eastAsia="Times New Roman" w:cs="Times New Roman"/>
          <w:color w:val="000000"/>
          <w:szCs w:val="20"/>
        </w:rPr>
        <w:t> ;</w:t>
      </w:r>
    </w:p>
    <w:p w14:paraId="3C7EADDD" w14:textId="57E0CCCB" w:rsidR="006D32AA" w:rsidRDefault="006D32AA">
      <w:pPr>
        <w:numPr>
          <w:ilvl w:val="0"/>
          <w:numId w:val="56"/>
        </w:numPr>
        <w:jc w:val="both"/>
      </w:pPr>
      <w:r>
        <w:rPr>
          <w:rFonts w:eastAsia="Times New Roman" w:cs="Times New Roman"/>
          <w:color w:val="000000"/>
          <w:szCs w:val="20"/>
        </w:rPr>
        <w:t>La donation de la nue-propriété de titres de société soumise à l'impôt sur les sociétés n'entraîne aucune taxation de plus-values, seule la plus-value relative à l’usufruit est taxable</w:t>
      </w:r>
      <w:r w:rsidR="004D420F">
        <w:rPr>
          <w:rFonts w:eastAsia="Times New Roman" w:cs="Times New Roman"/>
          <w:color w:val="000000"/>
          <w:szCs w:val="20"/>
        </w:rPr>
        <w:t> ;</w:t>
      </w:r>
    </w:p>
    <w:p w14:paraId="62E0DBD6" w14:textId="59105006" w:rsidR="006D32AA" w:rsidRDefault="006D32AA">
      <w:pPr>
        <w:numPr>
          <w:ilvl w:val="0"/>
          <w:numId w:val="56"/>
        </w:numPr>
        <w:jc w:val="both"/>
      </w:pPr>
      <w:r>
        <w:rPr>
          <w:rFonts w:eastAsia="Times New Roman" w:cs="Times New Roman"/>
          <w:color w:val="000000"/>
          <w:szCs w:val="20"/>
        </w:rPr>
        <w:t>IFI : sauf exception, la fraction éventuellement taxable des titres démembrés est comprise dans le patrimoine imposable de l'usufruitier pour sa valeur en pleine propriété, quelle que soit la date du démembrement. Le nu-propriétaire n'a donc rien à déclarer</w:t>
      </w:r>
      <w:r w:rsidR="004D420F">
        <w:rPr>
          <w:rFonts w:eastAsia="Times New Roman" w:cs="Times New Roman"/>
          <w:color w:val="000000"/>
          <w:szCs w:val="20"/>
        </w:rPr>
        <w:t> ;</w:t>
      </w:r>
    </w:p>
    <w:p w14:paraId="675E97CD" w14:textId="475474A3" w:rsidR="006D32AA" w:rsidRDefault="006D32AA">
      <w:pPr>
        <w:numPr>
          <w:ilvl w:val="0"/>
          <w:numId w:val="56"/>
        </w:numPr>
        <w:jc w:val="both"/>
      </w:pPr>
      <w:r>
        <w:rPr>
          <w:rFonts w:eastAsia="Times New Roman" w:cs="Times New Roman"/>
          <w:color w:val="000000"/>
          <w:szCs w:val="20"/>
        </w:rPr>
        <w:t>La constitution d'une réserve d'usufruit entraîne une réduction de l’assiette des droits de mutation</w:t>
      </w:r>
      <w:r w:rsidR="004D420F">
        <w:rPr>
          <w:rFonts w:eastAsia="Times New Roman" w:cs="Times New Roman"/>
          <w:color w:val="000000"/>
          <w:szCs w:val="20"/>
        </w:rPr>
        <w:t> ;</w:t>
      </w:r>
    </w:p>
    <w:p w14:paraId="32F2855D" w14:textId="67F0B1F8" w:rsidR="006D32AA" w:rsidRDefault="006D32AA">
      <w:pPr>
        <w:numPr>
          <w:ilvl w:val="0"/>
          <w:numId w:val="56"/>
        </w:numPr>
        <w:jc w:val="both"/>
      </w:pPr>
      <w:r>
        <w:rPr>
          <w:rFonts w:eastAsia="Times New Roman" w:cs="Times New Roman"/>
          <w:color w:val="000000"/>
          <w:szCs w:val="20"/>
        </w:rPr>
        <w:t>Le donateur peut prendre en charge les frais et droits de donation. Cette prise en charge n'est pas considérée fiscalement comme une libéralité supplémentaire</w:t>
      </w:r>
      <w:r w:rsidR="004D420F">
        <w:rPr>
          <w:rFonts w:eastAsia="Times New Roman" w:cs="Times New Roman"/>
          <w:color w:val="000000"/>
          <w:szCs w:val="20"/>
        </w:rPr>
        <w:t> ;</w:t>
      </w:r>
    </w:p>
    <w:p w14:paraId="1CF31E39" w14:textId="77777777" w:rsidR="006D32AA" w:rsidRDefault="006D32AA">
      <w:pPr>
        <w:pStyle w:val="Paragraphedeliste"/>
        <w:numPr>
          <w:ilvl w:val="0"/>
          <w:numId w:val="57"/>
        </w:numPr>
        <w:ind w:left="709"/>
        <w:jc w:val="both"/>
      </w:pPr>
      <w:r w:rsidRPr="005148B8">
        <w:rPr>
          <w:rFonts w:eastAsia="Times New Roman" w:cs="Times New Roman"/>
          <w:color w:val="000000"/>
          <w:szCs w:val="20"/>
        </w:rPr>
        <w:t>Exonération totale de la plus-value professionnelle en report d'imposition si le donataire poursuit l'activité au sein de la société pendant au moins 5 ans (article 151 nonies II du CGI).</w:t>
      </w:r>
    </w:p>
    <w:p w14:paraId="349B5062" w14:textId="77777777" w:rsidR="006D32AA" w:rsidRDefault="006D32AA" w:rsidP="006D32AA"/>
    <w:p w14:paraId="17507B5B" w14:textId="77777777" w:rsidR="00422148" w:rsidRPr="002B51A3" w:rsidRDefault="00422148" w:rsidP="00422148">
      <w:pPr>
        <w:jc w:val="both"/>
        <w:rPr>
          <w:u w:val="single"/>
        </w:rPr>
      </w:pPr>
      <w:r w:rsidRPr="002B51A3">
        <w:rPr>
          <w:rFonts w:eastAsia="Times New Roman" w:cs="Times New Roman"/>
          <w:b/>
          <w:color w:val="002060"/>
          <w:u w:val="single"/>
        </w:rPr>
        <w:t>La convention de quasi-usufruit</w:t>
      </w:r>
    </w:p>
    <w:p w14:paraId="7424E7F4" w14:textId="77777777" w:rsidR="00E6077A" w:rsidRDefault="00E6077A" w:rsidP="00E6077A">
      <w:pPr>
        <w:jc w:val="both"/>
        <w:rPr>
          <w:rFonts w:eastAsia="Times New Roman" w:cs="Times New Roman"/>
          <w:color w:val="000000"/>
          <w:szCs w:val="20"/>
        </w:rPr>
      </w:pPr>
    </w:p>
    <w:p w14:paraId="43CB1047" w14:textId="69DA3B61" w:rsidR="00E6077A" w:rsidRPr="00E6077A" w:rsidRDefault="00E6077A" w:rsidP="00E6077A">
      <w:pPr>
        <w:jc w:val="both"/>
        <w:rPr>
          <w:rFonts w:eastAsia="Times New Roman" w:cs="Times New Roman"/>
          <w:color w:val="000000"/>
          <w:szCs w:val="20"/>
        </w:rPr>
      </w:pPr>
      <w:r w:rsidRPr="00E6077A">
        <w:rPr>
          <w:rFonts w:eastAsia="Times New Roman" w:cs="Times New Roman"/>
          <w:color w:val="000000"/>
          <w:szCs w:val="20"/>
        </w:rPr>
        <w:t xml:space="preserve">En complément de la donation des parts sociales de la Société de Gestion Financière avec réserve d’usufruit, la conclusion d’une convention de quasi-usufruit permet, lorsque des éléments d’actifs de la Société de Gestion Financière sont attribués à l’usufruitier (notamment les réserves, qui reviennent normalement au nu-propriétaire), de constituer au profit des enfants nus-propriétaires une créance de restitution. Cette créance est égale à la valeur des sommes effectivement perçues à ce titre par l’usufruitier (en lieu et place du nu-propriétaire). </w:t>
      </w:r>
    </w:p>
    <w:p w14:paraId="3773CCC5" w14:textId="77777777" w:rsidR="00422148" w:rsidRDefault="00422148" w:rsidP="00422148">
      <w:pPr>
        <w:jc w:val="both"/>
        <w:rPr>
          <w:rFonts w:eastAsia="Times New Roman" w:cs="Times New Roman"/>
          <w:color w:val="002060"/>
          <w:szCs w:val="20"/>
        </w:rPr>
      </w:pPr>
    </w:p>
    <w:p w14:paraId="70836EAA" w14:textId="77777777" w:rsidR="00422148" w:rsidRPr="00273338" w:rsidRDefault="00422148" w:rsidP="00422148">
      <w:pPr>
        <w:jc w:val="both"/>
        <w:rPr>
          <w:rFonts w:eastAsia="Times New Roman" w:cs="Times New Roman"/>
          <w:szCs w:val="20"/>
        </w:rPr>
      </w:pPr>
      <w:r w:rsidRPr="00273338">
        <w:rPr>
          <w:rFonts w:eastAsia="Times New Roman" w:cs="Times New Roman"/>
          <w:szCs w:val="20"/>
        </w:rPr>
        <w:t>Toutefois, depuis l’introduction de l’article 774 bis du CGI par la loi de finances pour 2024, la déductibilité de cette créance de restitution de l’actif successoral n’est plus automatique. Elle est désormais subordonnée à la condition que l’opération ne poursuive pas un objectif principalement fiscal.</w:t>
      </w:r>
    </w:p>
    <w:p w14:paraId="7D396C6F" w14:textId="77777777" w:rsidR="00422148" w:rsidRPr="00273338" w:rsidRDefault="00422148" w:rsidP="00422148">
      <w:pPr>
        <w:jc w:val="both"/>
      </w:pPr>
      <w:r w:rsidRPr="00273338">
        <w:rPr>
          <w:rFonts w:eastAsia="Times New Roman" w:cs="Times New Roman"/>
          <w:szCs w:val="20"/>
        </w:rPr>
        <w:lastRenderedPageBreak/>
        <w:t>En pratique, l’administration est susceptible de remettre en cause la déduction lorsque la convention de quasi-usufruit s’inscrit dans un schéma principalement destiné à minorer l’assiette des droits de succession, notamment en cas de distribution de réserves sans justification économique. Dès lors, il est essentiel que la mise en place d’un quasi-usufruit repose sur des considérations patrimoniales réelles et documentées.</w:t>
      </w:r>
    </w:p>
    <w:p w14:paraId="1F01E81F" w14:textId="77777777" w:rsidR="00422148" w:rsidRPr="00273338" w:rsidRDefault="00422148" w:rsidP="00422148">
      <w:pPr>
        <w:jc w:val="both"/>
        <w:rPr>
          <w:rFonts w:eastAsia="Times New Roman" w:cs="Times New Roman"/>
          <w:color w:val="000000"/>
          <w:szCs w:val="20"/>
        </w:rPr>
      </w:pPr>
    </w:p>
    <w:p w14:paraId="2732A23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 xml:space="preserve">La créance de restitution ainsi constatée pourra, le cas échéant, être </w:t>
      </w:r>
      <w:r w:rsidRPr="00273338">
        <w:rPr>
          <w:rFonts w:eastAsia="Times New Roman" w:cs="Times New Roman"/>
          <w:b/>
          <w:color w:val="002060"/>
          <w:szCs w:val="20"/>
        </w:rPr>
        <w:t>déductible de l’actif successoral</w:t>
      </w:r>
      <w:r w:rsidRPr="00273338">
        <w:rPr>
          <w:rFonts w:eastAsia="Times New Roman" w:cs="Times New Roman"/>
          <w:color w:val="002060"/>
          <w:szCs w:val="20"/>
        </w:rPr>
        <w:t xml:space="preserve"> </w:t>
      </w:r>
      <w:r w:rsidRPr="00273338">
        <w:rPr>
          <w:rFonts w:eastAsia="Times New Roman" w:cs="Times New Roman"/>
          <w:color w:val="000000"/>
          <w:szCs w:val="20"/>
        </w:rPr>
        <w:t xml:space="preserve">des parents, et ainsi contribuer à venir </w:t>
      </w:r>
      <w:r w:rsidRPr="00273338">
        <w:rPr>
          <w:rFonts w:eastAsia="Times New Roman" w:cs="Times New Roman"/>
          <w:b/>
          <w:color w:val="002060"/>
          <w:szCs w:val="20"/>
        </w:rPr>
        <w:t>minorer les droits de succession à acquitter par vos enfants, sous réserve du respect des conditions posées par l’article 774 bis du CGI, qui exclut la déduction des dettes présentant un caractère principalement fiscal</w:t>
      </w:r>
      <w:r w:rsidRPr="00273338">
        <w:rPr>
          <w:rFonts w:eastAsia="Times New Roman" w:cs="Times New Roman"/>
          <w:color w:val="000000"/>
          <w:szCs w:val="20"/>
        </w:rPr>
        <w:t>.</w:t>
      </w:r>
      <w:r>
        <w:rPr>
          <w:rFonts w:eastAsia="Times New Roman" w:cs="Times New Roman"/>
          <w:color w:val="000000"/>
          <w:szCs w:val="20"/>
        </w:rPr>
        <w:t xml:space="preserve"> </w:t>
      </w:r>
    </w:p>
    <w:p w14:paraId="5C86C1BE" w14:textId="77777777" w:rsidR="00422148" w:rsidRDefault="00422148" w:rsidP="00422148">
      <w:pPr>
        <w:jc w:val="both"/>
        <w:rPr>
          <w:rFonts w:eastAsia="Times New Roman" w:cs="Times New Roman"/>
          <w:color w:val="000000"/>
          <w:szCs w:val="20"/>
        </w:rPr>
      </w:pPr>
    </w:p>
    <w:p w14:paraId="38C39015" w14:textId="77777777" w:rsidR="00422148" w:rsidRDefault="00422148" w:rsidP="00422148">
      <w:pPr>
        <w:jc w:val="both"/>
        <w:rPr>
          <w:rFonts w:eastAsia="Times New Roman" w:cs="Times New Roman"/>
          <w:color w:val="000000"/>
          <w:szCs w:val="20"/>
        </w:rPr>
      </w:pPr>
      <w:r>
        <w:rPr>
          <w:rFonts w:eastAsia="Times New Roman" w:cs="Times New Roman"/>
          <w:color w:val="000000"/>
          <w:szCs w:val="20"/>
        </w:rPr>
        <w:t>Dans ce cadre, une attention particulière devra être portée à la structuration de la créance. Celle-ci pourra prévoir :</w:t>
      </w:r>
    </w:p>
    <w:p w14:paraId="7EF62996" w14:textId="77777777" w:rsidR="00422148" w:rsidRPr="00273338" w:rsidRDefault="00422148">
      <w:pPr>
        <w:numPr>
          <w:ilvl w:val="0"/>
          <w:numId w:val="58"/>
        </w:numPr>
        <w:jc w:val="both"/>
      </w:pPr>
      <w:r w:rsidRPr="006F173F">
        <w:rPr>
          <w:rFonts w:eastAsia="Times New Roman" w:cs="Times New Roman"/>
          <w:b/>
          <w:bCs/>
          <w:color w:val="000000"/>
          <w:szCs w:val="20"/>
        </w:rPr>
        <w:t>D’être</w:t>
      </w:r>
      <w:r>
        <w:rPr>
          <w:rFonts w:eastAsia="Times New Roman" w:cs="Times New Roman"/>
          <w:color w:val="000000"/>
          <w:szCs w:val="20"/>
        </w:rPr>
        <w:t xml:space="preserve"> </w:t>
      </w:r>
      <w:r>
        <w:rPr>
          <w:rFonts w:eastAsia="Times New Roman" w:cs="Times New Roman"/>
          <w:b/>
          <w:color w:val="000000"/>
          <w:szCs w:val="20"/>
        </w:rPr>
        <w:t>indexée sur un indice</w:t>
      </w:r>
      <w:r>
        <w:rPr>
          <w:rFonts w:eastAsia="Times New Roman" w:cs="Times New Roman"/>
          <w:color w:val="000000"/>
          <w:szCs w:val="20"/>
        </w:rPr>
        <w:t xml:space="preserve"> en relation avec la créance permettant l’évolution du seuil supérieur de la créance de restitution : </w:t>
      </w:r>
      <w:r w:rsidRPr="00273338">
        <w:rPr>
          <w:rFonts w:eastAsia="Times New Roman" w:cs="Times New Roman"/>
          <w:color w:val="000000"/>
          <w:szCs w:val="20"/>
        </w:rPr>
        <w:t xml:space="preserve">lorsque la créance de restitution augmente, l’assiette des droits de succession diminue corrélativement. Cependant, cette stipulation repose sur une justification patrimoniale réelle et ne conduisant pas à une augmentation artificielle de la dette ; </w:t>
      </w:r>
    </w:p>
    <w:p w14:paraId="44A65AF9" w14:textId="77777777" w:rsidR="00422148" w:rsidRPr="00273338" w:rsidRDefault="00422148">
      <w:pPr>
        <w:numPr>
          <w:ilvl w:val="0"/>
          <w:numId w:val="58"/>
        </w:numPr>
        <w:jc w:val="both"/>
      </w:pPr>
      <w:r w:rsidRPr="00273338">
        <w:rPr>
          <w:rFonts w:eastAsia="Times New Roman" w:cs="Times New Roman"/>
          <w:b/>
          <w:color w:val="000000"/>
          <w:szCs w:val="20"/>
          <w:shd w:val="clear" w:color="auto" w:fill="FFFFFF"/>
        </w:rPr>
        <w:t>De comporter une « clause plancher »</w:t>
      </w:r>
      <w:r w:rsidRPr="00273338">
        <w:rPr>
          <w:rFonts w:eastAsia="Times New Roman" w:cs="Times New Roman"/>
          <w:color w:val="000000"/>
          <w:szCs w:val="20"/>
          <w:shd w:val="clear" w:color="auto" w:fill="FFFFFF"/>
        </w:rPr>
        <w:t xml:space="preserve"> fixant également un seuil inférieur pour le calcul de la créance de restitution afin d’être sûr de déduire de l’actif successoral un montant au moins égal au montant initial du quasi-usufruit. Néanmoins, cette stipulation devra être maniée avec prudence, l’administration fiscale étant susceptible d’y voir un indice d’optimisation fiscale lorsqu’elle a pour effet de sécuriser artificiellement un montant de dette déductible indépendamment de la réalité économique. </w:t>
      </w:r>
    </w:p>
    <w:p w14:paraId="62C72BC0" w14:textId="559F5625" w:rsidR="006D32AA" w:rsidRDefault="006D32AA" w:rsidP="006D32AA"/>
    <w:p w14:paraId="264DA7C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En conséquence, la structuration de la créance devra s’inscrire dans une logique patrimoniale cohérente et être dûment justifiée, afin de sécuriser sa déductibilité au plan fiscal. Il est ainsi très important d’établir une convention de quasi-usufruit pour en régir les modalités, à enregistrer au Fichier central des dernières volontés pour assurer son opposabilité.</w:t>
      </w:r>
    </w:p>
    <w:p w14:paraId="142E98D6" w14:textId="77777777" w:rsidR="00422148" w:rsidRDefault="00422148" w:rsidP="00422148">
      <w:pPr>
        <w:suppressAutoHyphens w:val="0"/>
        <w:autoSpaceDN/>
        <w:spacing w:after="160" w:line="259" w:lineRule="auto"/>
        <w:textAlignment w:val="auto"/>
        <w:rPr>
          <w:rFonts w:eastAsia="Times New Roman" w:cs="Times New Roman"/>
          <w:b/>
          <w:color w:val="002060"/>
          <w:u w:val="single"/>
        </w:rPr>
      </w:pPr>
    </w:p>
    <w:p w14:paraId="5AA9FAAB" w14:textId="77777777" w:rsidR="00422148" w:rsidRPr="002B51A3" w:rsidRDefault="00422148" w:rsidP="00422148">
      <w:pPr>
        <w:suppressAutoHyphens w:val="0"/>
        <w:autoSpaceDN/>
        <w:spacing w:after="160" w:line="259" w:lineRule="auto"/>
        <w:textAlignment w:val="auto"/>
        <w:rPr>
          <w:rFonts w:eastAsia="Times New Roman" w:cs="Times New Roman"/>
          <w:b/>
          <w:color w:val="002060"/>
          <w:u w:val="single"/>
        </w:rPr>
      </w:pPr>
      <w:r w:rsidRPr="002B51A3">
        <w:rPr>
          <w:rFonts w:eastAsia="Times New Roman" w:cs="Times New Roman"/>
          <w:b/>
          <w:color w:val="002060"/>
          <w:u w:val="single"/>
        </w:rPr>
        <w:t>Rappel fiscal donations de moins de 15 ans</w:t>
      </w:r>
    </w:p>
    <w:p w14:paraId="4602636A" w14:textId="77777777" w:rsidR="00422148" w:rsidRPr="002B51A3" w:rsidRDefault="00422148" w:rsidP="00422148">
      <w:pPr>
        <w:pStyle w:val="Paragraphedeliste"/>
        <w:shd w:val="clear" w:color="auto" w:fill="FFFFFF" w:themeFill="background1"/>
        <w:ind w:left="0"/>
        <w:jc w:val="both"/>
        <w:rPr>
          <w:rFonts w:cs="Times New Roman"/>
          <w:b/>
          <w:szCs w:val="20"/>
        </w:rPr>
      </w:pPr>
    </w:p>
    <w:p w14:paraId="64ACA58F" w14:textId="77777777" w:rsidR="00422148" w:rsidRPr="002B51A3" w:rsidRDefault="00422148" w:rsidP="00422148">
      <w:pPr>
        <w:pStyle w:val="Paragraphedeliste"/>
        <w:shd w:val="clear" w:color="auto" w:fill="FFFFFF" w:themeFill="background1"/>
        <w:ind w:left="0"/>
        <w:jc w:val="both"/>
        <w:rPr>
          <w:rFonts w:cs="Times New Roman"/>
          <w:szCs w:val="20"/>
        </w:rPr>
      </w:pPr>
      <w:r w:rsidRPr="002B51A3">
        <w:rPr>
          <w:rFonts w:cs="Times New Roman"/>
          <w:szCs w:val="20"/>
        </w:rPr>
        <w:t>Nous vous rappelons en effet que l’intervention d’un décès du donateur avant l’expiration du délai de 15 ans à compter des donations effectuées, donnerait lieu à un rappel fiscal des donations en pleine propriété et en nue-propriété antérieures (notamment sur les abattements et tranches applicables).</w:t>
      </w:r>
    </w:p>
    <w:p w14:paraId="4E5846CD" w14:textId="77777777" w:rsidR="00422148" w:rsidRPr="002B51A3" w:rsidRDefault="00422148" w:rsidP="00422148">
      <w:pPr>
        <w:pStyle w:val="Paragraphedeliste"/>
        <w:shd w:val="clear" w:color="auto" w:fill="FFFFFF" w:themeFill="background1"/>
        <w:ind w:left="0"/>
        <w:jc w:val="both"/>
        <w:rPr>
          <w:rFonts w:cs="Times New Roman"/>
          <w:szCs w:val="20"/>
        </w:rPr>
      </w:pPr>
    </w:p>
    <w:p w14:paraId="2BA0F6DF" w14:textId="77777777" w:rsidR="00422148" w:rsidRDefault="00422148" w:rsidP="00422148">
      <w:pPr>
        <w:pStyle w:val="Paragraphedeliste"/>
        <w:shd w:val="clear" w:color="auto" w:fill="FFFFFF" w:themeFill="background1"/>
        <w:ind w:left="0"/>
        <w:jc w:val="both"/>
        <w:rPr>
          <w:rFonts w:cs="Times New Roman"/>
          <w:b/>
          <w:color w:val="002060"/>
          <w:szCs w:val="20"/>
        </w:rPr>
      </w:pPr>
      <w:r w:rsidRPr="002B51A3">
        <w:rPr>
          <w:rFonts w:cs="Times New Roman"/>
          <w:b/>
          <w:color w:val="002060"/>
          <w:szCs w:val="20"/>
        </w:rPr>
        <w:lastRenderedPageBreak/>
        <w:t>Seules resteront exonérées les donations correspondant à de l’usufruit et aux sommes d’argent exonérées.</w:t>
      </w:r>
    </w:p>
    <w:p w14:paraId="7F6E1905"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1506961E"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B71BA58" w14:textId="1AC01C13" w:rsidR="006D32AA" w:rsidRPr="00D06FB3" w:rsidRDefault="00422148" w:rsidP="00D06FB3">
            <w:pPr>
              <w:tabs>
                <w:tab w:val="left" w:pos="915"/>
              </w:tabs>
              <w:ind w:right="-34" w:firstLine="558"/>
              <w:jc w:val="both"/>
              <w:rPr>
                <w:rFonts w:eastAsia="Times New Roman" w:cs="Times New Roman"/>
                <w:b/>
                <w:bCs/>
                <w:color w:val="002060"/>
              </w:rPr>
            </w:pPr>
            <w:r w:rsidRPr="00422148">
              <w:rPr>
                <w:rFonts w:eastAsia="Times New Roman" w:cs="Times New Roman"/>
                <w:b/>
                <w:bCs/>
                <w:color w:val="002060"/>
              </w:rPr>
              <w:t xml:space="preserve">Pendant toute la phase d'activité professionnelle, les parts de la SGF seront détenues principalement par la SEL : il ne sera donc pas possible de réaliser des donations sur les parts de la SGF, et il conviendra alors d’attendre la cessation d'activité professionnelle suivie de la transmission universelle du patrimoine (TUP) de la SEL à la SGF. </w:t>
            </w:r>
          </w:p>
        </w:tc>
      </w:tr>
    </w:tbl>
    <w:p w14:paraId="77252A8B" w14:textId="77777777" w:rsidR="00A53D48" w:rsidRDefault="00A53D48" w:rsidP="000549C0">
      <w:pPr>
        <w:pStyle w:val="Celluledefaut"/>
      </w:pPr>
    </w:p>
    <w:p w14:paraId="45D3B938" w14:textId="77777777" w:rsidR="00C84A90" w:rsidRDefault="00C84A90" w:rsidP="000549C0">
      <w:pPr>
        <w:pStyle w:val="Celluledefaut"/>
      </w:pPr>
    </w:p>
    <w:p w14:paraId="408BFDDF" w14:textId="77777777" w:rsidR="00C84A90" w:rsidRDefault="00C84A90" w:rsidP="000549C0">
      <w:pPr>
        <w:pStyle w:val="Celluledefaut"/>
      </w:pPr>
    </w:p>
    <w:p w14:paraId="21FAEA90" w14:textId="77777777" w:rsidR="00C84A90" w:rsidRDefault="00C84A90" w:rsidP="000549C0">
      <w:pPr>
        <w:pStyle w:val="Celluledefaut"/>
      </w:pPr>
    </w:p>
    <w:p w14:paraId="10EF506B" w14:textId="6D88EADF" w:rsidR="00C84A90" w:rsidRDefault="00C84A90">
      <w:pPr>
        <w:suppressAutoHyphens w:val="0"/>
        <w:autoSpaceDN/>
        <w:spacing w:after="160" w:line="278" w:lineRule="auto"/>
        <w:textAlignment w:val="auto"/>
        <w:rPr>
          <w:rFonts w:eastAsia="Arial" w:cs="Arial"/>
          <w:szCs w:val="24"/>
        </w:rPr>
      </w:pPr>
      <w:r>
        <w:br w:type="page"/>
      </w:r>
    </w:p>
    <w:p w14:paraId="643FAECB" w14:textId="5B68FF14" w:rsidR="00C84A90" w:rsidRDefault="00C84A90" w:rsidP="00676D20">
      <w:pPr>
        <w:pStyle w:val="TitreI"/>
      </w:pPr>
      <w:bookmarkStart w:id="20" w:name="_Toc234323793"/>
      <w:r>
        <w:lastRenderedPageBreak/>
        <w:t xml:space="preserve">NOS </w:t>
      </w:r>
      <w:r w:rsidR="004D420F">
        <w:t>PRÉCONISATIONS</w:t>
      </w:r>
      <w:bookmarkEnd w:id="20"/>
    </w:p>
    <w:tbl>
      <w:tblPr>
        <w:tblStyle w:val="Grilledutableau"/>
        <w:tblpPr w:leftFromText="141" w:rightFromText="141" w:vertAnchor="text" w:horzAnchor="margin" w:tblpY="290"/>
        <w:tblW w:w="9016" w:type="dxa"/>
        <w:shd w:val="clear" w:color="auto" w:fill="F2F2F2" w:themeFill="background1" w:themeFillShade="F2"/>
        <w:tblLook w:val="04A0" w:firstRow="1" w:lastRow="0" w:firstColumn="1" w:lastColumn="0" w:noHBand="0" w:noVBand="1"/>
      </w:tblPr>
      <w:tblGrid>
        <w:gridCol w:w="9016"/>
      </w:tblGrid>
      <w:tr w:rsidR="00862F39" w:rsidRPr="00DD33B2" w14:paraId="766A85FD" w14:textId="77777777" w:rsidTr="00862F39">
        <w:trPr>
          <w:cantSplit/>
          <w:trHeight w:val="1134"/>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9B3BEEF" w14:textId="77777777" w:rsidR="00D13AB5" w:rsidRDefault="00D13AB5" w:rsidP="00862F39">
            <w:pPr>
              <w:tabs>
                <w:tab w:val="left" w:pos="915"/>
              </w:tabs>
              <w:ind w:left="-9" w:right="-34" w:firstLine="9"/>
              <w:jc w:val="both"/>
              <w:rPr>
                <w:rFonts w:eastAsia="Times New Roman" w:cs="Times New Roman"/>
                <w:b/>
                <w:bCs/>
                <w:color w:val="002060"/>
              </w:rPr>
            </w:pPr>
          </w:p>
          <w:p w14:paraId="2643A3C0" w14:textId="77777777" w:rsidR="00D13AB5" w:rsidRPr="00752C85" w:rsidRDefault="00D13AB5" w:rsidP="00D13AB5">
            <w:pPr>
              <w:tabs>
                <w:tab w:val="left" w:pos="915"/>
              </w:tabs>
              <w:ind w:right="-34"/>
              <w:jc w:val="both"/>
              <w:rPr>
                <w:rFonts w:eastAsia="Times New Roman" w:cs="Times New Roman"/>
                <w:b/>
                <w:bCs/>
                <w:color w:val="002060"/>
              </w:rPr>
            </w:pPr>
            <w:r w:rsidRPr="00752C85">
              <w:rPr>
                <w:rFonts w:eastAsia="Times New Roman" w:cs="Times New Roman"/>
                <w:b/>
                <w:bCs/>
                <w:color w:val="002060"/>
              </w:rPr>
              <w:t>En conclusion, nous vous recommandons de procéder à la cession de votre patientèle à une SELARL unipersonnelle</w:t>
            </w:r>
            <w:r>
              <w:rPr>
                <w:rFonts w:eastAsia="Times New Roman" w:cs="Times New Roman"/>
                <w:b/>
                <w:bCs/>
                <w:color w:val="002060"/>
              </w:rPr>
              <w:t>. Cette cession pourra être réalisée via un</w:t>
            </w:r>
            <w:r w:rsidRPr="00752C85">
              <w:rPr>
                <w:rFonts w:eastAsia="Times New Roman" w:cs="Times New Roman"/>
                <w:b/>
                <w:bCs/>
                <w:color w:val="002060"/>
              </w:rPr>
              <w:t xml:space="preserve"> financement bancaire a minima de 50%, le solde sera </w:t>
            </w:r>
            <w:r>
              <w:rPr>
                <w:rFonts w:eastAsia="Times New Roman" w:cs="Times New Roman"/>
                <w:b/>
                <w:bCs/>
                <w:color w:val="002060"/>
              </w:rPr>
              <w:t>inscrit comme</w:t>
            </w:r>
            <w:r w:rsidRPr="00752C85">
              <w:rPr>
                <w:rFonts w:eastAsia="Times New Roman" w:cs="Times New Roman"/>
                <w:b/>
                <w:bCs/>
                <w:color w:val="002060"/>
              </w:rPr>
              <w:t xml:space="preserve"> crédit vendeur</w:t>
            </w:r>
            <w:r>
              <w:rPr>
                <w:rFonts w:eastAsia="Times New Roman" w:cs="Times New Roman"/>
                <w:b/>
                <w:bCs/>
                <w:color w:val="002060"/>
              </w:rPr>
              <w:t xml:space="preserve"> au compte courant d’associé de la SEL</w:t>
            </w:r>
            <w:r w:rsidRPr="00752C85">
              <w:rPr>
                <w:rFonts w:eastAsia="Times New Roman" w:cs="Times New Roman"/>
                <w:b/>
                <w:bCs/>
                <w:color w:val="002060"/>
              </w:rPr>
              <w:t xml:space="preserve">. </w:t>
            </w:r>
          </w:p>
          <w:p w14:paraId="0BEDD6E4" w14:textId="77777777" w:rsidR="00D13AB5" w:rsidRPr="00752C85" w:rsidRDefault="00D13AB5" w:rsidP="00D13AB5">
            <w:pPr>
              <w:tabs>
                <w:tab w:val="left" w:pos="915"/>
              </w:tabs>
              <w:ind w:right="-34"/>
              <w:jc w:val="both"/>
              <w:rPr>
                <w:rFonts w:eastAsia="Times New Roman" w:cs="Times New Roman"/>
                <w:b/>
                <w:bCs/>
                <w:color w:val="002060"/>
              </w:rPr>
            </w:pPr>
            <w:r w:rsidRPr="00752C85">
              <w:rPr>
                <w:rFonts w:eastAsia="Times New Roman" w:cs="Times New Roman"/>
                <w:b/>
                <w:bCs/>
                <w:color w:val="002060"/>
              </w:rPr>
              <w:t>Le produit net de la vente sera utilisé pour compléter vos revenus et subvenir à vos besoins de trésorerie annuels, afin de limiter les prélèvements au sein de votre SEL.</w:t>
            </w:r>
          </w:p>
          <w:p w14:paraId="3E59B003" w14:textId="77777777" w:rsidR="00D13AB5" w:rsidRDefault="00D13AB5" w:rsidP="00D13AB5">
            <w:pPr>
              <w:tabs>
                <w:tab w:val="left" w:pos="915"/>
              </w:tabs>
              <w:ind w:right="-34"/>
              <w:jc w:val="both"/>
              <w:rPr>
                <w:rFonts w:eastAsia="Times New Roman" w:cs="Times New Roman"/>
                <w:b/>
                <w:bCs/>
                <w:color w:val="002060"/>
              </w:rPr>
            </w:pPr>
            <w:r w:rsidRPr="00752C85">
              <w:rPr>
                <w:rFonts w:eastAsia="Times New Roman" w:cs="Times New Roman"/>
                <w:b/>
                <w:bCs/>
                <w:color w:val="002060"/>
              </w:rPr>
              <w:t>La SEL nouvellement constituée est un outil incontournable pour la gestion de votre patrimoine professionnel et privé. Elle contribue à la maîtrise et au pilotage de votre fiscalité et de vos cotisations sociales, ainsi que la préparation de votre retraite.</w:t>
            </w:r>
          </w:p>
          <w:p w14:paraId="0E09BA7A" w14:textId="77777777" w:rsidR="00D13AB5" w:rsidRDefault="00D13AB5" w:rsidP="00862F39">
            <w:pPr>
              <w:tabs>
                <w:tab w:val="left" w:pos="915"/>
              </w:tabs>
              <w:ind w:left="-9" w:right="-34" w:firstLine="9"/>
              <w:jc w:val="both"/>
              <w:rPr>
                <w:rFonts w:eastAsia="Times New Roman" w:cs="Times New Roman"/>
                <w:b/>
                <w:bCs/>
                <w:color w:val="002060"/>
              </w:rPr>
            </w:pPr>
          </w:p>
          <w:p w14:paraId="065CEAFE" w14:textId="22E239BB" w:rsidR="00862F39" w:rsidRDefault="00D13AB5" w:rsidP="00862F39">
            <w:pPr>
              <w:tabs>
                <w:tab w:val="left" w:pos="915"/>
              </w:tabs>
              <w:ind w:left="-9" w:right="-34" w:firstLine="9"/>
              <w:jc w:val="both"/>
              <w:rPr>
                <w:rFonts w:eastAsia="Times New Roman" w:cs="Times New Roman"/>
                <w:b/>
                <w:bCs/>
                <w:color w:val="002060"/>
              </w:rPr>
            </w:pPr>
            <w:r>
              <w:rPr>
                <w:rFonts w:eastAsia="Times New Roman" w:cs="Times New Roman"/>
                <w:b/>
                <w:bCs/>
                <w:color w:val="002060"/>
              </w:rPr>
              <w:t>Par la suite</w:t>
            </w:r>
            <w:r w:rsidR="00862F39" w:rsidRPr="00C84A90">
              <w:rPr>
                <w:rFonts w:eastAsia="Times New Roman" w:cs="Times New Roman"/>
                <w:b/>
                <w:bCs/>
                <w:color w:val="002060"/>
              </w:rPr>
              <w:t>, nous vous conseillons de créer une Société de Gestion Financière (SGF) soumise à l’impôt sur les sociétés (IS) dont la SEL serait l’associée prépondérante. Dans le cadre d’une convention générale de trésorerie en tant que groupe de sociétés, la SEL pourrait ainsi faire fructifier ses excédents permanents de trésorerie en les prêtant à la SGF.</w:t>
            </w:r>
          </w:p>
          <w:p w14:paraId="35AFC0CE" w14:textId="77777777" w:rsidR="00862F39" w:rsidRPr="00C84A90" w:rsidRDefault="00862F39" w:rsidP="00862F39">
            <w:pPr>
              <w:tabs>
                <w:tab w:val="left" w:pos="915"/>
              </w:tabs>
              <w:ind w:left="-9" w:right="-34" w:firstLine="9"/>
              <w:jc w:val="both"/>
              <w:rPr>
                <w:rFonts w:eastAsia="Times New Roman" w:cs="Times New Roman"/>
                <w:b/>
                <w:bCs/>
                <w:color w:val="002060"/>
              </w:rPr>
            </w:pPr>
          </w:p>
          <w:p w14:paraId="328470F5"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Une Convention Générale de Trésorerie en tant que groupe de sociétés devra être établie en bonne et due forme entre la SEL, la SGF et chacune de ses éventuelles futures filiales (SCI locative par exemple), afin d’autoriser la SGF à recevoir et centraliser la trésorerie excédentaire de ses filiales ainsi que celle de la SEL. La SGF sera ainsi en mesure :</w:t>
            </w:r>
          </w:p>
          <w:p w14:paraId="1DEE43D8"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faire fructifier cette trésorerie excédentaire en réalisant des investissements productifs de revenus</w:t>
            </w:r>
          </w:p>
          <w:p w14:paraId="58AD6AF7"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réaliser tous les efforts de trésorerie nécessaires auprès de ses filiales, le cas échéant.</w:t>
            </w:r>
          </w:p>
          <w:p w14:paraId="0FED7A19"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Toutes les sommes prêtées dans le cadre de cette Convention Générale de Trésorerie devront être rémunérées au taux d’intérêts maximum fiscalement déductibles et faire l’objet d’une inscription en comptes courants d’associés. Ces sommes seraient inscrites au crédit du compte courant d’associée de la SEL dans la SGF, et au crédit du compte courant d’associée de la SGF dans ses filiales, le cas échéant.</w:t>
            </w:r>
          </w:p>
          <w:p w14:paraId="2471C7EE" w14:textId="77777777" w:rsidR="00862F39" w:rsidRPr="00C84A90" w:rsidRDefault="00862F39" w:rsidP="00862F39">
            <w:pPr>
              <w:tabs>
                <w:tab w:val="left" w:pos="915"/>
              </w:tabs>
              <w:ind w:right="-34"/>
              <w:jc w:val="both"/>
              <w:rPr>
                <w:rFonts w:eastAsia="Times New Roman" w:cs="Times New Roman"/>
                <w:b/>
                <w:bCs/>
                <w:color w:val="002060"/>
              </w:rPr>
            </w:pPr>
          </w:p>
          <w:p w14:paraId="3C0FCDCD"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La SGF réaliserait des placements et des investissements financiers et immobiliers patrimoniaux générateurs de revenus complémentaires. Son objet n’étant pas limité aux opérations immobilières, il </w:t>
            </w:r>
            <w:r w:rsidRPr="00C84A90">
              <w:rPr>
                <w:rFonts w:eastAsia="Times New Roman" w:cs="Times New Roman"/>
                <w:b/>
                <w:bCs/>
                <w:color w:val="002060"/>
              </w:rPr>
              <w:lastRenderedPageBreak/>
              <w:t>peut s’étendre à la prise de participations dans d’autres structures, à des opérations en bourse, à l’acquisition de métaux précieux ou d’œuvres d’art par exemple. Elle aura donc pour objectif :</w:t>
            </w:r>
          </w:p>
          <w:p w14:paraId="4557113B"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D’investir directement sur les supports financiers, les prises de participation, etc…</w:t>
            </w:r>
          </w:p>
          <w:p w14:paraId="383CE385"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centraliser l’ensemble du patrimoine développé permettant un pilotage optimisé.</w:t>
            </w:r>
          </w:p>
          <w:p w14:paraId="12F12C0D" w14:textId="77777777" w:rsidR="00862F39" w:rsidRDefault="00862F39" w:rsidP="00862F39">
            <w:pPr>
              <w:tabs>
                <w:tab w:val="left" w:pos="915"/>
              </w:tabs>
              <w:ind w:right="-34"/>
              <w:jc w:val="both"/>
              <w:rPr>
                <w:rFonts w:eastAsia="Times New Roman" w:cs="Times New Roman"/>
                <w:b/>
                <w:bCs/>
                <w:color w:val="002060"/>
              </w:rPr>
            </w:pPr>
          </w:p>
          <w:p w14:paraId="4933B42E"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Lors de la cessation d’activité, la SGF jouera à plein son rôle de caisse complémentaire de retraite, car les fruits de ses placements et investissements pendant toute la durée de votre activité professionnelle pourront compléter votre pension de retraite et assurer votre train de vie à cette nouvelle étape de votre vie.</w:t>
            </w:r>
          </w:p>
          <w:p w14:paraId="5F943129" w14:textId="77777777" w:rsidR="00862F39" w:rsidRDefault="00862F39" w:rsidP="00862F39">
            <w:pPr>
              <w:tabs>
                <w:tab w:val="left" w:pos="915"/>
              </w:tabs>
              <w:ind w:right="-34"/>
              <w:jc w:val="both"/>
              <w:rPr>
                <w:rFonts w:eastAsia="Times New Roman" w:cs="Times New Roman"/>
                <w:b/>
                <w:bCs/>
                <w:color w:val="002060"/>
              </w:rPr>
            </w:pPr>
          </w:p>
          <w:p w14:paraId="532ED3AD"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Enfin, lors de la succession, cette configuration patrimoniale est destinée à prévenir les écueils de l’indivision auxquels vos héritiers devraient inévitablement faire face si votre patrimoine était détenu en nom propre, et dont les conséquences peuvent affecter sérieusement et durablement tant la qualité des relations entre vos enfants que la substance même de votre patrimoine. </w:t>
            </w:r>
          </w:p>
          <w:p w14:paraId="467B6F43" w14:textId="77777777" w:rsidR="00862F39" w:rsidRPr="00C84A90" w:rsidRDefault="00862F39" w:rsidP="00862F39">
            <w:pPr>
              <w:tabs>
                <w:tab w:val="left" w:pos="915"/>
              </w:tabs>
              <w:ind w:right="-34"/>
              <w:jc w:val="both"/>
              <w:rPr>
                <w:rFonts w:eastAsia="Times New Roman" w:cs="Times New Roman"/>
                <w:b/>
                <w:bCs/>
                <w:color w:val="002060"/>
              </w:rPr>
            </w:pPr>
          </w:p>
          <w:p w14:paraId="086827E6"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Cette configuration patrimoniale se révèlerait par ailleurs très favorable si vous souhaitiez, par anticipation, entreprendre des démarches de transmission, grâce à la possibilité de réaliser des donations à vos enfants des parts sociales de Société de Gestion Financière, en pleine propriété, ou en démembrement avec tous les effets positifs attachés et prévus à cet effet par le législateur, une fois la transmission universelle du patrimoine (TUP) de la SEL réalisée au profit de la SGF à l’occasion de votre cessation d’activité.</w:t>
            </w:r>
          </w:p>
          <w:p w14:paraId="1ECF4BC5" w14:textId="77777777" w:rsidR="00862F39" w:rsidRPr="00C84A90" w:rsidRDefault="00862F39" w:rsidP="00862F39">
            <w:pPr>
              <w:tabs>
                <w:tab w:val="left" w:pos="915"/>
              </w:tabs>
              <w:ind w:right="-34"/>
              <w:jc w:val="both"/>
              <w:rPr>
                <w:rFonts w:eastAsia="Times New Roman" w:cs="Times New Roman"/>
                <w:b/>
                <w:bCs/>
                <w:color w:val="002060"/>
              </w:rPr>
            </w:pPr>
          </w:p>
          <w:p w14:paraId="119A744D"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En matière d’investissements immobiliers destinés à la location nue, nous vous conseillons de procéder à la création d’une Société civile immobilière (SCI) dont vous seriez associé avec la SGF qui en détiendrait directement 99% : grâce à la translucidité fiscale de la SCI, vous pourriez bénéficier de la fiscalité favorable de l’IS applicable à ses associées et ramener l’imposition des revenus fonciers afférents, de près de 47,2% (impôt sur le revenu et prélèvements sociaux compris, hors impact de la CSG déductible) à 15% (taux de l’IS) jusqu’à 42.500€ de bénéfice, puis 25% au-delà, en profitant en outre d’une diminution d’assiette par la pratique des amortissements autorisée dans le cadre de l’IS.</w:t>
            </w:r>
          </w:p>
          <w:p w14:paraId="6D6C5622"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De cette façon, vous n’auriez pas à augmenter vos revenus professionnels pour acquitter :</w:t>
            </w:r>
          </w:p>
          <w:p w14:paraId="70313DFA"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L’impôt sur les revenus fonciers au taux global de 47,2% </w:t>
            </w:r>
          </w:p>
          <w:p w14:paraId="2C2381C1"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lastRenderedPageBreak/>
              <w:t>L’impôt sur le revenu relatif au supplément de revenus professionnels pris à cet effet (taux 30%)</w:t>
            </w:r>
          </w:p>
          <w:p w14:paraId="69358C2C"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Les cotisations sociales attachées à ce supplément de revenus professionnels.</w:t>
            </w:r>
          </w:p>
          <w:p w14:paraId="464F63A1"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D’un point de vue budgétaire, vous seriez également libérée à titre personnel de la charge de l’emprunt de la SCI nouvelle et du complément de remboursement que vous auriez éventuellement à opérer sur votre trésorerie personnelle afin d’honorer les échéances du ou des crédits bancaires souscrits par la SCI : grâce à la convention de trésorerie intra-groupe et à sa qualité d’associée, la SGF serait habilitée à apporter à cette fin à la SCI ses propres liquidités issues des excédents permanents de trésorerie de la SEL qu’elle gère. Les sommes prêtées par la SGF seraient inscrites au crédit de son compte courant d’associée dans la SCI.</w:t>
            </w:r>
          </w:p>
          <w:p w14:paraId="6EADE3B0"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Comme évoqué précédemment, lorsque le dispositif PINEL de votre appartement arrivera à son terme, il pourrait être envisagé une revente de ce bien à cette SCI.</w:t>
            </w:r>
            <w:r w:rsidRPr="00C84A90">
              <w:rPr>
                <w:rFonts w:eastAsia="Times New Roman" w:cs="Times New Roman"/>
                <w:b/>
                <w:bCs/>
                <w:color w:val="002060"/>
              </w:rPr>
              <w:t xml:space="preserve"> </w:t>
            </w:r>
          </w:p>
          <w:p w14:paraId="2004CCBA"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Pour vos futurs investissements locatifs en location meublée, nous vous recommandons d’acquérir les biens via une Société Civile Immobilière (SCI). Dans ce cadre, la SCI conclurait un bail de location nue avec la SGF, qui pourrait ensuite mettre en place un contrat de sous-location meublée destiné aux locataires finaux.</w:t>
            </w:r>
          </w:p>
          <w:p w14:paraId="732EC3B9" w14:textId="77777777" w:rsidR="00862F39" w:rsidRPr="00C84A90" w:rsidRDefault="00862F39" w:rsidP="00862F39">
            <w:pPr>
              <w:tabs>
                <w:tab w:val="left" w:pos="915"/>
              </w:tabs>
              <w:ind w:right="-34"/>
              <w:jc w:val="both"/>
              <w:rPr>
                <w:rFonts w:eastAsia="Times New Roman" w:cs="Times New Roman"/>
                <w:b/>
                <w:bCs/>
                <w:color w:val="002060"/>
              </w:rPr>
            </w:pPr>
          </w:p>
          <w:p w14:paraId="64178D5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Comme pour l’acquisition de biens en location nue, une convention de trésorerie entre la SCI et la SGF permettrait à cette dernière d’apporter ses propres fonds (issus des excédents permanents de trésorerie de la SEL) afin de financer le remboursement des emprunts. Les sommes ainsi prêtées par la SGF seraient enregistrées au crédit de son compte courant d’associée dans la SCI.</w:t>
            </w:r>
          </w:p>
          <w:p w14:paraId="76960344"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Dans ce schéma, la SGF prendrait en charge la gestion de la location meublée (contrats, loyers, entretien…), tandis que la SCI se concentrerait sur la détention et la valorisation du patrimoine immobilier. Cette organisation permet également de bénéficier du régime IS, offrant des avantages fiscaux intéressants tels que l’amortissement du mobilier et des constructions ainsi que la déduction des charges, souvent plus favorable que la location nue classique.</w:t>
            </w:r>
          </w:p>
          <w:p w14:paraId="74083E89" w14:textId="77777777" w:rsidR="00862F39" w:rsidRPr="00C84A90" w:rsidRDefault="00862F39" w:rsidP="00862F39">
            <w:pPr>
              <w:tabs>
                <w:tab w:val="left" w:pos="915"/>
              </w:tabs>
              <w:ind w:right="-34"/>
              <w:jc w:val="both"/>
              <w:rPr>
                <w:rFonts w:eastAsia="Times New Roman" w:cs="Times New Roman"/>
                <w:b/>
                <w:bCs/>
                <w:color w:val="002060"/>
              </w:rPr>
            </w:pPr>
          </w:p>
          <w:p w14:paraId="7B541144" w14:textId="77777777" w:rsidR="00862F39" w:rsidRPr="00C84A90" w:rsidRDefault="00862F39" w:rsidP="00862F39">
            <w:p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Dans le cadre de votre LMNP actuel situé à Paris, vous devez réaliser un effort de trésorerie d’un peu plus de 18.000 €, incluant notamment des frais d’avocats liés à une procédure en cours au sein de la copropriété. Si un tel effort de trésorerie devait se poursuivre dans le temps, deux options s’offriraient à vous :</w:t>
            </w:r>
          </w:p>
          <w:p w14:paraId="63275583"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 revente à une SCI nouvellement constituée, ce qui entraînerait une actualisation de votre prêt aux conditions de taux actuellement en vigueur.</w:t>
            </w:r>
          </w:p>
          <w:p w14:paraId="77086D82"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L’apport à titre onéreux du bien ainsi que du prêt à cette SCI, sous réserve de l’accord préalable de votre établissement bancaire, vous permettant ainsi de conserver votre taux fixe actuel de 1,36%.</w:t>
            </w:r>
          </w:p>
          <w:p w14:paraId="195E1C2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Dans les deux cas, les frais de notaire et l’impôt sur la plus-value demeureraient exigibles et seront globalement similaires.</w:t>
            </w:r>
          </w:p>
          <w:p w14:paraId="4A6AA476" w14:textId="77777777" w:rsidR="00862F39" w:rsidRPr="00C84A90" w:rsidRDefault="00862F39" w:rsidP="00862F39">
            <w:pPr>
              <w:tabs>
                <w:tab w:val="left" w:pos="915"/>
              </w:tabs>
              <w:ind w:right="-34"/>
              <w:jc w:val="both"/>
              <w:rPr>
                <w:rFonts w:eastAsia="Times New Roman" w:cs="Times New Roman"/>
                <w:b/>
                <w:bCs/>
                <w:color w:val="002060"/>
              </w:rPr>
            </w:pPr>
          </w:p>
          <w:p w14:paraId="783427B8"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lastRenderedPageBreak/>
              <w:t xml:space="preserve">Nous attirons votre attention sur le fait que notre obligation de moyens, qui engage notre responsabilité, consiste à mettre en œuvre tous les moyens à notre disposition pour atteindre les objectifs fixés par les lettres de mission en tenant compte de la réglementation et la jurisprudence en vigueur à cette date. </w:t>
            </w:r>
          </w:p>
          <w:p w14:paraId="03E4AA6B" w14:textId="77777777" w:rsidR="00862F39" w:rsidRPr="00DD33B2"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Aussi, pour veiller à la sécurité juridique et fiscale des restructurations patrimoniales proposées, nous sommes accompagnés par des professionnels renommés dans ces domaines, et établissons un rapport de stratégie patrimoniale permettant de cristalliser l'ensemble des motivations qui ont conduit à réaliser ces opérations compte tenu de l’environnement patrimonial en vigueur à date, et notamment les avantages économiques et juridiques également recherchés. Néanmoins, nul n'est à l'abri d'une demande d'explication par les services fiscaux et personne ne peut prédire en l'état la position finale qui serait retenue, ni un éventuel revirement de jurisprudence.</w:t>
            </w:r>
          </w:p>
        </w:tc>
      </w:tr>
    </w:tbl>
    <w:p w14:paraId="027D0D3D" w14:textId="6FA320CF" w:rsidR="00422148" w:rsidRDefault="00422148" w:rsidP="000549C0">
      <w:pPr>
        <w:pStyle w:val="Celluledefaut"/>
      </w:pPr>
    </w:p>
    <w:p w14:paraId="626BEAF6" w14:textId="77777777" w:rsidR="00862F39" w:rsidRDefault="00862F39" w:rsidP="000549C0">
      <w:pPr>
        <w:pStyle w:val="Celluledefaut"/>
      </w:pPr>
    </w:p>
    <w:p w14:paraId="6D6986BB" w14:textId="77777777" w:rsidR="00862F39" w:rsidRDefault="00862F39" w:rsidP="000549C0">
      <w:pPr>
        <w:pStyle w:val="Celluledefaut"/>
      </w:pPr>
    </w:p>
    <w:p w14:paraId="557264D4" w14:textId="77777777" w:rsidR="00862F39" w:rsidRDefault="00862F39" w:rsidP="000549C0">
      <w:pPr>
        <w:pStyle w:val="Celluledefaut"/>
      </w:pPr>
    </w:p>
    <w:p w14:paraId="4B482329" w14:textId="77777777" w:rsidR="00A53D48" w:rsidRDefault="00A53D48" w:rsidP="000549C0">
      <w:pPr>
        <w:pStyle w:val="Celluledefaut"/>
      </w:pPr>
    </w:p>
    <w:p w14:paraId="3CF5E234" w14:textId="77777777" w:rsidR="00A53D48" w:rsidRDefault="00A53D48" w:rsidP="000549C0">
      <w:pPr>
        <w:pStyle w:val="Celluledefaut"/>
      </w:pPr>
    </w:p>
    <w:p w14:paraId="0308D335" w14:textId="77777777" w:rsidR="00A53D48" w:rsidRDefault="00A53D48" w:rsidP="000549C0">
      <w:pPr>
        <w:pStyle w:val="Celluledefaut"/>
      </w:pPr>
    </w:p>
    <w:p w14:paraId="544ABB64" w14:textId="77777777" w:rsidR="00A53D48" w:rsidRDefault="00A53D48" w:rsidP="000549C0">
      <w:pPr>
        <w:pStyle w:val="Celluledefaut"/>
      </w:pPr>
    </w:p>
    <w:p w14:paraId="78EB5308" w14:textId="77777777" w:rsidR="00A53D48" w:rsidRDefault="00A53D48" w:rsidP="000549C0">
      <w:pPr>
        <w:pStyle w:val="Celluledefaut"/>
      </w:pPr>
    </w:p>
    <w:p w14:paraId="24D0F62E" w14:textId="77777777" w:rsidR="00A53D48" w:rsidRDefault="00A53D48" w:rsidP="000549C0">
      <w:pPr>
        <w:pStyle w:val="Celluledefaut"/>
      </w:pPr>
    </w:p>
    <w:p w14:paraId="13AA8781" w14:textId="77777777" w:rsidR="00A53D48" w:rsidRDefault="00A53D48" w:rsidP="000549C0">
      <w:pPr>
        <w:pStyle w:val="Celluledefaut"/>
      </w:pPr>
    </w:p>
    <w:p w14:paraId="4A9D92AF" w14:textId="77777777" w:rsidR="00A53D48" w:rsidRDefault="00A53D48" w:rsidP="000549C0">
      <w:pPr>
        <w:pStyle w:val="Celluledefaut"/>
      </w:pPr>
    </w:p>
    <w:p w14:paraId="2042DEEB" w14:textId="77777777" w:rsidR="00A53D48" w:rsidRDefault="00A53D48" w:rsidP="000549C0">
      <w:pPr>
        <w:pStyle w:val="Celluledefaut"/>
      </w:pPr>
    </w:p>
    <w:p w14:paraId="719CEE1D" w14:textId="77777777" w:rsidR="00A53D48" w:rsidRDefault="00A53D48" w:rsidP="000549C0">
      <w:pPr>
        <w:pStyle w:val="Celluledefaut"/>
      </w:pPr>
    </w:p>
    <w:p w14:paraId="26533052" w14:textId="77777777" w:rsidR="00A53D48" w:rsidRDefault="00A53D48" w:rsidP="000549C0">
      <w:pPr>
        <w:pStyle w:val="Celluledefaut"/>
      </w:pPr>
    </w:p>
    <w:p w14:paraId="7F05C6FF" w14:textId="77777777" w:rsidR="00A53D48" w:rsidRDefault="00A53D48" w:rsidP="000549C0">
      <w:pPr>
        <w:pStyle w:val="Celluledefaut"/>
      </w:pPr>
    </w:p>
    <w:p w14:paraId="4C886033" w14:textId="77777777" w:rsidR="00A53D48" w:rsidRDefault="00A53D48" w:rsidP="000549C0">
      <w:pPr>
        <w:pStyle w:val="Celluledefaut"/>
      </w:pPr>
    </w:p>
    <w:p w14:paraId="02724CBB" w14:textId="75F66451" w:rsidR="00862F39" w:rsidRDefault="00862F39">
      <w:pPr>
        <w:suppressAutoHyphens w:val="0"/>
        <w:autoSpaceDN/>
        <w:spacing w:after="160" w:line="278" w:lineRule="auto"/>
        <w:textAlignment w:val="auto"/>
        <w:rPr>
          <w:rFonts w:eastAsia="Arial" w:cs="Arial"/>
          <w:szCs w:val="24"/>
        </w:rPr>
      </w:pPr>
      <w:r>
        <w:br w:type="page"/>
      </w:r>
    </w:p>
    <w:p w14:paraId="7C06BF4C" w14:textId="77777777" w:rsidR="00862F39" w:rsidRPr="0043299C" w:rsidRDefault="00862F39" w:rsidP="00862F39">
      <w:pPr>
        <w:jc w:val="both"/>
        <w:rPr>
          <w:rFonts w:eastAsia="Times New Roman" w:cs="Times New Roman"/>
          <w:b/>
          <w:smallCaps/>
          <w:color w:val="002060"/>
          <w:u w:val="single"/>
        </w:rPr>
      </w:pPr>
      <w:r w:rsidRPr="0043299C">
        <w:rPr>
          <w:rFonts w:eastAsia="Times New Roman" w:cs="Times New Roman"/>
          <w:b/>
          <w:smallCaps/>
          <w:color w:val="002060"/>
          <w:u w:val="single"/>
        </w:rPr>
        <w:lastRenderedPageBreak/>
        <w:t>Abus de droit à but principalement fiscal ou « mini-abus de droit » : l’administration apporte quelques précisions (BOFiP 31/01/2020)</w:t>
      </w:r>
    </w:p>
    <w:p w14:paraId="08737516" w14:textId="77777777" w:rsidR="00862F39" w:rsidRDefault="00862F39" w:rsidP="000549C0">
      <w:pPr>
        <w:pStyle w:val="Celluledefaut"/>
      </w:pPr>
    </w:p>
    <w:p w14:paraId="21E69E97" w14:textId="77777777" w:rsidR="00862F39" w:rsidRDefault="00862F39" w:rsidP="00862F39">
      <w:pPr>
        <w:jc w:val="both"/>
        <w:rPr>
          <w:rFonts w:eastAsia="Times New Roman" w:cs="Times New Roman"/>
          <w:color w:val="000000"/>
          <w:szCs w:val="20"/>
        </w:rPr>
      </w:pPr>
      <w:r>
        <w:rPr>
          <w:rFonts w:eastAsia="Times New Roman" w:cs="Times New Roman"/>
          <w:color w:val="000000"/>
          <w:szCs w:val="20"/>
        </w:rPr>
        <w:t>L</w:t>
      </w:r>
      <w:r w:rsidRPr="00A032A5">
        <w:rPr>
          <w:rFonts w:eastAsia="Times New Roman" w:cs="Times New Roman"/>
          <w:color w:val="000000"/>
          <w:szCs w:val="20"/>
        </w:rPr>
        <w:t>es dispositions</w:t>
      </w:r>
      <w:r>
        <w:rPr>
          <w:rFonts w:eastAsia="Times New Roman" w:cs="Times New Roman"/>
          <w:color w:val="000000"/>
          <w:szCs w:val="20"/>
        </w:rPr>
        <w:t xml:space="preserve"> relatives à l</w:t>
      </w:r>
      <w:r w:rsidRPr="00A032A5">
        <w:rPr>
          <w:rFonts w:eastAsia="Times New Roman" w:cs="Times New Roman"/>
          <w:color w:val="000000"/>
          <w:szCs w:val="20"/>
        </w:rPr>
        <w:t>’abus de droit à but principalement fiscal s’appliquent aux opérations réalisées à compter du 1er janvier 2020 (pour les rectifications notifiées à compter du 1er janvier 2021) et pour l’ensemble des impôts, sauf en matière d’impôt sur les sociétés.</w:t>
      </w:r>
    </w:p>
    <w:p w14:paraId="275EC51F" w14:textId="77777777" w:rsidR="00862F39" w:rsidRDefault="00862F39" w:rsidP="00862F39">
      <w:pPr>
        <w:jc w:val="both"/>
        <w:rPr>
          <w:rFonts w:eastAsia="Times New Roman" w:cs="Times New Roman"/>
          <w:color w:val="000000"/>
          <w:szCs w:val="20"/>
        </w:rPr>
      </w:pPr>
    </w:p>
    <w:p w14:paraId="79BD0DED"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L’abus de droit à but principalement fiscal prévu à l’article L. 64 A du LPF se matérialise par une </w:t>
      </w:r>
      <w:r w:rsidRPr="00C92ECE">
        <w:rPr>
          <w:rFonts w:eastAsia="Times New Roman" w:cs="Times New Roman"/>
          <w:b/>
          <w:bCs/>
          <w:color w:val="000000"/>
          <w:szCs w:val="20"/>
        </w:rPr>
        <w:t>fraude à loi</w:t>
      </w:r>
      <w:r w:rsidRPr="00A032A5">
        <w:rPr>
          <w:rFonts w:eastAsia="Times New Roman" w:cs="Times New Roman"/>
          <w:color w:val="000000"/>
          <w:szCs w:val="20"/>
        </w:rPr>
        <w:t>. C’est-à-dire que les actes en cause ne respectent pas la norme fiscale telle qu’elle est érigée par le législateur, le pouvoir réglementaire ou encore une décision interprétant une norme.</w:t>
      </w:r>
      <w:r>
        <w:rPr>
          <w:rFonts w:eastAsia="Times New Roman" w:cs="Times New Roman"/>
          <w:color w:val="000000"/>
          <w:szCs w:val="20"/>
        </w:rPr>
        <w:t xml:space="preserve"> </w:t>
      </w:r>
      <w:r w:rsidRPr="00A032A5">
        <w:rPr>
          <w:rFonts w:eastAsia="Times New Roman" w:cs="Times New Roman"/>
          <w:color w:val="000000"/>
          <w:szCs w:val="20"/>
        </w:rPr>
        <w:t>Désormais, les textes dont l’application littérale pourra être critiquée sont :</w:t>
      </w:r>
    </w:p>
    <w:p w14:paraId="060E84BD" w14:textId="04901F50"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textes législatifs et réglementaires ;</w:t>
      </w:r>
    </w:p>
    <w:p w14:paraId="3C5B6EC0" w14:textId="0FCBF326"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 droit de l’Union Européenne ;</w:t>
      </w:r>
    </w:p>
    <w:p w14:paraId="10B8DE16" w14:textId="0847F5EA"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conventions fiscales internationales (CE, 29 déc. 2006, n°28314 ; CE, 25 oct. 2017, n°396954)</w:t>
      </w:r>
    </w:p>
    <w:p w14:paraId="6C2CE29F" w14:textId="77777777" w:rsidR="00862F39" w:rsidRDefault="00862F39" w:rsidP="00862F39">
      <w:pPr>
        <w:jc w:val="both"/>
        <w:rPr>
          <w:rFonts w:eastAsia="Times New Roman" w:cs="Times New Roman"/>
          <w:color w:val="000000"/>
          <w:szCs w:val="20"/>
        </w:rPr>
      </w:pPr>
    </w:p>
    <w:p w14:paraId="10FEEC8B"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Par ailleurs, contrairement à la répression des actes à but exclusivement fiscal, l’article L.64 A ne permet pas à l’administration d’écarter un acte au seul motif qu’il est fictif. </w:t>
      </w:r>
      <w:r w:rsidRPr="00C92ECE">
        <w:rPr>
          <w:rFonts w:eastAsia="Times New Roman" w:cs="Times New Roman"/>
          <w:b/>
          <w:bCs/>
          <w:color w:val="000000"/>
          <w:szCs w:val="20"/>
        </w:rPr>
        <w:t>Il faut nécessairement que cet acte fasse l’objet d’une application littérale des textes contraire à l’intention de son auteur</w:t>
      </w:r>
      <w:r w:rsidRPr="00A032A5">
        <w:rPr>
          <w:rFonts w:eastAsia="Times New Roman" w:cs="Times New Roman"/>
          <w:color w:val="000000"/>
          <w:szCs w:val="20"/>
        </w:rPr>
        <w:t>.</w:t>
      </w:r>
      <w:r>
        <w:rPr>
          <w:rFonts w:eastAsia="Times New Roman" w:cs="Times New Roman"/>
          <w:color w:val="000000"/>
          <w:szCs w:val="20"/>
        </w:rPr>
        <w:t xml:space="preserve"> </w:t>
      </w:r>
      <w:r w:rsidRPr="00A032A5">
        <w:rPr>
          <w:rFonts w:eastAsia="Times New Roman" w:cs="Times New Roman"/>
          <w:color w:val="000000"/>
          <w:szCs w:val="20"/>
        </w:rPr>
        <w:t>L’administration devra ensuite démontrer que l’acte en question a pour motif d’éluder l’impôt ou d’atténuer les charges fiscales du contribuable.</w:t>
      </w:r>
    </w:p>
    <w:p w14:paraId="1EC550DD" w14:textId="77777777" w:rsidR="00862F39" w:rsidRDefault="00862F39" w:rsidP="00862F39">
      <w:pPr>
        <w:jc w:val="both"/>
        <w:rPr>
          <w:rFonts w:eastAsia="Times New Roman" w:cs="Times New Roman"/>
          <w:color w:val="000000"/>
          <w:szCs w:val="20"/>
        </w:rPr>
      </w:pPr>
    </w:p>
    <w:p w14:paraId="12BBE2E3"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Par ailleurs, la procédure d’abus de droit à but principalement fiscal n’est pas forcément applicable à l’ensemble des actes qui peuvent faire l’objet de la procédure prévue à l’article L.64 du LPF (but exclusivement fiscal). En effet, le mini abus de droit n’est pas applicable aux situations qui présentent des actes fictifs, sans rapport avec la réalité.</w:t>
      </w:r>
    </w:p>
    <w:p w14:paraId="3DB2CC88" w14:textId="77777777" w:rsidR="00862F39" w:rsidRPr="00862F39" w:rsidRDefault="00862F39" w:rsidP="00862F39">
      <w:pPr>
        <w:jc w:val="both"/>
        <w:rPr>
          <w:rFonts w:eastAsia="Times New Roman" w:cs="Times New Roman"/>
          <w:color w:val="000000"/>
          <w:szCs w:val="20"/>
        </w:rPr>
      </w:pPr>
    </w:p>
    <w:p w14:paraId="6AD33A7E" w14:textId="77777777" w:rsidR="00862F39" w:rsidRPr="00C92ECE"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Notez également qu’un acte peut tout à fait avoir un but essentiellement fiscal sans aller à l’encontre de l’esprit du législateur</w:t>
      </w:r>
      <w:r>
        <w:rPr>
          <w:rFonts w:eastAsia="Times New Roman" w:cs="Times New Roman"/>
          <w:b/>
          <w:bCs/>
          <w:color w:val="002060"/>
          <w:szCs w:val="20"/>
        </w:rPr>
        <w:t> :</w:t>
      </w:r>
    </w:p>
    <w:p w14:paraId="6128B9D9" w14:textId="61EE9098" w:rsidR="00A53D48" w:rsidRDefault="00862F39" w:rsidP="00862F39">
      <w:pPr>
        <w:pStyle w:val="Celluledefaut"/>
        <w:numPr>
          <w:ilvl w:val="0"/>
          <w:numId w:val="53"/>
        </w:numPr>
        <w:spacing w:before="0" w:after="0"/>
      </w:pPr>
      <w:r>
        <w:t>Utilisation des dispositifs de défiscalisation : Pinel, Cosse, investissement PME ;</w:t>
      </w:r>
    </w:p>
    <w:p w14:paraId="3E2F421A" w14:textId="6B26283B" w:rsidR="00862F39" w:rsidRDefault="00862F39" w:rsidP="00862F39">
      <w:pPr>
        <w:pStyle w:val="Celluledefaut"/>
        <w:numPr>
          <w:ilvl w:val="0"/>
          <w:numId w:val="53"/>
        </w:numPr>
        <w:spacing w:before="0" w:after="0"/>
      </w:pPr>
      <w:r>
        <w:t>PEA, assurance-vie, PER, etc ;</w:t>
      </w:r>
    </w:p>
    <w:p w14:paraId="51F90D8F" w14:textId="4212D053" w:rsidR="00862F39" w:rsidRDefault="00862F39" w:rsidP="00862F39">
      <w:pPr>
        <w:pStyle w:val="Celluledefaut"/>
        <w:numPr>
          <w:ilvl w:val="0"/>
          <w:numId w:val="53"/>
        </w:numPr>
        <w:spacing w:before="0" w:after="0"/>
      </w:pPr>
      <w:r>
        <w:t>Mécanisme du report d’imposition.</w:t>
      </w:r>
    </w:p>
    <w:p w14:paraId="29067184" w14:textId="77777777" w:rsidR="00862F39" w:rsidRPr="00862F39" w:rsidRDefault="00862F39" w:rsidP="00862F39">
      <w:pPr>
        <w:pStyle w:val="Celluledefaut"/>
        <w:spacing w:before="0" w:after="0"/>
      </w:pPr>
    </w:p>
    <w:p w14:paraId="5A8A076B" w14:textId="77777777" w:rsidR="00862F39" w:rsidRPr="00D047FD" w:rsidRDefault="00862F39" w:rsidP="00862F39">
      <w:pPr>
        <w:jc w:val="both"/>
        <w:rPr>
          <w:rFonts w:eastAsia="Times New Roman" w:cs="Times New Roman"/>
          <w:color w:val="000000"/>
          <w:szCs w:val="20"/>
        </w:rPr>
      </w:pPr>
      <w:r w:rsidRPr="00D047FD">
        <w:rPr>
          <w:rFonts w:eastAsia="Times New Roman" w:cs="Times New Roman"/>
          <w:color w:val="000000"/>
          <w:szCs w:val="20"/>
        </w:rPr>
        <w:lastRenderedPageBreak/>
        <w:t>L’administration commente l’article L.64 A du LPF, entré en vigueur depuis le 1er janvier 2020 et apporte enfin des précisions sur le nouvel abus de droit à but principalement fiscal introduit par la loi de finances pour 2019.</w:t>
      </w:r>
    </w:p>
    <w:p w14:paraId="0BCDCFA6" w14:textId="77777777" w:rsidR="00862F39" w:rsidRDefault="00862F39" w:rsidP="00862F39">
      <w:pPr>
        <w:jc w:val="both"/>
        <w:rPr>
          <w:rFonts w:eastAsia="Times New Roman" w:cs="Times New Roman"/>
          <w:b/>
          <w:bCs/>
          <w:color w:val="002060"/>
          <w:szCs w:val="20"/>
        </w:rPr>
      </w:pPr>
    </w:p>
    <w:p w14:paraId="7C4B7B92" w14:textId="38B17B23" w:rsidR="00862F39"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Ces commentaires précisent le champ d’application du dispositif et se veulent rassurants sur certains points, notamment sur la possibilité pour un contribuable de choisir le cadre juridique le plus favorable pour lui, d’un point de vue fiscal.</w:t>
      </w:r>
    </w:p>
    <w:p w14:paraId="3560BD8F" w14:textId="77777777" w:rsidR="00862F39" w:rsidRDefault="00862F39" w:rsidP="00862F39">
      <w:pPr>
        <w:rPr>
          <w:b/>
          <w:bCs/>
        </w:rPr>
      </w:pPr>
    </w:p>
    <w:p w14:paraId="44A1516A" w14:textId="71A3D64A" w:rsidR="00862F39" w:rsidRPr="00467415" w:rsidRDefault="00862F39" w:rsidP="00862F39">
      <w:pPr>
        <w:rPr>
          <w:b/>
          <w:bCs/>
        </w:rPr>
      </w:pPr>
      <w:r w:rsidRPr="00467415">
        <w:rPr>
          <w:b/>
          <w:bCs/>
        </w:rPr>
        <w:t>Rappel :</w:t>
      </w:r>
    </w:p>
    <w:p w14:paraId="6BED9AC7"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t>Instauré par la loi de finances pour 2019, l’abus de droit à but principalement fiscal permet à l’administration d’écarter un acte qui, cumulativement :</w:t>
      </w:r>
    </w:p>
    <w:p w14:paraId="242C2195" w14:textId="77777777"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Fait usage d’un texte ou d’une décision à l’encontre de l’intention de législateur ;</w:t>
      </w:r>
    </w:p>
    <w:p w14:paraId="48F54C98" w14:textId="4C1109B3"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Et qui possède un but principalement fiscal</w:t>
      </w:r>
      <w:r>
        <w:rPr>
          <w:rFonts w:eastAsia="Times New Roman" w:cs="Times New Roman"/>
          <w:color w:val="000000"/>
          <w:szCs w:val="20"/>
        </w:rPr>
        <w:t>.</w:t>
      </w:r>
    </w:p>
    <w:p w14:paraId="60F0BA23" w14:textId="77777777" w:rsidR="00862F39" w:rsidRDefault="00862F39" w:rsidP="00862F39">
      <w:pPr>
        <w:jc w:val="both"/>
        <w:rPr>
          <w:rFonts w:eastAsia="Times New Roman" w:cs="Times New Roman"/>
          <w:color w:val="000000"/>
          <w:szCs w:val="20"/>
        </w:rPr>
      </w:pPr>
    </w:p>
    <w:p w14:paraId="449906E8" w14:textId="34094B1A" w:rsidR="00862F39" w:rsidRPr="008A5FE4"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Les précisions données par l’administration ont pour effet d’exclure du champ d’application du " mini abus de droit" l’utilisation d’options ou choix fiscaux par le contribuable, tel que par exemple :</w:t>
      </w:r>
    </w:p>
    <w:p w14:paraId="3DAAD842" w14:textId="28C7811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un régime de TVA ;</w:t>
      </w:r>
    </w:p>
    <w:p w14:paraId="5E373DFB" w14:textId="3FD24FB6"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l’IS pour une société préexistante ;</w:t>
      </w:r>
    </w:p>
    <w:p w14:paraId="0851B681" w14:textId="60577C6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Le passage de la location nue à la location meublée.</w:t>
      </w:r>
    </w:p>
    <w:p w14:paraId="41D3310E" w14:textId="77777777" w:rsidR="00862F39" w:rsidRDefault="00862F39" w:rsidP="00862F39">
      <w:pPr>
        <w:jc w:val="both"/>
        <w:rPr>
          <w:rFonts w:eastAsia="Times New Roman" w:cs="Times New Roman"/>
          <w:color w:val="000000"/>
          <w:szCs w:val="20"/>
        </w:rPr>
      </w:pPr>
    </w:p>
    <w:p w14:paraId="5E0DB6C8"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t>Ces différentes options sont permises par le législateur et l’administration précise que les dispositions de l’article L.64 A n’ont pas pour objet d’interdire au contribuable de choisir un cadre fiscal plus favorable, si le schéma n’est pas entaché d’artifice.</w:t>
      </w:r>
    </w:p>
    <w:p w14:paraId="4F2A088C" w14:textId="77777777" w:rsidR="00862F39" w:rsidRPr="00D047FD" w:rsidRDefault="00862F39" w:rsidP="00862F39">
      <w:pPr>
        <w:jc w:val="both"/>
        <w:rPr>
          <w:rFonts w:eastAsia="Times New Roman" w:cs="Times New Roman"/>
          <w:color w:val="000000"/>
          <w:szCs w:val="20"/>
        </w:rPr>
      </w:pPr>
    </w:p>
    <w:p w14:paraId="1A96C04C" w14:textId="77777777" w:rsidR="00862F39" w:rsidRPr="008A5FE4" w:rsidRDefault="00862F39" w:rsidP="00862F39">
      <w:pPr>
        <w:jc w:val="both"/>
        <w:rPr>
          <w:rFonts w:eastAsia="Times New Roman" w:cs="Times New Roman"/>
          <w:color w:val="000000"/>
          <w:szCs w:val="20"/>
        </w:rPr>
      </w:pPr>
      <w:r w:rsidRPr="00D047FD">
        <w:rPr>
          <w:rFonts w:eastAsia="Times New Roman" w:cs="Times New Roman"/>
          <w:color w:val="000000"/>
          <w:szCs w:val="20"/>
        </w:rPr>
        <w:t>Exemple :</w:t>
      </w:r>
      <w:r>
        <w:rPr>
          <w:rFonts w:eastAsia="Times New Roman" w:cs="Times New Roman"/>
          <w:color w:val="000000"/>
          <w:szCs w:val="20"/>
        </w:rPr>
        <w:t xml:space="preserve"> l</w:t>
      </w:r>
      <w:r w:rsidRPr="00D047FD">
        <w:rPr>
          <w:rFonts w:eastAsia="Times New Roman" w:cs="Times New Roman"/>
          <w:color w:val="000000"/>
          <w:szCs w:val="20"/>
        </w:rPr>
        <w:t>e passage de la location nue à la location meublée ne peut être critiquable s’il reflète une réalité juridique et économique : signature du bail propre à la location meublée, acquisition du mobilier, augmentation du loyer. </w:t>
      </w:r>
      <w:r w:rsidRPr="008A5FE4">
        <w:rPr>
          <w:rFonts w:eastAsia="Times New Roman" w:cs="Times New Roman"/>
          <w:color w:val="000000"/>
          <w:szCs w:val="20"/>
        </w:rPr>
        <w:t>Dans le cas contraire (simple avenant au contrat, pas d’augmentation de loyer, acquisition des meubles du locataire, etc.) le changement de régime pourrait être analysé comme "artificiel".</w:t>
      </w:r>
    </w:p>
    <w:p w14:paraId="245BEA7E"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 xml:space="preserve">  </w:t>
      </w:r>
    </w:p>
    <w:p w14:paraId="6D6E4069" w14:textId="77777777" w:rsidR="00862F39" w:rsidRPr="00054B8B" w:rsidRDefault="00862F39" w:rsidP="00862F39">
      <w:pPr>
        <w:jc w:val="both"/>
        <w:rPr>
          <w:rFonts w:eastAsia="Times New Roman" w:cs="Times New Roman"/>
          <w:b/>
          <w:bCs/>
          <w:color w:val="002060"/>
          <w:szCs w:val="20"/>
        </w:rPr>
      </w:pPr>
      <w:r w:rsidRPr="00054B8B">
        <w:rPr>
          <w:rFonts w:eastAsia="Times New Roman" w:cs="Times New Roman"/>
          <w:b/>
          <w:bCs/>
          <w:color w:val="002060"/>
          <w:szCs w:val="20"/>
        </w:rPr>
        <w:t>Par ailleurs, l’administration donne quelques exemples sur des schémas à but non principalement fiscal, n’allant pas l’encontre du droit fiscal :</w:t>
      </w:r>
    </w:p>
    <w:p w14:paraId="39A9EDF6" w14:textId="6461BA8C"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Transmission anticipée du patrimoine, y compris le cas de donation d’un bien avec réserve d’usufruit </w:t>
      </w:r>
    </w:p>
    <w:p w14:paraId="471ACCE9" w14:textId="2C70CC4B"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 enfant majeur non membre du foyer fiscal, </w:t>
      </w:r>
    </w:p>
    <w:p w14:paraId="6A33D89D" w14:textId="2DAF4163"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lastRenderedPageBreak/>
        <w:t xml:space="preserve">La donation temporaire d’usufruit au profit d’une association </w:t>
      </w:r>
    </w:p>
    <w:p w14:paraId="6209F44C" w14:textId="77777777" w:rsidR="00862F39" w:rsidRPr="00862F39" w:rsidRDefault="00862F39" w:rsidP="00862F39">
      <w:pPr>
        <w:jc w:val="both"/>
        <w:rPr>
          <w:rFonts w:eastAsia="Times New Roman" w:cs="Times New Roman"/>
          <w:color w:val="000000"/>
          <w:szCs w:val="20"/>
        </w:rPr>
      </w:pPr>
    </w:p>
    <w:p w14:paraId="32EDEBB7" w14:textId="77777777" w:rsidR="00862F39"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En effet la loi fiscale elle-même encourage les transmissions anticipées de patrimoine entre générations parce qu’elles permettent de bien préparer les successions, notamment d’entreprises et qu’elles sont un moyen de faciliter la solidarité intergénérationnelle.</w:t>
      </w:r>
    </w:p>
    <w:p w14:paraId="1B6E5E39" w14:textId="77777777" w:rsidR="00862F39" w:rsidRDefault="00862F39" w:rsidP="00862F39">
      <w:pPr>
        <w:jc w:val="both"/>
        <w:rPr>
          <w:rFonts w:eastAsia="Times New Roman" w:cs="Times New Roman"/>
          <w:b/>
          <w:bCs/>
          <w:color w:val="002060"/>
          <w:szCs w:val="20"/>
        </w:rPr>
      </w:pPr>
    </w:p>
    <w:p w14:paraId="0948107E" w14:textId="17656212" w:rsidR="00862F39" w:rsidRPr="00B40DE4" w:rsidRDefault="00862F39" w:rsidP="00862F39">
      <w:pPr>
        <w:suppressAutoHyphens w:val="0"/>
        <w:autoSpaceDN/>
        <w:jc w:val="both"/>
        <w:textAlignment w:val="auto"/>
        <w:rPr>
          <w:rFonts w:eastAsia="Times New Roman" w:cs="Times New Roman"/>
          <w:sz w:val="24"/>
          <w:szCs w:val="24"/>
        </w:rPr>
      </w:pPr>
      <w:r w:rsidRPr="00B40DE4">
        <w:rPr>
          <w:rFonts w:eastAsia="Times New Roman" w:cs="Times New Roman"/>
          <w:szCs w:val="20"/>
        </w:rPr>
        <w:t>En ce qui concerne plus spécifiquement le cas de la donation avec réserve d’usufruit et constitution d’un quasi-usufruit, nous n’avons à ce jour aucune jurisprudence pour nous éclairer dans le cadre du mini abus de droit, s’agissant d’une appréciation subjective des juges. Il conviendra donc par souci de prudence :</w:t>
      </w:r>
    </w:p>
    <w:p w14:paraId="2CAD7117" w14:textId="3CC17AE9"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D’espacer la donation et la vente pour permettre au nouveau propriétaire (ou nu-propriétaire) d'exercer ses prérogatives d'associé/actionnaire</w:t>
      </w:r>
      <w:r>
        <w:rPr>
          <w:rFonts w:eastAsia="Times New Roman" w:cs="Times New Roman"/>
          <w:szCs w:val="20"/>
        </w:rPr>
        <w:t> ;</w:t>
      </w:r>
    </w:p>
    <w:p w14:paraId="14D8457E" w14:textId="11211BCF"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 xml:space="preserve">D’éviter toute obligation quant au sort du prix de cession (partage, remploi, quasi-usufruit) dans la donation mais de prévoir la mise en place du quasi-usufruit dans une convention spécifique. </w:t>
      </w:r>
    </w:p>
    <w:p w14:paraId="47EEA6D9" w14:textId="77777777" w:rsidR="00862F39" w:rsidRDefault="00862F39" w:rsidP="00862F39">
      <w:pPr>
        <w:jc w:val="both"/>
        <w:rPr>
          <w:rFonts w:eastAsia="Times New Roman" w:cs="Times New Roman"/>
          <w:color w:val="000000"/>
          <w:szCs w:val="20"/>
        </w:rPr>
      </w:pPr>
    </w:p>
    <w:p w14:paraId="2983B5E4" w14:textId="77777777" w:rsidR="00862F39" w:rsidRDefault="00862F39" w:rsidP="00862F39">
      <w:pPr>
        <w:jc w:val="both"/>
        <w:rPr>
          <w:rFonts w:eastAsia="Times New Roman" w:cs="Times New Roman"/>
          <w:color w:val="000000"/>
          <w:szCs w:val="20"/>
        </w:rPr>
      </w:pPr>
      <w:r w:rsidRPr="008A5FE4">
        <w:rPr>
          <w:rFonts w:eastAsia="Times New Roman" w:cs="Times New Roman"/>
          <w:color w:val="000000"/>
          <w:szCs w:val="20"/>
        </w:rPr>
        <w:t>Le second point important soulevé par les commentaires de l’administration porte sur l’appréciation du but principalement fiscal. </w:t>
      </w:r>
    </w:p>
    <w:p w14:paraId="3CE5A440" w14:textId="77777777" w:rsidR="00862F39" w:rsidRPr="008A5FE4" w:rsidRDefault="00862F39" w:rsidP="00862F39">
      <w:pPr>
        <w:jc w:val="both"/>
        <w:rPr>
          <w:rFonts w:eastAsia="Times New Roman" w:cs="Times New Roman"/>
          <w:color w:val="000000"/>
          <w:szCs w:val="20"/>
        </w:rPr>
      </w:pPr>
    </w:p>
    <w:p w14:paraId="50DAFC79"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Une certaine contradiction émane des commentaires de l’administration. A priori, le caractère principalement fiscal devrait être analysé de manière subjective, en retenant l’intention et la volonté du contribuable d’éluder l’impôt. Cependant, le BOFIP consacre également le caractère objectif en re</w:t>
      </w:r>
      <w:r>
        <w:rPr>
          <w:rFonts w:eastAsia="Times New Roman" w:cs="Times New Roman"/>
          <w:color w:val="000000"/>
          <w:szCs w:val="20"/>
        </w:rPr>
        <w:t>n</w:t>
      </w:r>
      <w:r w:rsidRPr="008A5FE4">
        <w:rPr>
          <w:rFonts w:eastAsia="Times New Roman" w:cs="Times New Roman"/>
          <w:color w:val="000000"/>
          <w:szCs w:val="20"/>
        </w:rPr>
        <w:t>voyant vers les commentaires applicables à l’impôt sur les sociétés (</w:t>
      </w:r>
      <w:hyperlink r:id="rId19" w:tgtFrame="_blank" w:history="1">
        <w:r w:rsidRPr="008A5FE4">
          <w:rPr>
            <w:rFonts w:eastAsia="Times New Roman" w:cs="Times New Roman"/>
            <w:color w:val="000000"/>
            <w:szCs w:val="20"/>
          </w:rPr>
          <w:t>BOI-IS-BASE-70</w:t>
        </w:r>
      </w:hyperlink>
      <w:r w:rsidRPr="008A5FE4">
        <w:rPr>
          <w:rFonts w:eastAsia="Times New Roman" w:cs="Times New Roman"/>
          <w:color w:val="000000"/>
          <w:szCs w:val="20"/>
        </w:rPr>
        <w:t>), pour ce qui est notamment de la comparaison des avantages fiscaux avec les autres avantages juridiques.</w:t>
      </w:r>
    </w:p>
    <w:p w14:paraId="7C1483E5" w14:textId="77777777" w:rsidR="00862F39" w:rsidRPr="008A5FE4" w:rsidRDefault="00862F39" w:rsidP="00862F39">
      <w:pPr>
        <w:spacing w:before="100" w:beforeAutospacing="1" w:after="100" w:afterAutospacing="1"/>
        <w:jc w:val="both"/>
        <w:rPr>
          <w:rFonts w:eastAsia="Times New Roman" w:cs="Times New Roman"/>
          <w:color w:val="000000"/>
          <w:szCs w:val="20"/>
        </w:rPr>
      </w:pPr>
      <w:r w:rsidRPr="008A5FE4">
        <w:rPr>
          <w:rFonts w:eastAsia="Times New Roman" w:cs="Times New Roman"/>
          <w:color w:val="000000"/>
          <w:szCs w:val="20"/>
        </w:rPr>
        <w:t>Ce critère subjectif est sans doute plus simple d’application par rapport à un critère objectif, qui lui nécessite de quantifier et comparer un avantage fiscal à un avantage juridique ou économique, complexe en l’état.</w:t>
      </w:r>
    </w:p>
    <w:p w14:paraId="3A14F582" w14:textId="77777777" w:rsidR="00862F39" w:rsidRPr="00C92ECE" w:rsidRDefault="00862F39" w:rsidP="00862F39">
      <w:pPr>
        <w:spacing w:before="100" w:beforeAutospacing="1" w:after="100" w:afterAutospacing="1"/>
        <w:jc w:val="both"/>
        <w:rPr>
          <w:rFonts w:eastAsia="Times New Roman" w:cs="Times New Roman"/>
          <w:b/>
          <w:bCs/>
          <w:color w:val="000000"/>
          <w:szCs w:val="20"/>
        </w:rPr>
      </w:pPr>
      <w:r w:rsidRPr="00C92ECE">
        <w:rPr>
          <w:rFonts w:eastAsia="Times New Roman" w:cs="Times New Roman"/>
          <w:b/>
          <w:bCs/>
          <w:color w:val="000000"/>
          <w:szCs w:val="20"/>
        </w:rPr>
        <w:t>Compte tenu des conditions d’application, un écrit permet de cristalliser les motivations qui ont conduit à réaliser l’opération compte tenu de l’environnement patrimonial en vigueur à date, et notamment les avantages économiques et juridiques recherchés.</w:t>
      </w:r>
    </w:p>
    <w:p w14:paraId="511B45E1"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Le contribuable pourra, dans les mêmes conditions que celles prévues à l’article L.64 du LPF, solliciter l’avis du comité de l’abus de droit et bénéficier de la procédure de rescrit "abus de droit" prévue à l’article L. 64 B du LPF.</w:t>
      </w:r>
    </w:p>
    <w:p w14:paraId="3FF05494" w14:textId="77777777" w:rsidR="00862F39" w:rsidRPr="00862F39" w:rsidRDefault="00862F39" w:rsidP="00862F39">
      <w:pPr>
        <w:jc w:val="both"/>
        <w:rPr>
          <w:rFonts w:eastAsia="Times New Roman" w:cs="Times New Roman"/>
          <w:color w:val="000000"/>
          <w:szCs w:val="20"/>
        </w:rPr>
      </w:pPr>
    </w:p>
    <w:p w14:paraId="74AF00FD"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lastRenderedPageBreak/>
        <w:t>Pour rappel, le rescrit permet à un contribuable de consulter l’administration préalablement à la réalisation d’une opération. Si l’administration répond positivement (le montage n’est pas abusif), ou ne répond pas dans un délai de six mois, la procédure de l’abus de droit ne pourra pas être mise en œuvre. </w:t>
      </w:r>
    </w:p>
    <w:p w14:paraId="78C5D474" w14:textId="77777777" w:rsidR="00862F39" w:rsidRDefault="00862F39" w:rsidP="00862F39">
      <w:pPr>
        <w:jc w:val="both"/>
      </w:pPr>
    </w:p>
    <w:p w14:paraId="587471BB" w14:textId="77777777" w:rsidR="00862F39" w:rsidRPr="00A032A5" w:rsidRDefault="00862F39" w:rsidP="00862F39">
      <w:pPr>
        <w:jc w:val="both"/>
        <w:rPr>
          <w:rFonts w:eastAsia="Times New Roman" w:cs="Times New Roman"/>
          <w:color w:val="000000"/>
          <w:szCs w:val="20"/>
        </w:rPr>
      </w:pPr>
      <w:hyperlink r:id="rId20" w:tgtFrame="_blank" w:history="1">
        <w:r w:rsidRPr="00A032A5">
          <w:rPr>
            <w:rFonts w:eastAsia="Times New Roman" w:cs="Times New Roman"/>
            <w:color w:val="000000"/>
            <w:szCs w:val="20"/>
          </w:rPr>
          <w:t xml:space="preserve">La loi de finances pour 2019 </w:t>
        </w:r>
      </w:hyperlink>
      <w:r w:rsidRPr="00A032A5">
        <w:rPr>
          <w:rFonts w:eastAsia="Times New Roman" w:cs="Times New Roman"/>
          <w:color w:val="000000"/>
          <w:szCs w:val="20"/>
        </w:rPr>
        <w:t>a supprimé les effets de l’intervention du Comité de l’abus de droit en matière de charge de la preuve. La charge de la preuve appartient désormais en toutes hypothèses à l'administration.</w:t>
      </w:r>
    </w:p>
    <w:p w14:paraId="063BFC10" w14:textId="77777777" w:rsidR="00862F39" w:rsidRDefault="00862F39" w:rsidP="00862F39">
      <w:pPr>
        <w:jc w:val="both"/>
        <w:rPr>
          <w:rFonts w:eastAsia="Times New Roman" w:cs="Times New Roman"/>
          <w:color w:val="000000"/>
          <w:szCs w:val="20"/>
        </w:rPr>
      </w:pPr>
    </w:p>
    <w:p w14:paraId="46419F38"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En cas de caractérisation de l’abus de droit à but principalement fiscal, l’application des majorations</w:t>
      </w:r>
      <w:r>
        <w:rPr>
          <w:rFonts w:eastAsia="Times New Roman" w:cs="Times New Roman"/>
          <w:color w:val="000000"/>
          <w:szCs w:val="20"/>
        </w:rPr>
        <w:t xml:space="preserve"> </w:t>
      </w:r>
      <w:r w:rsidRPr="00A032A5">
        <w:rPr>
          <w:rFonts w:eastAsia="Times New Roman" w:cs="Times New Roman"/>
          <w:color w:val="000000"/>
          <w:szCs w:val="20"/>
        </w:rPr>
        <w:t>spécifiques de 80 %, ou de 40 % lorsque le contribuable n’est pas à l’initiative de l’acte, n’est pas automatique.</w:t>
      </w:r>
      <w:r w:rsidRPr="00A032A5">
        <w:rPr>
          <w:rFonts w:eastAsia="Times New Roman" w:cs="Times New Roman"/>
          <w:color w:val="000000"/>
          <w:szCs w:val="20"/>
        </w:rPr>
        <w:br/>
        <w:t>Toutefois, en fonction du cas d’espèce, l’administration pourra appliquer les pénalités de 40 % pour manquements délibérés, et 80 % pour manœuvres frauduleuses.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62F39" w14:paraId="6526CC7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E27B171"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 La prise de participation par la SEL dans une société de capitalisation également à l’IS, permet ainsi de réaliser dans celle-ci ce que l’on ne pouvait réaliser dans celle-là. </w:t>
            </w:r>
          </w:p>
          <w:p w14:paraId="63CF0B19" w14:textId="77777777" w:rsidR="00862F39" w:rsidRPr="00862F39" w:rsidRDefault="00862F39" w:rsidP="00862F39">
            <w:pPr>
              <w:tabs>
                <w:tab w:val="left" w:pos="915"/>
              </w:tabs>
              <w:ind w:right="-34"/>
              <w:jc w:val="both"/>
              <w:rPr>
                <w:rFonts w:eastAsia="Times New Roman" w:cs="Times New Roman"/>
                <w:b/>
                <w:bCs/>
                <w:color w:val="002060"/>
              </w:rPr>
            </w:pPr>
          </w:p>
          <w:p w14:paraId="18E9B020"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La stratégie a une rationalité économique qui exclut son caractère artificiel. </w:t>
            </w:r>
          </w:p>
          <w:p w14:paraId="581680A2" w14:textId="77777777" w:rsidR="00862F39" w:rsidRPr="00862F39" w:rsidRDefault="00862F39" w:rsidP="00862F39">
            <w:pPr>
              <w:tabs>
                <w:tab w:val="left" w:pos="915"/>
              </w:tabs>
              <w:ind w:right="-34"/>
              <w:jc w:val="both"/>
              <w:rPr>
                <w:rFonts w:eastAsia="Times New Roman" w:cs="Times New Roman"/>
                <w:b/>
                <w:bCs/>
                <w:color w:val="002060"/>
              </w:rPr>
            </w:pPr>
          </w:p>
          <w:p w14:paraId="6E5C4743" w14:textId="7251ABDA" w:rsidR="00862F39" w:rsidRPr="00DD33B2"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Elle a une substance économique : la première condition de l’abus de droit n’étant pas constatée, celui-ci est exclu, sans qu’il soit nécessaire d’examiner la condition relative au but fiscal. Au surplus, l’existence d’une substance économique écarte la motivation fiscale, fût-elle principalement fiscale.</w:t>
            </w:r>
          </w:p>
        </w:tc>
      </w:tr>
    </w:tbl>
    <w:p w14:paraId="11651615" w14:textId="77777777" w:rsidR="00862F39" w:rsidRDefault="00862F39" w:rsidP="00862F39">
      <w:pPr>
        <w:spacing w:before="100" w:beforeAutospacing="1" w:after="100" w:afterAutospacing="1"/>
        <w:jc w:val="both"/>
        <w:rPr>
          <w:rFonts w:eastAsia="Times New Roman" w:cs="Times New Roman"/>
          <w:b/>
          <w:bCs/>
          <w:color w:val="002060"/>
          <w:szCs w:val="20"/>
        </w:rPr>
      </w:pPr>
    </w:p>
    <w:p w14:paraId="73602028" w14:textId="77777777" w:rsidR="00A53D48" w:rsidRDefault="00A53D48" w:rsidP="00862F39">
      <w:pPr>
        <w:pStyle w:val="Celluledefaut"/>
        <w:ind w:left="0"/>
      </w:pPr>
    </w:p>
    <w:p w14:paraId="7E905C26" w14:textId="77777777" w:rsidR="00676D20" w:rsidRDefault="00676D20" w:rsidP="00862F39">
      <w:pPr>
        <w:pStyle w:val="Celluledefaut"/>
        <w:ind w:left="0"/>
      </w:pPr>
    </w:p>
    <w:p w14:paraId="4BEA42AE" w14:textId="77777777" w:rsidR="00676D20" w:rsidRDefault="00676D20" w:rsidP="00862F39">
      <w:pPr>
        <w:pStyle w:val="Celluledefaut"/>
        <w:ind w:left="0"/>
      </w:pPr>
    </w:p>
    <w:p w14:paraId="0D394D2F" w14:textId="77777777" w:rsidR="00676D20" w:rsidRDefault="00676D20" w:rsidP="00862F39">
      <w:pPr>
        <w:pStyle w:val="Celluledefaut"/>
        <w:ind w:left="0"/>
      </w:pPr>
    </w:p>
    <w:p w14:paraId="0138FAD5" w14:textId="77777777" w:rsidR="00676D20" w:rsidRDefault="00676D20" w:rsidP="00862F39">
      <w:pPr>
        <w:pStyle w:val="Celluledefaut"/>
        <w:ind w:left="0"/>
      </w:pPr>
    </w:p>
    <w:p w14:paraId="039E58E6" w14:textId="77777777" w:rsidR="00676D20" w:rsidRDefault="00676D20" w:rsidP="00862F39">
      <w:pPr>
        <w:pStyle w:val="Celluledefaut"/>
        <w:ind w:left="0"/>
      </w:pPr>
    </w:p>
    <w:p w14:paraId="62E62FAE" w14:textId="77777777" w:rsidR="00676D20" w:rsidRDefault="00676D20" w:rsidP="00862F39">
      <w:pPr>
        <w:pStyle w:val="Celluledefaut"/>
        <w:ind w:left="0"/>
      </w:pPr>
    </w:p>
    <w:p w14:paraId="686FBD26" w14:textId="75EC8A7F" w:rsidR="00676D20" w:rsidRDefault="00676D20" w:rsidP="00676D20">
      <w:pPr>
        <w:pStyle w:val="TitreI"/>
      </w:pPr>
      <w:bookmarkStart w:id="21" w:name="_Toc234323794"/>
      <w:r>
        <w:lastRenderedPageBreak/>
        <w:t xml:space="preserve">GESTION DE VOTRE </w:t>
      </w:r>
      <w:r w:rsidR="004D420F">
        <w:t xml:space="preserve">ÉPARGNE </w:t>
      </w:r>
      <w:r>
        <w:t>DANS LE CADRE DE LA CPRP</w:t>
      </w:r>
      <w:bookmarkEnd w:id="21"/>
    </w:p>
    <w:p w14:paraId="5358710A" w14:textId="77777777" w:rsidR="00676D20" w:rsidRDefault="00676D20" w:rsidP="00862F39">
      <w:pPr>
        <w:pStyle w:val="Celluledefaut"/>
        <w:ind w:left="0"/>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76D20" w14:paraId="266B15BD"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E9C1F56" w14:textId="50058771" w:rsidR="00676D20" w:rsidRPr="00DD33B2" w:rsidRDefault="00676D20" w:rsidP="00E94E34">
            <w:pPr>
              <w:tabs>
                <w:tab w:val="left" w:pos="915"/>
              </w:tabs>
              <w:ind w:right="-34"/>
              <w:jc w:val="both"/>
              <w:rPr>
                <w:rFonts w:eastAsia="Times New Roman" w:cs="Times New Roman"/>
                <w:b/>
                <w:bCs/>
                <w:color w:val="002060"/>
              </w:rPr>
            </w:pPr>
            <w:r w:rsidRPr="00676D20">
              <w:rPr>
                <w:rFonts w:eastAsia="Times New Roman" w:cs="Times New Roman"/>
                <w:b/>
                <w:bCs/>
                <w:color w:val="002060"/>
              </w:rPr>
              <w:t>Nous vous précisons que ce rapport ne constitue pas un conseil en investissements financiers (CIF) ni d’intermédiation en assurances (IAS), mais vous pourrez, si vous le souhaitez, nous missionner ultérieurement pour la recherche et la mise en place d’un investissement financier en adéquation avec vos problématiques patrimoniales. Le cas échéant, cela donnera lieu à une lettre de mission spécifique et à l’établissement d’un rapport d’adéquation pour tout projet d’investissement, et nécessitera de compléter au préalable un questionnaire relatif à votre profil d’investisseur.</w:t>
            </w:r>
          </w:p>
        </w:tc>
      </w:tr>
    </w:tbl>
    <w:p w14:paraId="1E8F4D51" w14:textId="77777777" w:rsidR="00676D20" w:rsidRDefault="00676D20" w:rsidP="00862F39">
      <w:pPr>
        <w:pStyle w:val="Celluledefaut"/>
        <w:ind w:left="0"/>
      </w:pPr>
    </w:p>
    <w:p w14:paraId="067695D4" w14:textId="77777777" w:rsidR="00676D20" w:rsidRPr="00246B86" w:rsidRDefault="00676D20" w:rsidP="00676D20">
      <w:pPr>
        <w:suppressAutoHyphens w:val="0"/>
        <w:autoSpaceDN/>
        <w:textAlignment w:val="auto"/>
        <w:rPr>
          <w:rFonts w:eastAsia="Times New Roman" w:cs="Times New Roman"/>
          <w:bCs/>
        </w:rPr>
      </w:pPr>
      <w:r w:rsidRPr="00246B86">
        <w:rPr>
          <w:rFonts w:eastAsia="Times New Roman" w:cs="Times New Roman"/>
          <w:bCs/>
        </w:rPr>
        <w:t>En préambule, nous vous rappelons qu’il est nécessaire, avant d’investir, de définir :</w:t>
      </w:r>
    </w:p>
    <w:p w14:paraId="0E5E9440" w14:textId="7B3F4021"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objectif</w:t>
      </w:r>
      <w:r w:rsidRPr="00676D20">
        <w:rPr>
          <w:rFonts w:eastAsia="Times New Roman" w:cs="Times New Roman"/>
          <w:bCs/>
        </w:rPr>
        <w:t xml:space="preserve"> d’épargne</w:t>
      </w:r>
      <w:r>
        <w:rPr>
          <w:rFonts w:eastAsia="Times New Roman" w:cs="Times New Roman"/>
          <w:bCs/>
        </w:rPr>
        <w:t> ;</w:t>
      </w:r>
    </w:p>
    <w:p w14:paraId="5D6A117F" w14:textId="40AAA0E3"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horizon</w:t>
      </w:r>
      <w:r w:rsidRPr="00676D20">
        <w:rPr>
          <w:rFonts w:eastAsia="Times New Roman" w:cs="Times New Roman"/>
          <w:bCs/>
        </w:rPr>
        <w:t xml:space="preserve"> d’investissement</w:t>
      </w:r>
      <w:r>
        <w:rPr>
          <w:rFonts w:eastAsia="Times New Roman" w:cs="Times New Roman"/>
          <w:bCs/>
        </w:rPr>
        <w:t> ;</w:t>
      </w:r>
    </w:p>
    <w:p w14:paraId="492E2275" w14:textId="0B4A41AB"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sensibilité</w:t>
      </w:r>
      <w:r w:rsidRPr="00676D20">
        <w:rPr>
          <w:rFonts w:eastAsia="Times New Roman" w:cs="Times New Roman"/>
          <w:bCs/>
        </w:rPr>
        <w:t xml:space="preserve"> au risque et votre capacité à subir des pertes.</w:t>
      </w:r>
    </w:p>
    <w:p w14:paraId="09ECBCDF" w14:textId="77777777" w:rsidR="00676D20" w:rsidRPr="00246B86" w:rsidRDefault="00676D20" w:rsidP="00676D20">
      <w:pPr>
        <w:suppressAutoHyphens w:val="0"/>
        <w:autoSpaceDN/>
        <w:jc w:val="both"/>
        <w:textAlignment w:val="auto"/>
        <w:rPr>
          <w:rFonts w:eastAsia="Times New Roman" w:cs="Times New Roman"/>
          <w:bCs/>
        </w:rPr>
      </w:pPr>
      <w:r w:rsidRPr="00246B86">
        <w:rPr>
          <w:rFonts w:eastAsia="Times New Roman" w:cs="Times New Roman"/>
          <w:bCs/>
        </w:rPr>
        <w:t>Le rendement et le risque ne vont pas l’un sans l’autre. Un placement sans risque vous rapportera peu. Pour espérer obtenir un meilleur rendement, vous devez accepter de prendre des risques.</w:t>
      </w:r>
    </w:p>
    <w:p w14:paraId="7E7572DD" w14:textId="77777777" w:rsidR="00A53D48" w:rsidRDefault="00A53D48" w:rsidP="000549C0">
      <w:pPr>
        <w:pStyle w:val="Celluledefaut"/>
      </w:pPr>
    </w:p>
    <w:p w14:paraId="6CEB001A" w14:textId="77777777" w:rsidR="00676D20" w:rsidRDefault="00676D20" w:rsidP="00676D20">
      <w:pPr>
        <w:jc w:val="both"/>
        <w:rPr>
          <w:rFonts w:eastAsia="Times New Roman" w:cs="Times New Roman"/>
          <w:b/>
          <w:color w:val="002060"/>
        </w:rPr>
      </w:pPr>
      <w:r>
        <w:rPr>
          <w:rFonts w:eastAsia="Times New Roman" w:cs="Times New Roman"/>
          <w:bCs/>
          <w:color w:val="002060"/>
        </w:rPr>
        <w:t>Les différentes opérations conseillées permettront d’accumuler une trésorerie significative pour vous permettre</w:t>
      </w:r>
      <w:r>
        <w:rPr>
          <w:rFonts w:eastAsia="Times New Roman" w:cs="Times New Roman"/>
          <w:b/>
          <w:color w:val="002060"/>
        </w:rPr>
        <w:t> :</w:t>
      </w:r>
    </w:p>
    <w:p w14:paraId="0E6FC4E8" w14:textId="35BA801D" w:rsidR="00676D20"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faire face temporairement à un arrêt de travail et notamment au délai de franchise de votre couverture prévoyance</w:t>
      </w:r>
      <w:r w:rsidRPr="00676D20">
        <w:rPr>
          <w:rFonts w:eastAsia="Times New Roman" w:cs="Times New Roman"/>
          <w:color w:val="000000"/>
          <w:szCs w:val="20"/>
        </w:rPr>
        <w:t>, tout en maintenant vos prélèvements personnels, sans perte de revenus. C’est le rôle de cette caisse personnelle de prévoyance ;</w:t>
      </w:r>
    </w:p>
    <w:p w14:paraId="70E1BBA4" w14:textId="1ECD35AA" w:rsidR="00676D20" w:rsidRPr="0003072A"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compléter vos revenus à la retraite ;</w:t>
      </w:r>
    </w:p>
    <w:p w14:paraId="1EE867BC" w14:textId="3D190210" w:rsidR="00676D20" w:rsidRDefault="00676D20" w:rsidP="00676D20">
      <w:pPr>
        <w:pStyle w:val="Paragraphedeliste"/>
        <w:numPr>
          <w:ilvl w:val="0"/>
          <w:numId w:val="53"/>
        </w:numPr>
        <w:jc w:val="both"/>
        <w:textAlignment w:val="auto"/>
      </w:pPr>
      <w:r w:rsidRPr="00676D20">
        <w:rPr>
          <w:rFonts w:eastAsia="Times New Roman" w:cs="Times New Roman"/>
          <w:b/>
          <w:color w:val="002060"/>
          <w:szCs w:val="20"/>
        </w:rPr>
        <w:t>De protéger le conjoint survivant et vos enfants</w:t>
      </w:r>
      <w:r w:rsidRPr="00676D20">
        <w:rPr>
          <w:rFonts w:eastAsia="Times New Roman" w:cs="Times New Roman"/>
          <w:color w:val="000000"/>
          <w:szCs w:val="20"/>
        </w:rPr>
        <w:t>.</w:t>
      </w:r>
    </w:p>
    <w:p w14:paraId="1E36A56F" w14:textId="24DC9243" w:rsidR="00A53D48" w:rsidRDefault="00A53D48" w:rsidP="000549C0">
      <w:pPr>
        <w:pStyle w:val="Celluledefaut"/>
      </w:pPr>
    </w:p>
    <w:p w14:paraId="7002ACD3"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L’importance de</w:t>
      </w:r>
      <w:r>
        <w:rPr>
          <w:rFonts w:eastAsia="Times New Roman" w:cs="Times New Roman"/>
          <w:b/>
          <w:bCs/>
          <w:color w:val="002060"/>
          <w:szCs w:val="20"/>
        </w:rPr>
        <w:t>s horizons des investissements</w:t>
      </w:r>
    </w:p>
    <w:p w14:paraId="77FAEA7D" w14:textId="77777777" w:rsidR="00676D20" w:rsidRDefault="00676D20" w:rsidP="000549C0">
      <w:pPr>
        <w:pStyle w:val="Celluledefaut"/>
      </w:pPr>
    </w:p>
    <w:p w14:paraId="53F8B244" w14:textId="77777777" w:rsidR="00676D20" w:rsidRDefault="00676D20" w:rsidP="00676D20">
      <w:pPr>
        <w:jc w:val="both"/>
      </w:pPr>
      <w:r>
        <w:rPr>
          <w:rFonts w:eastAsia="Times New Roman" w:cs="Times New Roman"/>
          <w:szCs w:val="20"/>
        </w:rPr>
        <w:t xml:space="preserve">Cette caisse personnelle de retraite complémentaire et de prévoyance, constituée par la SGF devra être ainsi être gérée en respectant des </w:t>
      </w:r>
      <w:r>
        <w:rPr>
          <w:rFonts w:eastAsia="Times New Roman" w:cs="Times New Roman"/>
          <w:i/>
          <w:iCs/>
          <w:color w:val="002060"/>
          <w:szCs w:val="20"/>
        </w:rPr>
        <w:t>horizons d’investissement</w:t>
      </w:r>
      <w:r>
        <w:rPr>
          <w:rFonts w:eastAsia="Times New Roman" w:cs="Times New Roman"/>
          <w:color w:val="002060"/>
          <w:szCs w:val="20"/>
        </w:rPr>
        <w:t xml:space="preserve"> </w:t>
      </w:r>
      <w:r>
        <w:rPr>
          <w:rFonts w:eastAsia="Times New Roman" w:cs="Times New Roman"/>
          <w:szCs w:val="20"/>
        </w:rPr>
        <w:t>bien définis :</w:t>
      </w:r>
    </w:p>
    <w:p w14:paraId="06DBC8ED" w14:textId="7B97EA8B"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Placements à </w:t>
      </w:r>
      <w:r w:rsidRPr="00676D20">
        <w:rPr>
          <w:rFonts w:eastAsia="Times New Roman" w:cs="Times New Roman"/>
          <w:b/>
          <w:color w:val="002060"/>
          <w:szCs w:val="20"/>
        </w:rPr>
        <w:t>court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faire face à un </w:t>
      </w:r>
      <w:r w:rsidRPr="00676D20">
        <w:rPr>
          <w:rFonts w:eastAsia="Times New Roman" w:cs="Times New Roman"/>
          <w:b/>
          <w:bCs/>
          <w:color w:val="002060"/>
          <w:szCs w:val="20"/>
        </w:rPr>
        <w:t xml:space="preserve">besoin de trésorerie </w:t>
      </w:r>
      <w:r w:rsidRPr="00676D20">
        <w:rPr>
          <w:rFonts w:eastAsia="Times New Roman" w:cs="Times New Roman"/>
          <w:b/>
          <w:bCs/>
          <w:i/>
          <w:color w:val="002060"/>
          <w:szCs w:val="20"/>
        </w:rPr>
        <w:t>ponctuel immédiat</w:t>
      </w:r>
      <w:r w:rsidRPr="00676D20">
        <w:rPr>
          <w:rFonts w:eastAsia="Times New Roman" w:cs="Times New Roman"/>
          <w:color w:val="002060"/>
          <w:szCs w:val="20"/>
        </w:rPr>
        <w:t xml:space="preserve"> </w:t>
      </w:r>
      <w:r w:rsidRPr="00676D20">
        <w:rPr>
          <w:rFonts w:eastAsia="Times New Roman" w:cs="Times New Roman"/>
          <w:color w:val="000000"/>
          <w:szCs w:val="20"/>
        </w:rPr>
        <w:t>(délai de franchise dans le cadre d’un arrêts de travail, dépenses personnelles imprévues, etc.) ;</w:t>
      </w:r>
    </w:p>
    <w:p w14:paraId="38B7E6FE" w14:textId="122B50FA"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moyen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rémunération de la </w:t>
      </w:r>
      <w:r w:rsidRPr="00676D20">
        <w:rPr>
          <w:rFonts w:eastAsia="Times New Roman" w:cs="Times New Roman"/>
          <w:b/>
          <w:bCs/>
          <w:color w:val="002060"/>
          <w:szCs w:val="20"/>
        </w:rPr>
        <w:t xml:space="preserve">trésorerie </w:t>
      </w:r>
      <w:r w:rsidRPr="00676D20">
        <w:rPr>
          <w:rFonts w:eastAsia="Times New Roman" w:cs="Times New Roman"/>
          <w:b/>
          <w:bCs/>
          <w:i/>
          <w:color w:val="002060"/>
          <w:szCs w:val="20"/>
        </w:rPr>
        <w:t>en attente d’investissements ultérieurs</w:t>
      </w:r>
      <w:r>
        <w:rPr>
          <w:rFonts w:eastAsia="Times New Roman" w:cs="Times New Roman"/>
          <w:b/>
          <w:bCs/>
          <w:i/>
          <w:color w:val="002060"/>
          <w:szCs w:val="20"/>
        </w:rPr>
        <w:t> </w:t>
      </w:r>
      <w:r>
        <w:rPr>
          <w:rFonts w:eastAsia="Times New Roman" w:cs="Times New Roman"/>
          <w:b/>
          <w:bCs/>
          <w:color w:val="002060"/>
          <w:szCs w:val="20"/>
        </w:rPr>
        <w:t>;</w:t>
      </w:r>
    </w:p>
    <w:p w14:paraId="02256F46" w14:textId="0542EFBF"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lastRenderedPageBreak/>
        <w:t xml:space="preserve">Placements à </w:t>
      </w:r>
      <w:r w:rsidRPr="00676D20">
        <w:rPr>
          <w:rFonts w:eastAsia="Times New Roman" w:cs="Times New Roman"/>
          <w:b/>
          <w:color w:val="002060"/>
          <w:szCs w:val="20"/>
        </w:rPr>
        <w:t>long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partie destinée à constituer des </w:t>
      </w:r>
      <w:r w:rsidRPr="00676D20">
        <w:rPr>
          <w:rFonts w:eastAsia="Times New Roman" w:cs="Times New Roman"/>
          <w:b/>
          <w:bCs/>
          <w:color w:val="002060"/>
          <w:szCs w:val="20"/>
        </w:rPr>
        <w:t xml:space="preserve">compléments de revenus </w:t>
      </w:r>
      <w:r w:rsidRPr="00676D20">
        <w:rPr>
          <w:rFonts w:eastAsia="Times New Roman" w:cs="Times New Roman"/>
          <w:b/>
          <w:bCs/>
          <w:i/>
          <w:color w:val="002060"/>
          <w:szCs w:val="20"/>
        </w:rPr>
        <w:t>à la retraite</w:t>
      </w:r>
      <w:r w:rsidRPr="00676D20">
        <w:rPr>
          <w:rFonts w:eastAsia="Times New Roman" w:cs="Times New Roman"/>
          <w:b/>
          <w:bCs/>
          <w:color w:val="002060"/>
          <w:szCs w:val="20"/>
        </w:rPr>
        <w:t xml:space="preserve"> et à la </w:t>
      </w:r>
      <w:r w:rsidRPr="00676D20">
        <w:rPr>
          <w:rFonts w:eastAsia="Times New Roman" w:cs="Times New Roman"/>
          <w:b/>
          <w:bCs/>
          <w:i/>
          <w:iCs/>
          <w:color w:val="002060"/>
          <w:szCs w:val="20"/>
        </w:rPr>
        <w:t>transmission</w:t>
      </w:r>
      <w:r w:rsidRPr="00676D20">
        <w:rPr>
          <w:rFonts w:eastAsia="Times New Roman" w:cs="Times New Roman"/>
          <w:b/>
          <w:bCs/>
          <w:color w:val="002060"/>
          <w:szCs w:val="20"/>
        </w:rPr>
        <w:t xml:space="preserve"> </w:t>
      </w:r>
      <w:r w:rsidRPr="00676D20">
        <w:rPr>
          <w:rFonts w:eastAsia="Times New Roman" w:cs="Times New Roman"/>
          <w:b/>
          <w:bCs/>
          <w:i/>
          <w:iCs/>
          <w:color w:val="002060"/>
          <w:szCs w:val="20"/>
        </w:rPr>
        <w:t>du patrimoine</w:t>
      </w:r>
      <w:r w:rsidRPr="00676D20">
        <w:rPr>
          <w:rFonts w:eastAsia="Times New Roman" w:cs="Times New Roman"/>
          <w:b/>
          <w:bCs/>
          <w:color w:val="002060"/>
          <w:szCs w:val="20"/>
        </w:rPr>
        <w:t>.</w:t>
      </w:r>
    </w:p>
    <w:p w14:paraId="3226FADC" w14:textId="77777777" w:rsidR="00676D20" w:rsidRDefault="00676D20" w:rsidP="00676D20">
      <w:pPr>
        <w:jc w:val="both"/>
        <w:rPr>
          <w:highlight w:val="yellow"/>
        </w:rPr>
      </w:pPr>
    </w:p>
    <w:p w14:paraId="1C729FA4"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diversification </w:t>
      </w:r>
      <w:r>
        <w:rPr>
          <w:rFonts w:eastAsia="Times New Roman" w:cs="Times New Roman"/>
          <w:b/>
          <w:bCs/>
          <w:color w:val="002060"/>
          <w:szCs w:val="20"/>
        </w:rPr>
        <w:t>dans les investissements</w:t>
      </w:r>
    </w:p>
    <w:p w14:paraId="712A9177" w14:textId="77777777" w:rsidR="00676D20" w:rsidRDefault="00676D20" w:rsidP="00676D20">
      <w:pPr>
        <w:shd w:val="clear" w:color="auto" w:fill="FFFFFF"/>
        <w:jc w:val="both"/>
        <w:rPr>
          <w:rFonts w:eastAsia="Times New Roman" w:cs="Times New Roman"/>
          <w:color w:val="000000"/>
          <w:szCs w:val="20"/>
        </w:rPr>
      </w:pPr>
    </w:p>
    <w:p w14:paraId="5BA8C89A" w14:textId="77777777" w:rsidR="00676D20" w:rsidRDefault="00676D20" w:rsidP="00676D20">
      <w:pPr>
        <w:jc w:val="both"/>
      </w:pPr>
      <w:r>
        <w:rPr>
          <w:rFonts w:eastAsia="Times New Roman" w:cs="Times New Roman"/>
          <w:szCs w:val="20"/>
        </w:rPr>
        <w:t>Les produits adaptés à ces objectifs pourront être, à titre d’exemple :</w:t>
      </w:r>
    </w:p>
    <w:p w14:paraId="7524A811" w14:textId="34714E0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titres, investis par exemple en actions, obligations, ou autres fonds de gestion alternative</w:t>
      </w:r>
      <w:r>
        <w:rPr>
          <w:rFonts w:eastAsia="Times New Roman" w:cs="Times New Roman"/>
          <w:color w:val="000000"/>
          <w:szCs w:val="20"/>
        </w:rPr>
        <w:t> ;</w:t>
      </w:r>
    </w:p>
    <w:p w14:paraId="1A507D9A" w14:textId="285E085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à terme</w:t>
      </w:r>
      <w:r>
        <w:rPr>
          <w:rFonts w:eastAsia="Times New Roman" w:cs="Times New Roman"/>
          <w:color w:val="000000"/>
          <w:szCs w:val="20"/>
        </w:rPr>
        <w:t> ;</w:t>
      </w:r>
    </w:p>
    <w:p w14:paraId="1CEF464D" w14:textId="03758FF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investissements immobiliers, en direct ou collectifs (SCPI, fonds d’investissement immobilier)</w:t>
      </w:r>
      <w:r>
        <w:rPr>
          <w:rFonts w:eastAsia="Times New Roman" w:cs="Times New Roman"/>
          <w:color w:val="000000"/>
          <w:szCs w:val="20"/>
        </w:rPr>
        <w:t> ;</w:t>
      </w:r>
    </w:p>
    <w:p w14:paraId="2268CB25" w14:textId="0C5B60F4"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capitalisation</w:t>
      </w:r>
      <w:r>
        <w:rPr>
          <w:rFonts w:eastAsia="Times New Roman" w:cs="Times New Roman"/>
          <w:color w:val="000000"/>
          <w:szCs w:val="20"/>
        </w:rPr>
        <w:t> ;</w:t>
      </w:r>
    </w:p>
    <w:p w14:paraId="294615BF" w14:textId="4DFBE11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tontine financière</w:t>
      </w:r>
      <w:r>
        <w:rPr>
          <w:rFonts w:eastAsia="Times New Roman" w:cs="Times New Roman"/>
          <w:color w:val="000000"/>
          <w:szCs w:val="20"/>
        </w:rPr>
        <w:t> ;</w:t>
      </w:r>
    </w:p>
    <w:p w14:paraId="00BD08EC" w14:textId="4F6EE933"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placements de diversification (forêts, private equity, métaux précieux matières premières).</w:t>
      </w:r>
    </w:p>
    <w:p w14:paraId="6F0BF29D" w14:textId="77777777" w:rsidR="00676D20" w:rsidRDefault="00676D20" w:rsidP="00676D20">
      <w:pPr>
        <w:shd w:val="clear" w:color="auto" w:fill="FFFFFF"/>
        <w:suppressAutoHyphens w:val="0"/>
        <w:jc w:val="both"/>
        <w:rPr>
          <w:rFonts w:eastAsia="Times New Roman" w:cs="Times New Roman"/>
          <w:szCs w:val="20"/>
        </w:rPr>
      </w:pPr>
    </w:p>
    <w:p w14:paraId="386769AC" w14:textId="77777777" w:rsidR="00676D20" w:rsidRPr="00E25FDE" w:rsidRDefault="00676D20" w:rsidP="00676D20">
      <w:pPr>
        <w:shd w:val="clear" w:color="auto" w:fill="FFFFFF"/>
        <w:suppressAutoHyphens w:val="0"/>
        <w:jc w:val="both"/>
        <w:rPr>
          <w:rFonts w:eastAsia="Times New Roman" w:cs="Times New Roman"/>
          <w:szCs w:val="20"/>
        </w:rPr>
      </w:pPr>
      <w:r>
        <w:rPr>
          <w:rFonts w:eastAsia="Times New Roman" w:cs="Times New Roman"/>
          <w:szCs w:val="20"/>
        </w:rPr>
        <w:t>L</w:t>
      </w:r>
      <w:r w:rsidRPr="00E25FDE">
        <w:rPr>
          <w:rFonts w:eastAsia="Times New Roman" w:cs="Times New Roman"/>
          <w:szCs w:val="20"/>
        </w:rPr>
        <w:t>a diversification </w:t>
      </w:r>
      <w:r>
        <w:rPr>
          <w:rFonts w:eastAsia="Times New Roman" w:cs="Times New Roman"/>
          <w:szCs w:val="20"/>
        </w:rPr>
        <w:t>en effet</w:t>
      </w:r>
      <w:r w:rsidRPr="00E25FDE">
        <w:rPr>
          <w:rFonts w:eastAsia="Times New Roman" w:cs="Times New Roman"/>
          <w:szCs w:val="20"/>
        </w:rPr>
        <w:t xml:space="preserve"> primordiale</w:t>
      </w:r>
      <w:r>
        <w:rPr>
          <w:rFonts w:eastAsia="Times New Roman" w:cs="Times New Roman"/>
          <w:szCs w:val="20"/>
        </w:rPr>
        <w:t xml:space="preserve"> car o</w:t>
      </w:r>
      <w:r w:rsidRPr="00E25FDE">
        <w:rPr>
          <w:rFonts w:eastAsia="Times New Roman" w:cs="Times New Roman"/>
          <w:szCs w:val="20"/>
        </w:rPr>
        <w:t>n constate sur longue période que les performances entre l’immobilier et les actions convergent dans le temps</w:t>
      </w:r>
      <w:r>
        <w:rPr>
          <w:rFonts w:eastAsia="Times New Roman" w:cs="Times New Roman"/>
          <w:szCs w:val="20"/>
        </w:rPr>
        <w:t xml:space="preserve">, </w:t>
      </w:r>
      <w:r>
        <w:t>tandis que</w:t>
      </w:r>
      <w:r w:rsidRPr="00E25FDE">
        <w:t xml:space="preserve"> les variations à court ou moyen terme peuvent être très différentes et, pour certains placements, très violentes</w:t>
      </w:r>
      <w:r>
        <w:t> :</w:t>
      </w:r>
    </w:p>
    <w:p w14:paraId="01921127" w14:textId="3A3B3990" w:rsidR="00676D20" w:rsidRDefault="00676D20" w:rsidP="00676D20">
      <w:pPr>
        <w:shd w:val="clear" w:color="auto" w:fill="FFFFFF"/>
        <w:jc w:val="both"/>
      </w:pPr>
      <w:r w:rsidRPr="00E25FDE">
        <w:rPr>
          <w:noProof/>
        </w:rPr>
        <w:drawing>
          <wp:inline distT="0" distB="0" distL="0" distR="0" wp14:anchorId="00B6A4A4" wp14:editId="5BCD875C">
            <wp:extent cx="3969713" cy="2717800"/>
            <wp:effectExtent l="0" t="0" r="0" b="6350"/>
            <wp:docPr id="874660274" name="Image 1" descr="Une image contenant texte, Tracé,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0274" name="Image 1" descr="Une image contenant texte, Tracé, ligne, diagramme&#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2880" cy="2733661"/>
                    </a:xfrm>
                    <a:prstGeom prst="rect">
                      <a:avLst/>
                    </a:prstGeom>
                    <a:noFill/>
                    <a:ln>
                      <a:noFill/>
                    </a:ln>
                  </pic:spPr>
                </pic:pic>
              </a:graphicData>
            </a:graphic>
          </wp:inline>
        </w:drawing>
      </w:r>
      <w:r w:rsidRPr="00676D20">
        <w:t xml:space="preserve"> </w:t>
      </w:r>
      <w:r w:rsidRPr="00E25FDE">
        <w:t>Source « Les Echos » 19/06/2023</w:t>
      </w:r>
    </w:p>
    <w:p w14:paraId="76743D27" w14:textId="77777777" w:rsidR="00676D20" w:rsidRDefault="00676D20" w:rsidP="00676D20">
      <w:pPr>
        <w:jc w:val="both"/>
      </w:pPr>
      <w:r w:rsidRPr="00E25FDE">
        <w:t>Ainsi, si l’immobilier présente une évolution plus régulière dans le temps, au contraire des actions qui sont très volatiles, c’est au prix d’une moindre liquidité potentielle.</w:t>
      </w:r>
    </w:p>
    <w:p w14:paraId="6E65F158" w14:textId="77777777" w:rsidR="00676D20" w:rsidRDefault="00676D20" w:rsidP="00676D20">
      <w:pPr>
        <w:shd w:val="clear" w:color="auto" w:fill="FFFFFF"/>
        <w:jc w:val="both"/>
        <w:rPr>
          <w:rFonts w:eastAsia="Times New Roman" w:cs="Times New Roman"/>
          <w:color w:val="000000"/>
          <w:szCs w:val="20"/>
        </w:rPr>
      </w:pPr>
    </w:p>
    <w:p w14:paraId="2FCA628D" w14:textId="77777777" w:rsidR="00676D20" w:rsidRPr="00E25FDE" w:rsidRDefault="00676D20" w:rsidP="00676D20">
      <w:pPr>
        <w:jc w:val="both"/>
      </w:pPr>
      <w:r w:rsidRPr="00E25FDE">
        <w:lastRenderedPageBreak/>
        <w:t>A l’inverse, les actions sont plus volatiles mais offrent une liquidité quasi instantanée</w:t>
      </w:r>
      <w:r>
        <w:t> : l</w:t>
      </w:r>
      <w:r w:rsidRPr="00E25FDE">
        <w:t>es</w:t>
      </w:r>
      <w:r>
        <w:t xml:space="preserve"> deux</w:t>
      </w:r>
      <w:r w:rsidRPr="00E25FDE">
        <w:t xml:space="preserve"> sont par conséquent très complémentaires.</w:t>
      </w:r>
    </w:p>
    <w:p w14:paraId="02338974" w14:textId="77777777" w:rsidR="00676D20" w:rsidRDefault="00676D20" w:rsidP="00676D20">
      <w:pPr>
        <w:jc w:val="both"/>
        <w:rPr>
          <w:u w:val="single"/>
        </w:rPr>
      </w:pPr>
    </w:p>
    <w:p w14:paraId="0E2CCC89" w14:textId="77777777" w:rsidR="00676D20" w:rsidRDefault="00676D20" w:rsidP="00676D20">
      <w:pPr>
        <w:jc w:val="both"/>
      </w:pPr>
      <w:r w:rsidRPr="003D7470">
        <w:rPr>
          <w:b/>
          <w:bCs/>
          <w:i/>
          <w:iCs/>
          <w:color w:val="002060"/>
        </w:rPr>
        <w:t>La tontine financière</w:t>
      </w:r>
      <w:r w:rsidRPr="003D7470">
        <w:rPr>
          <w:color w:val="002060"/>
        </w:rPr>
        <w:t xml:space="preserve"> </w:t>
      </w:r>
      <w:r w:rsidRPr="008957EF">
        <w:t xml:space="preserve">correspond </w:t>
      </w:r>
      <w:r>
        <w:t xml:space="preserve">également </w:t>
      </w:r>
      <w:r w:rsidRPr="008957EF">
        <w:t>parfaitement à cette recherche de revenus à la retraite</w:t>
      </w:r>
      <w:r>
        <w:t> : en</w:t>
      </w:r>
      <w:r w:rsidRPr="008957EF">
        <w:t xml:space="preserve"> contrepartie d’un blocage des capitaux sur une durée minimale de 10 ans, les investisseurs bénéficient d’un placement qui va se revaloriser et pour lequel la performance est liée non au </w:t>
      </w:r>
      <w:r w:rsidRPr="008957EF">
        <w:rPr>
          <w:i/>
          <w:iCs/>
        </w:rPr>
        <w:t>risque</w:t>
      </w:r>
      <w:r w:rsidRPr="008957EF">
        <w:t xml:space="preserve"> pris mais à la </w:t>
      </w:r>
      <w:r w:rsidRPr="008957EF">
        <w:rPr>
          <w:i/>
          <w:iCs/>
        </w:rPr>
        <w:t>durée</w:t>
      </w:r>
      <w:r w:rsidRPr="008957EF">
        <w:t xml:space="preserve"> de blocage</w:t>
      </w:r>
      <w:r>
        <w:t> : c</w:t>
      </w:r>
      <w:r w:rsidRPr="008957EF">
        <w:t xml:space="preserve">’est </w:t>
      </w:r>
      <w:r>
        <w:t xml:space="preserve">donc </w:t>
      </w:r>
      <w:r w:rsidRPr="008957EF">
        <w:t xml:space="preserve">particulièrement adapté pour les personnes morales patrimoniales comme </w:t>
      </w:r>
      <w:r>
        <w:t>la</w:t>
      </w:r>
      <w:r w:rsidRPr="008957EF">
        <w:t xml:space="preserve"> société</w:t>
      </w:r>
      <w:r>
        <w:t xml:space="preserve"> de gestion financière</w:t>
      </w:r>
      <w:r w:rsidRPr="008957EF">
        <w:t>.</w:t>
      </w:r>
    </w:p>
    <w:p w14:paraId="67AF4962" w14:textId="77777777" w:rsidR="00676D20" w:rsidRDefault="00676D20" w:rsidP="00676D20">
      <w:pPr>
        <w:jc w:val="both"/>
      </w:pPr>
    </w:p>
    <w:p w14:paraId="4A9F2C7D" w14:textId="77777777" w:rsidR="00676D20" w:rsidRPr="008957EF" w:rsidRDefault="00676D20" w:rsidP="00676D20">
      <w:pPr>
        <w:jc w:val="both"/>
      </w:pPr>
      <w:r>
        <w:t xml:space="preserve">En </w:t>
      </w:r>
      <w:r w:rsidRPr="008957EF">
        <w:t>prévo</w:t>
      </w:r>
      <w:r>
        <w:t>yant</w:t>
      </w:r>
      <w:r w:rsidRPr="008957EF">
        <w:t xml:space="preserve"> des dates de remboursement échelonnées, chaque année à partir du départ prévisible à la retraite,</w:t>
      </w:r>
      <w:r w:rsidRPr="003D7470">
        <w:t xml:space="preserve"> </w:t>
      </w:r>
      <w:r w:rsidRPr="008957EF">
        <w:t xml:space="preserve">des capitaux </w:t>
      </w:r>
      <w:r>
        <w:t>pourront être</w:t>
      </w:r>
      <w:r w:rsidRPr="008957EF">
        <w:t xml:space="preserve"> débloqu</w:t>
      </w:r>
      <w:r>
        <w:t>és</w:t>
      </w:r>
      <w:r w:rsidRPr="008957EF">
        <w:t xml:space="preserve"> chaque année pour compléter </w:t>
      </w:r>
      <w:r>
        <w:t>l</w:t>
      </w:r>
      <w:r w:rsidRPr="008957EF">
        <w:t>es revenus à la retraite.</w:t>
      </w:r>
    </w:p>
    <w:p w14:paraId="577A82DD" w14:textId="77777777" w:rsidR="00676D20" w:rsidRDefault="00676D20" w:rsidP="00676D20">
      <w:pPr>
        <w:jc w:val="both"/>
      </w:pPr>
    </w:p>
    <w:p w14:paraId="11FB2EC1" w14:textId="77777777" w:rsidR="00676D20" w:rsidRDefault="00676D20" w:rsidP="00676D20">
      <w:pPr>
        <w:jc w:val="both"/>
      </w:pPr>
      <w:r w:rsidRPr="003D7470">
        <w:rPr>
          <w:b/>
          <w:bCs/>
          <w:i/>
          <w:iCs/>
          <w:color w:val="002060"/>
        </w:rPr>
        <w:t>Le démembrement de parts de SCPI</w:t>
      </w:r>
      <w:r w:rsidRPr="008957EF">
        <w:t> </w:t>
      </w:r>
      <w:r>
        <w:t>permet d’atteindre ce même objectif de reche</w:t>
      </w:r>
      <w:r w:rsidRPr="008957EF">
        <w:t>rche de revenus à la retraite</w:t>
      </w:r>
      <w:r>
        <w:t> </w:t>
      </w:r>
      <w:r w:rsidRPr="008957EF">
        <w:t xml:space="preserve">: le praticien va acquérir personnellement la nue-propriété </w:t>
      </w:r>
      <w:r>
        <w:t xml:space="preserve">des parts de SCPI, </w:t>
      </w:r>
      <w:r w:rsidRPr="008957EF">
        <w:t xml:space="preserve">et la société </w:t>
      </w:r>
      <w:r>
        <w:t>de gestion financière</w:t>
      </w:r>
      <w:r w:rsidRPr="008957EF">
        <w:t xml:space="preserve"> fera l’acquisition dans le même temps de l</w:t>
      </w:r>
      <w:r>
        <w:t xml:space="preserve">eur </w:t>
      </w:r>
      <w:r w:rsidRPr="008957EF">
        <w:t xml:space="preserve">usufruit temporaire. La durée du démembrement et les montants investis </w:t>
      </w:r>
      <w:r>
        <w:t>seront là aussi</w:t>
      </w:r>
      <w:r w:rsidRPr="008957EF">
        <w:t xml:space="preserve"> calibrés pour correspondre aux besoins de revenus à la retraite. Ce faisant, le démembrement va offrir un avantage financier et fiscal tant pour la personne physique que la personne morale. C’est une solution particulièrement adaptée pour notre caisse personnelle de retraite</w:t>
      </w:r>
      <w:r>
        <w:t xml:space="preserve"> qu’est la </w:t>
      </w:r>
      <w:r w:rsidRPr="008957EF">
        <w:t>société</w:t>
      </w:r>
      <w:r>
        <w:t xml:space="preserve"> de gestion financière.</w:t>
      </w:r>
    </w:p>
    <w:p w14:paraId="50D5A93D" w14:textId="58C19F43" w:rsidR="00676D20" w:rsidRDefault="00676D20" w:rsidP="00676D20">
      <w:pPr>
        <w:shd w:val="clear" w:color="auto" w:fill="FFFFFF"/>
        <w:tabs>
          <w:tab w:val="left" w:pos="2737"/>
        </w:tabs>
        <w:jc w:val="both"/>
        <w:rPr>
          <w:rFonts w:eastAsia="Times New Roman" w:cs="Times New Roman"/>
          <w:color w:val="000000"/>
          <w:szCs w:val="20"/>
        </w:rPr>
      </w:pPr>
    </w:p>
    <w:p w14:paraId="2067051B" w14:textId="77777777" w:rsidR="00676D20" w:rsidRPr="003D7470" w:rsidRDefault="00676D20">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A</w:t>
      </w:r>
      <w:r w:rsidRPr="003D7470">
        <w:rPr>
          <w:rFonts w:eastAsia="Times New Roman" w:cs="Times New Roman"/>
          <w:b/>
          <w:bCs/>
          <w:color w:val="002060"/>
          <w:szCs w:val="20"/>
        </w:rPr>
        <w:t xml:space="preserve"> quel âge commencer à épargner et combien faut-il épargner</w:t>
      </w:r>
    </w:p>
    <w:p w14:paraId="2357B7C6" w14:textId="77777777" w:rsidR="00676D20" w:rsidRDefault="00676D20" w:rsidP="000549C0">
      <w:pPr>
        <w:pStyle w:val="Celluledefaut"/>
      </w:pPr>
    </w:p>
    <w:p w14:paraId="0C829ED8" w14:textId="77777777" w:rsidR="00676D20" w:rsidRDefault="00676D20" w:rsidP="00676D20">
      <w:pPr>
        <w:jc w:val="both"/>
      </w:pPr>
      <w:r w:rsidRPr="003D7470">
        <w:t>Le plus tôt est le mieux, évidemment, et c’est d’autant plus vrai qu’en matière de préparation à la retraite, le phénomène de capitalisation et des intérêts composés va jouer à plein</w:t>
      </w:r>
      <w:r>
        <w:t> :</w:t>
      </w:r>
      <w:r w:rsidRPr="003D7470">
        <w:t xml:space="preserve"> plus on commence tôt, moins l’effort nécessaire est élevé.</w:t>
      </w:r>
    </w:p>
    <w:p w14:paraId="0A146CDC" w14:textId="77777777" w:rsidR="00676D20" w:rsidRPr="003D7470" w:rsidRDefault="00676D20" w:rsidP="00676D20">
      <w:pPr>
        <w:jc w:val="both"/>
      </w:pPr>
    </w:p>
    <w:p w14:paraId="0A62D499" w14:textId="2AB0E971" w:rsidR="00676D20" w:rsidRDefault="00676D20" w:rsidP="002E4238">
      <w:pPr>
        <w:jc w:val="both"/>
      </w:pPr>
      <w:r w:rsidRPr="003D7470">
        <w:t>Prenons l’exemple chiffré suivant : combien faut-il épargner tous les mois pour obtenir un capital de 1.000.000 € dans 10 ans, 20 ans, ou 30 ans, avec une hypothèse de rendement de 5% /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676D20" w14:paraId="6E218EC6" w14:textId="77777777" w:rsidTr="002E4238">
        <w:tc>
          <w:tcPr>
            <w:tcW w:w="2802" w:type="dxa"/>
            <w:vAlign w:val="center"/>
          </w:tcPr>
          <w:p w14:paraId="3F9E262D" w14:textId="2FF0676D" w:rsidR="00676D20" w:rsidRDefault="00676D20" w:rsidP="00676D20">
            <w:pPr>
              <w:pStyle w:val="Celluledefaut"/>
              <w:ind w:left="0"/>
            </w:pPr>
            <w:r>
              <w:t>Durée</w:t>
            </w:r>
          </w:p>
        </w:tc>
        <w:tc>
          <w:tcPr>
            <w:tcW w:w="2127" w:type="dxa"/>
            <w:vAlign w:val="center"/>
          </w:tcPr>
          <w:p w14:paraId="312B61D8" w14:textId="433F7B2F" w:rsidR="00676D20" w:rsidRDefault="00676D20" w:rsidP="00676D20">
            <w:pPr>
              <w:pStyle w:val="Celluledefaut"/>
              <w:ind w:left="0"/>
              <w:jc w:val="center"/>
            </w:pPr>
            <w:r>
              <w:t>10 ans</w:t>
            </w:r>
          </w:p>
        </w:tc>
        <w:tc>
          <w:tcPr>
            <w:tcW w:w="2126" w:type="dxa"/>
            <w:vAlign w:val="center"/>
          </w:tcPr>
          <w:p w14:paraId="6855589C" w14:textId="325E593D" w:rsidR="00676D20" w:rsidRDefault="00676D20" w:rsidP="00676D20">
            <w:pPr>
              <w:pStyle w:val="Celluledefaut"/>
              <w:ind w:left="0"/>
              <w:jc w:val="center"/>
            </w:pPr>
            <w:r>
              <w:t>20 ans</w:t>
            </w:r>
          </w:p>
        </w:tc>
        <w:tc>
          <w:tcPr>
            <w:tcW w:w="1979" w:type="dxa"/>
            <w:vAlign w:val="center"/>
          </w:tcPr>
          <w:p w14:paraId="2D353AE8" w14:textId="56881852" w:rsidR="00676D20" w:rsidRDefault="00676D20" w:rsidP="00676D20">
            <w:pPr>
              <w:pStyle w:val="Celluledefaut"/>
              <w:ind w:left="0"/>
              <w:jc w:val="center"/>
            </w:pPr>
            <w:r>
              <w:t>30 ans</w:t>
            </w:r>
          </w:p>
        </w:tc>
      </w:tr>
      <w:tr w:rsidR="00676D20" w14:paraId="4D7EC88A" w14:textId="77777777" w:rsidTr="002E4238">
        <w:tc>
          <w:tcPr>
            <w:tcW w:w="2802" w:type="dxa"/>
            <w:vAlign w:val="center"/>
          </w:tcPr>
          <w:p w14:paraId="186F407C" w14:textId="489CF5A5" w:rsidR="00676D20" w:rsidRDefault="00676D20" w:rsidP="00676D20">
            <w:pPr>
              <w:pStyle w:val="Celluledefaut"/>
              <w:ind w:left="0"/>
            </w:pPr>
            <w:r>
              <w:t>Epargne mensuelle nécessaire</w:t>
            </w:r>
          </w:p>
        </w:tc>
        <w:tc>
          <w:tcPr>
            <w:tcW w:w="2127" w:type="dxa"/>
            <w:vAlign w:val="center"/>
          </w:tcPr>
          <w:p w14:paraId="7F09A6F1" w14:textId="117A95D4" w:rsidR="00676D20" w:rsidRDefault="00676D20" w:rsidP="00676D20">
            <w:pPr>
              <w:pStyle w:val="Celluledefaut"/>
              <w:ind w:left="0"/>
              <w:jc w:val="center"/>
            </w:pPr>
            <w:r>
              <w:t xml:space="preserve">6 480 </w:t>
            </w:r>
            <w:r w:rsidR="002E4238">
              <w:t>€</w:t>
            </w:r>
          </w:p>
        </w:tc>
        <w:tc>
          <w:tcPr>
            <w:tcW w:w="2126" w:type="dxa"/>
            <w:vAlign w:val="center"/>
          </w:tcPr>
          <w:p w14:paraId="305659D9" w14:textId="27CDFCF1" w:rsidR="00676D20" w:rsidRDefault="002E4238" w:rsidP="00676D20">
            <w:pPr>
              <w:pStyle w:val="Celluledefaut"/>
              <w:ind w:left="0"/>
              <w:jc w:val="center"/>
            </w:pPr>
            <w:r>
              <w:t>2 460 €</w:t>
            </w:r>
          </w:p>
        </w:tc>
        <w:tc>
          <w:tcPr>
            <w:tcW w:w="1979" w:type="dxa"/>
            <w:vAlign w:val="center"/>
          </w:tcPr>
          <w:p w14:paraId="7BC19BB1" w14:textId="37D0977E" w:rsidR="00676D20" w:rsidRDefault="002E4238" w:rsidP="00676D20">
            <w:pPr>
              <w:pStyle w:val="Celluledefaut"/>
              <w:ind w:left="0"/>
              <w:jc w:val="center"/>
            </w:pPr>
            <w:r>
              <w:t>1 230 €</w:t>
            </w:r>
          </w:p>
        </w:tc>
      </w:tr>
      <w:tr w:rsidR="00676D20" w14:paraId="3F66D15B" w14:textId="77777777" w:rsidTr="002E4238">
        <w:tc>
          <w:tcPr>
            <w:tcW w:w="2802" w:type="dxa"/>
            <w:vAlign w:val="center"/>
          </w:tcPr>
          <w:p w14:paraId="13E03E10" w14:textId="069BA0CB" w:rsidR="00676D20" w:rsidRDefault="00676D20" w:rsidP="00676D20">
            <w:pPr>
              <w:pStyle w:val="Celluledefaut"/>
              <w:ind w:left="0"/>
            </w:pPr>
            <w:r>
              <w:t>Cumul versements</w:t>
            </w:r>
          </w:p>
        </w:tc>
        <w:tc>
          <w:tcPr>
            <w:tcW w:w="2127" w:type="dxa"/>
            <w:vAlign w:val="center"/>
          </w:tcPr>
          <w:p w14:paraId="1CB99CD1" w14:textId="7141F8F6" w:rsidR="00676D20" w:rsidRDefault="002E4238" w:rsidP="00676D20">
            <w:pPr>
              <w:pStyle w:val="Celluledefaut"/>
              <w:ind w:left="0"/>
              <w:jc w:val="center"/>
            </w:pPr>
            <w:r>
              <w:t>777 600 €</w:t>
            </w:r>
          </w:p>
        </w:tc>
        <w:tc>
          <w:tcPr>
            <w:tcW w:w="2126" w:type="dxa"/>
            <w:vAlign w:val="center"/>
          </w:tcPr>
          <w:p w14:paraId="17C1CFD3" w14:textId="1B2BEFDB" w:rsidR="00676D20" w:rsidRDefault="002E4238" w:rsidP="00676D20">
            <w:pPr>
              <w:pStyle w:val="Celluledefaut"/>
              <w:ind w:left="0"/>
              <w:jc w:val="center"/>
            </w:pPr>
            <w:r>
              <w:t>590 400 €</w:t>
            </w:r>
          </w:p>
        </w:tc>
        <w:tc>
          <w:tcPr>
            <w:tcW w:w="1979" w:type="dxa"/>
            <w:vAlign w:val="center"/>
          </w:tcPr>
          <w:p w14:paraId="014E9996" w14:textId="704B2F48" w:rsidR="00676D20" w:rsidRDefault="002E4238" w:rsidP="00676D20">
            <w:pPr>
              <w:pStyle w:val="Celluledefaut"/>
              <w:ind w:left="0"/>
              <w:jc w:val="center"/>
            </w:pPr>
            <w:r>
              <w:t>442 800 €</w:t>
            </w:r>
          </w:p>
        </w:tc>
      </w:tr>
    </w:tbl>
    <w:p w14:paraId="0423E536" w14:textId="77777777" w:rsidR="00676D20" w:rsidRDefault="00676D20" w:rsidP="000549C0">
      <w:pPr>
        <w:pStyle w:val="Celluledefaut"/>
      </w:pPr>
    </w:p>
    <w:p w14:paraId="2E02FCBE" w14:textId="68805EF9" w:rsidR="00676D20" w:rsidRDefault="002E4238" w:rsidP="000549C0">
      <w:pPr>
        <w:pStyle w:val="Celluledefaut"/>
      </w:pPr>
      <w:r w:rsidRPr="002E4238">
        <w:rPr>
          <w:noProof/>
        </w:rPr>
        <w:lastRenderedPageBreak/>
        <w:drawing>
          <wp:inline distT="0" distB="0" distL="0" distR="0" wp14:anchorId="1FC86594" wp14:editId="2351DFC3">
            <wp:extent cx="4116008" cy="2390115"/>
            <wp:effectExtent l="0" t="0" r="0" b="0"/>
            <wp:docPr id="2052057547"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7547" name="Image 1" descr="Une image contenant texte, capture d’écran, ligne, Police&#10;&#10;Description générée automatiquement"/>
                    <pic:cNvPicPr/>
                  </pic:nvPicPr>
                  <pic:blipFill>
                    <a:blip r:embed="rId22"/>
                    <a:stretch>
                      <a:fillRect/>
                    </a:stretch>
                  </pic:blipFill>
                  <pic:spPr>
                    <a:xfrm>
                      <a:off x="0" y="0"/>
                      <a:ext cx="4140783" cy="2404502"/>
                    </a:xfrm>
                    <a:prstGeom prst="rect">
                      <a:avLst/>
                    </a:prstGeom>
                  </pic:spPr>
                </pic:pic>
              </a:graphicData>
            </a:graphic>
          </wp:inline>
        </w:drawing>
      </w:r>
    </w:p>
    <w:p w14:paraId="7466F5B1" w14:textId="77777777" w:rsidR="002E4238" w:rsidRDefault="002E4238" w:rsidP="000549C0">
      <w:pPr>
        <w:pStyle w:val="Celluledefaut"/>
      </w:pPr>
    </w:p>
    <w:p w14:paraId="2EFFAC05" w14:textId="77777777" w:rsidR="002E4238" w:rsidRPr="00786EC1" w:rsidRDefault="002E4238" w:rsidP="002E4238">
      <w:pPr>
        <w:jc w:val="both"/>
      </w:pPr>
      <w:r w:rsidRPr="00786EC1">
        <w:t>Les résultats sont édifiants</w:t>
      </w:r>
      <w:r>
        <w:t> :</w:t>
      </w:r>
      <w:r w:rsidRPr="00786EC1">
        <w:t xml:space="preserve"> sur 30 ans, il faut placer 5 fois moins tous les mois que sur 10 ans. Et au total, les versements nécessaires sont presque réduits de moitié. </w:t>
      </w:r>
    </w:p>
    <w:p w14:paraId="21770FD0" w14:textId="77777777" w:rsidR="002E4238" w:rsidRDefault="002E4238" w:rsidP="002E4238">
      <w:pPr>
        <w:jc w:val="both"/>
      </w:pPr>
      <w:bookmarkStart w:id="22" w:name="_Hlk159335321"/>
      <w:r w:rsidRPr="006A335E">
        <w:t>Si on regarde plus précisément, rappelons que le revenu moyen d’un médecin libéral en France est de 7.875 € par mois, soit 94.500 € par an. Avec un tel revenu, la retraite moyenne chute à 3.875 € par mois.</w:t>
      </w:r>
      <w:r w:rsidRPr="00786EC1">
        <w:t xml:space="preserve"> </w:t>
      </w:r>
    </w:p>
    <w:bookmarkEnd w:id="22"/>
    <w:p w14:paraId="6FA669CA" w14:textId="77777777" w:rsidR="002E4238" w:rsidRPr="00786EC1" w:rsidRDefault="002E4238" w:rsidP="002E4238">
      <w:pPr>
        <w:jc w:val="both"/>
        <w:rPr>
          <w:b/>
          <w:bCs/>
          <w:color w:val="002060"/>
        </w:rPr>
      </w:pPr>
      <w:r w:rsidRPr="00786EC1">
        <w:rPr>
          <w:b/>
          <w:bCs/>
          <w:color w:val="002060"/>
        </w:rPr>
        <w:t xml:space="preserve">Le manque à gagner </w:t>
      </w:r>
      <w:r>
        <w:rPr>
          <w:b/>
          <w:bCs/>
          <w:color w:val="002060"/>
        </w:rPr>
        <w:t xml:space="preserve">moyen </w:t>
      </w:r>
      <w:r w:rsidRPr="00786EC1">
        <w:rPr>
          <w:b/>
          <w:bCs/>
          <w:color w:val="002060"/>
        </w:rPr>
        <w:t>est donc de 4.000 € par mois : c’est ce montant qu’il faut arriver à compenser.</w:t>
      </w:r>
    </w:p>
    <w:p w14:paraId="3FD0CBE8" w14:textId="77777777" w:rsidR="002E4238" w:rsidRPr="00786EC1" w:rsidRDefault="002E4238" w:rsidP="002E4238">
      <w:pPr>
        <w:jc w:val="both"/>
      </w:pPr>
    </w:p>
    <w:p w14:paraId="482B6570" w14:textId="77777777" w:rsidR="002E4238" w:rsidRDefault="002E4238" w:rsidP="002E4238">
      <w:pPr>
        <w:jc w:val="both"/>
      </w:pPr>
      <w:r w:rsidRPr="00786EC1">
        <w:t xml:space="preserve">Pour disposer d’un complément de revenus réguliers de 4.000 € par mois, tout en préservant le capital, il faut avoir accumulé </w:t>
      </w:r>
      <w:r w:rsidRPr="00786EC1">
        <w:rPr>
          <w:b/>
          <w:bCs/>
        </w:rPr>
        <w:t>960.000 €</w:t>
      </w:r>
      <w:r w:rsidRPr="00786EC1">
        <w:t xml:space="preserve"> au taux de rendement de 5% par an, ou </w:t>
      </w:r>
      <w:r w:rsidRPr="00786EC1">
        <w:rPr>
          <w:b/>
          <w:bCs/>
        </w:rPr>
        <w:t xml:space="preserve">1.600.000 € </w:t>
      </w:r>
      <w:r w:rsidRPr="00786EC1">
        <w:t>avec une hypothèse de rendement de 3% par an. Pour y arriver, il faut placer tous les mois, à 5% par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2E4238" w14:paraId="2D46C25A" w14:textId="77777777" w:rsidTr="00E94E34">
        <w:tc>
          <w:tcPr>
            <w:tcW w:w="2802" w:type="dxa"/>
            <w:vAlign w:val="center"/>
          </w:tcPr>
          <w:p w14:paraId="323FCBD1" w14:textId="77777777" w:rsidR="002E4238" w:rsidRDefault="002E4238" w:rsidP="00E94E34">
            <w:pPr>
              <w:pStyle w:val="Celluledefaut"/>
              <w:ind w:left="0"/>
            </w:pPr>
            <w:r>
              <w:t>Durée</w:t>
            </w:r>
          </w:p>
        </w:tc>
        <w:tc>
          <w:tcPr>
            <w:tcW w:w="2127" w:type="dxa"/>
            <w:vAlign w:val="center"/>
          </w:tcPr>
          <w:p w14:paraId="547ACD8B" w14:textId="77777777" w:rsidR="002E4238" w:rsidRDefault="002E4238" w:rsidP="00E94E34">
            <w:pPr>
              <w:pStyle w:val="Celluledefaut"/>
              <w:ind w:left="0"/>
              <w:jc w:val="center"/>
            </w:pPr>
            <w:r>
              <w:t>10 ans</w:t>
            </w:r>
          </w:p>
        </w:tc>
        <w:tc>
          <w:tcPr>
            <w:tcW w:w="2126" w:type="dxa"/>
            <w:vAlign w:val="center"/>
          </w:tcPr>
          <w:p w14:paraId="062C2551" w14:textId="77777777" w:rsidR="002E4238" w:rsidRDefault="002E4238" w:rsidP="00E94E34">
            <w:pPr>
              <w:pStyle w:val="Celluledefaut"/>
              <w:ind w:left="0"/>
              <w:jc w:val="center"/>
            </w:pPr>
            <w:r>
              <w:t>20 ans</w:t>
            </w:r>
          </w:p>
        </w:tc>
        <w:tc>
          <w:tcPr>
            <w:tcW w:w="1979" w:type="dxa"/>
            <w:vAlign w:val="center"/>
          </w:tcPr>
          <w:p w14:paraId="66A04367" w14:textId="77777777" w:rsidR="002E4238" w:rsidRDefault="002E4238" w:rsidP="00E94E34">
            <w:pPr>
              <w:pStyle w:val="Celluledefaut"/>
              <w:ind w:left="0"/>
              <w:jc w:val="center"/>
            </w:pPr>
            <w:r>
              <w:t>30 ans</w:t>
            </w:r>
          </w:p>
        </w:tc>
      </w:tr>
      <w:tr w:rsidR="002E4238" w14:paraId="020BB4B1" w14:textId="77777777" w:rsidTr="00E94E34">
        <w:tc>
          <w:tcPr>
            <w:tcW w:w="2802" w:type="dxa"/>
            <w:vAlign w:val="center"/>
          </w:tcPr>
          <w:p w14:paraId="0E9ABACF" w14:textId="77777777" w:rsidR="002E4238" w:rsidRDefault="002E4238" w:rsidP="00E94E34">
            <w:pPr>
              <w:pStyle w:val="Celluledefaut"/>
              <w:ind w:left="0"/>
            </w:pPr>
            <w:r>
              <w:t>Epargne mensuelle nécessaire</w:t>
            </w:r>
          </w:p>
        </w:tc>
        <w:tc>
          <w:tcPr>
            <w:tcW w:w="2127" w:type="dxa"/>
            <w:vAlign w:val="center"/>
          </w:tcPr>
          <w:p w14:paraId="60FD4EF2" w14:textId="185BC08F" w:rsidR="002E4238" w:rsidRDefault="002E4238" w:rsidP="00E94E34">
            <w:pPr>
              <w:pStyle w:val="Celluledefaut"/>
              <w:ind w:left="0"/>
              <w:jc w:val="center"/>
            </w:pPr>
            <w:r>
              <w:t>6 220 €</w:t>
            </w:r>
          </w:p>
        </w:tc>
        <w:tc>
          <w:tcPr>
            <w:tcW w:w="2126" w:type="dxa"/>
            <w:vAlign w:val="center"/>
          </w:tcPr>
          <w:p w14:paraId="70CA7925" w14:textId="5F048916" w:rsidR="002E4238" w:rsidRDefault="002E4238" w:rsidP="00E94E34">
            <w:pPr>
              <w:pStyle w:val="Celluledefaut"/>
              <w:ind w:left="0"/>
              <w:jc w:val="center"/>
            </w:pPr>
            <w:r>
              <w:t>2 370 €</w:t>
            </w:r>
          </w:p>
        </w:tc>
        <w:tc>
          <w:tcPr>
            <w:tcW w:w="1979" w:type="dxa"/>
            <w:vAlign w:val="center"/>
          </w:tcPr>
          <w:p w14:paraId="22967B7A" w14:textId="71C3B954" w:rsidR="002E4238" w:rsidRDefault="002E4238" w:rsidP="00E94E34">
            <w:pPr>
              <w:pStyle w:val="Celluledefaut"/>
              <w:ind w:left="0"/>
              <w:jc w:val="center"/>
            </w:pPr>
            <w:r>
              <w:t>1 180 €</w:t>
            </w:r>
          </w:p>
        </w:tc>
      </w:tr>
    </w:tbl>
    <w:p w14:paraId="19E77C1E" w14:textId="77777777" w:rsidR="002E4238" w:rsidRDefault="002E4238" w:rsidP="000549C0">
      <w:pPr>
        <w:pStyle w:val="Celluledefaut"/>
      </w:pPr>
    </w:p>
    <w:p w14:paraId="7C4DA85C" w14:textId="77777777" w:rsidR="002E4238" w:rsidRDefault="002E4238" w:rsidP="002E4238">
      <w:pPr>
        <w:jc w:val="both"/>
      </w:pPr>
      <w:r w:rsidRPr="00786EC1">
        <w:t xml:space="preserve">A l’inverse, avec consommation du capital, et compte tenu d’une espérance de vie moyenne à la retraite de 20 ans, il faut avoir accumulé </w:t>
      </w:r>
      <w:r w:rsidRPr="00786EC1">
        <w:rPr>
          <w:b/>
          <w:bCs/>
        </w:rPr>
        <w:t>600.000 €</w:t>
      </w:r>
      <w:r w:rsidRPr="00786EC1">
        <w:t xml:space="preserve"> au taux de 5%/an, ou </w:t>
      </w:r>
      <w:r w:rsidRPr="00786EC1">
        <w:rPr>
          <w:b/>
          <w:bCs/>
        </w:rPr>
        <w:t>720.000 €</w:t>
      </w:r>
      <w:r w:rsidRPr="00786EC1">
        <w:t xml:space="preserve"> au taux de 3% par an.</w:t>
      </w:r>
    </w:p>
    <w:p w14:paraId="28900DA2" w14:textId="015BE94A" w:rsidR="002E4238" w:rsidRDefault="002E4238" w:rsidP="002E4238">
      <w:pPr>
        <w:spacing w:after="240"/>
        <w:jc w:val="both"/>
      </w:pPr>
      <w:r w:rsidRPr="00786EC1">
        <w:t>Pour y arriver, il faut placer tous les mois, à 5% par an</w:t>
      </w:r>
      <w:r>
        <w:t> :</w:t>
      </w:r>
    </w:p>
    <w:tbl>
      <w:tblPr>
        <w:tblStyle w:val="Grilledutableau"/>
        <w:tblW w:w="0" w:type="auto"/>
        <w:tblInd w:w="28" w:type="dxa"/>
        <w:tblLook w:val="04A0" w:firstRow="1" w:lastRow="0" w:firstColumn="1" w:lastColumn="0" w:noHBand="0" w:noVBand="1"/>
      </w:tblPr>
      <w:tblGrid>
        <w:gridCol w:w="12"/>
        <w:gridCol w:w="2790"/>
        <w:gridCol w:w="2127"/>
        <w:gridCol w:w="2126"/>
        <w:gridCol w:w="1973"/>
        <w:gridCol w:w="6"/>
      </w:tblGrid>
      <w:tr w:rsidR="002E4238" w14:paraId="38B10B16" w14:textId="77777777" w:rsidTr="002E4238">
        <w:tc>
          <w:tcPr>
            <w:tcW w:w="2802" w:type="dxa"/>
            <w:gridSpan w:val="2"/>
            <w:vAlign w:val="center"/>
          </w:tcPr>
          <w:p w14:paraId="60A3C8C7" w14:textId="77777777" w:rsidR="002E4238" w:rsidRDefault="002E4238" w:rsidP="00E94E34">
            <w:pPr>
              <w:pStyle w:val="Celluledefaut"/>
              <w:ind w:left="0"/>
            </w:pPr>
            <w:r>
              <w:t>Durée</w:t>
            </w:r>
          </w:p>
        </w:tc>
        <w:tc>
          <w:tcPr>
            <w:tcW w:w="2127" w:type="dxa"/>
            <w:vAlign w:val="center"/>
          </w:tcPr>
          <w:p w14:paraId="065A6FC9" w14:textId="77777777" w:rsidR="002E4238" w:rsidRDefault="002E4238" w:rsidP="00E94E34">
            <w:pPr>
              <w:pStyle w:val="Celluledefaut"/>
              <w:ind w:left="0"/>
              <w:jc w:val="center"/>
            </w:pPr>
            <w:r>
              <w:t>10 ans</w:t>
            </w:r>
          </w:p>
        </w:tc>
        <w:tc>
          <w:tcPr>
            <w:tcW w:w="2126" w:type="dxa"/>
            <w:vAlign w:val="center"/>
          </w:tcPr>
          <w:p w14:paraId="567F1E4D" w14:textId="77777777" w:rsidR="002E4238" w:rsidRDefault="002E4238" w:rsidP="00E94E34">
            <w:pPr>
              <w:pStyle w:val="Celluledefaut"/>
              <w:ind w:left="0"/>
              <w:jc w:val="center"/>
            </w:pPr>
            <w:r>
              <w:t>20 ans</w:t>
            </w:r>
          </w:p>
        </w:tc>
        <w:tc>
          <w:tcPr>
            <w:tcW w:w="1979" w:type="dxa"/>
            <w:gridSpan w:val="2"/>
            <w:vAlign w:val="center"/>
          </w:tcPr>
          <w:p w14:paraId="65BA5739" w14:textId="77777777" w:rsidR="002E4238" w:rsidRDefault="002E4238" w:rsidP="00E94E34">
            <w:pPr>
              <w:pStyle w:val="Celluledefaut"/>
              <w:ind w:left="0"/>
              <w:jc w:val="center"/>
            </w:pPr>
            <w:r>
              <w:t>30 ans</w:t>
            </w:r>
          </w:p>
        </w:tc>
      </w:tr>
      <w:tr w:rsidR="002E4238" w14:paraId="0DD6031A" w14:textId="77777777" w:rsidTr="002E4238">
        <w:tc>
          <w:tcPr>
            <w:tcW w:w="2802" w:type="dxa"/>
            <w:gridSpan w:val="2"/>
            <w:vAlign w:val="center"/>
          </w:tcPr>
          <w:p w14:paraId="7B031B9D" w14:textId="77777777" w:rsidR="002E4238" w:rsidRDefault="002E4238" w:rsidP="00E94E34">
            <w:pPr>
              <w:pStyle w:val="Celluledefaut"/>
              <w:ind w:left="0"/>
            </w:pPr>
            <w:r>
              <w:t>Epargne mensuelle nécessaire</w:t>
            </w:r>
          </w:p>
        </w:tc>
        <w:tc>
          <w:tcPr>
            <w:tcW w:w="2127" w:type="dxa"/>
            <w:vAlign w:val="center"/>
          </w:tcPr>
          <w:p w14:paraId="414740F5" w14:textId="4C7F5AE8" w:rsidR="002E4238" w:rsidRDefault="002E4238" w:rsidP="00E94E34">
            <w:pPr>
              <w:pStyle w:val="Celluledefaut"/>
              <w:ind w:left="0"/>
              <w:jc w:val="center"/>
            </w:pPr>
            <w:r>
              <w:t>3 890 €</w:t>
            </w:r>
          </w:p>
        </w:tc>
        <w:tc>
          <w:tcPr>
            <w:tcW w:w="2126" w:type="dxa"/>
            <w:vAlign w:val="center"/>
          </w:tcPr>
          <w:p w14:paraId="6593D8A2" w14:textId="387DEAD6" w:rsidR="002E4238" w:rsidRDefault="002E4238" w:rsidP="00E94E34">
            <w:pPr>
              <w:pStyle w:val="Celluledefaut"/>
              <w:ind w:left="0"/>
              <w:jc w:val="center"/>
            </w:pPr>
            <w:r>
              <w:t>1 480 €</w:t>
            </w:r>
          </w:p>
        </w:tc>
        <w:tc>
          <w:tcPr>
            <w:tcW w:w="1979" w:type="dxa"/>
            <w:gridSpan w:val="2"/>
            <w:vAlign w:val="center"/>
          </w:tcPr>
          <w:p w14:paraId="73EAB2B0" w14:textId="0193D549" w:rsidR="002E4238" w:rsidRDefault="002E4238" w:rsidP="00E94E34">
            <w:pPr>
              <w:pStyle w:val="Celluledefaut"/>
              <w:ind w:left="0"/>
              <w:jc w:val="center"/>
            </w:pPr>
            <w:r>
              <w:t>740 €</w:t>
            </w:r>
          </w:p>
        </w:tc>
      </w:tr>
      <w:tr w:rsidR="002E4238" w14:paraId="5584EE5E" w14:textId="77777777" w:rsidTr="002E4238">
        <w:tc>
          <w:tcPr>
            <w:tcW w:w="2802" w:type="dxa"/>
            <w:gridSpan w:val="2"/>
            <w:vAlign w:val="center"/>
          </w:tcPr>
          <w:p w14:paraId="6641A4FB" w14:textId="77777777" w:rsidR="002E4238" w:rsidRDefault="002E4238" w:rsidP="00E94E34">
            <w:pPr>
              <w:pStyle w:val="Celluledefaut"/>
              <w:ind w:left="0"/>
            </w:pPr>
            <w:r>
              <w:t>Cumul versements</w:t>
            </w:r>
          </w:p>
        </w:tc>
        <w:tc>
          <w:tcPr>
            <w:tcW w:w="2127" w:type="dxa"/>
            <w:vAlign w:val="center"/>
          </w:tcPr>
          <w:p w14:paraId="7F631549" w14:textId="27BFC6BE" w:rsidR="002E4238" w:rsidRDefault="002E4238" w:rsidP="00E94E34">
            <w:pPr>
              <w:pStyle w:val="Celluledefaut"/>
              <w:ind w:left="0"/>
              <w:jc w:val="center"/>
            </w:pPr>
            <w:r>
              <w:t>466 800 €</w:t>
            </w:r>
          </w:p>
        </w:tc>
        <w:tc>
          <w:tcPr>
            <w:tcW w:w="2126" w:type="dxa"/>
            <w:vAlign w:val="center"/>
          </w:tcPr>
          <w:p w14:paraId="17348523" w14:textId="130340E4" w:rsidR="002E4238" w:rsidRDefault="002E4238" w:rsidP="00E94E34">
            <w:pPr>
              <w:pStyle w:val="Celluledefaut"/>
              <w:ind w:left="0"/>
              <w:jc w:val="center"/>
            </w:pPr>
            <w:r>
              <w:t>355 200 €</w:t>
            </w:r>
          </w:p>
        </w:tc>
        <w:tc>
          <w:tcPr>
            <w:tcW w:w="1979" w:type="dxa"/>
            <w:gridSpan w:val="2"/>
            <w:vAlign w:val="center"/>
          </w:tcPr>
          <w:p w14:paraId="54E44DAE" w14:textId="0EFF4E6B" w:rsidR="002E4238" w:rsidRDefault="002E4238" w:rsidP="00E94E34">
            <w:pPr>
              <w:pStyle w:val="Celluledefaut"/>
              <w:ind w:left="0"/>
              <w:jc w:val="center"/>
            </w:pPr>
            <w:r>
              <w:t>266 400 €</w:t>
            </w:r>
          </w:p>
        </w:tc>
      </w:tr>
      <w:tr w:rsidR="002E4238" w14:paraId="1A1349FF" w14:textId="77777777" w:rsidTr="002E4238">
        <w:tblPrEx>
          <w:shd w:val="clear" w:color="auto" w:fill="F2F2F2" w:themeFill="background1" w:themeFillShade="F2"/>
        </w:tblPrEx>
        <w:trPr>
          <w:gridBefore w:val="1"/>
          <w:gridAfter w:val="1"/>
          <w:wBefore w:w="12" w:type="dxa"/>
          <w:wAfter w:w="6" w:type="dxa"/>
          <w:trHeight w:val="638"/>
        </w:trPr>
        <w:tc>
          <w:tcPr>
            <w:tcW w:w="9016" w:type="dxa"/>
            <w:gridSpan w:val="4"/>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2AA546" w14:textId="12C1A931"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lastRenderedPageBreak/>
              <w:t>Dans cette hypothèses (non garantie), en commençant à 45 ans, 1.480 € par mois pendant 20 ans suffisent pour obtenir à la retraite des revenus complémentaires mensuels de 4.000 € pendant 20 ans en moyenne.</w:t>
            </w:r>
          </w:p>
        </w:tc>
      </w:tr>
    </w:tbl>
    <w:p w14:paraId="5EF7B9E7" w14:textId="77777777" w:rsidR="002E4238" w:rsidRDefault="002E4238" w:rsidP="000549C0">
      <w:pPr>
        <w:pStyle w:val="Celluledefaut"/>
      </w:pPr>
    </w:p>
    <w:p w14:paraId="3524CD5B" w14:textId="77777777" w:rsidR="002E4238" w:rsidRPr="002E4238" w:rsidRDefault="002E4238">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w:t>
      </w:r>
      <w:r>
        <w:rPr>
          <w:rFonts w:eastAsia="Times New Roman" w:cs="Times New Roman"/>
          <w:b/>
          <w:bCs/>
          <w:color w:val="002060"/>
          <w:szCs w:val="20"/>
        </w:rPr>
        <w:t>régularité des investissements</w:t>
      </w:r>
      <w:r w:rsidRPr="00E25FDE">
        <w:rPr>
          <w:rFonts w:eastAsia="Times New Roman" w:cs="Times New Roman"/>
          <w:b/>
          <w:bCs/>
          <w:color w:val="002060"/>
          <w:szCs w:val="20"/>
        </w:rPr>
        <w:t xml:space="preserve"> </w:t>
      </w:r>
    </w:p>
    <w:p w14:paraId="58612BC8" w14:textId="77777777" w:rsidR="002E4238" w:rsidRPr="002E4238" w:rsidRDefault="002E4238" w:rsidP="002E4238">
      <w:pPr>
        <w:shd w:val="clear" w:color="auto" w:fill="FFFFFF"/>
        <w:suppressAutoHyphens w:val="0"/>
        <w:jc w:val="both"/>
        <w:textAlignment w:val="auto"/>
        <w:rPr>
          <w:rFonts w:eastAsia="Times New Roman" w:cs="Times New Roman"/>
          <w:color w:val="000000"/>
          <w:szCs w:val="20"/>
        </w:rPr>
      </w:pPr>
    </w:p>
    <w:p w14:paraId="029D5932" w14:textId="77777777" w:rsidR="002E4238" w:rsidRDefault="002E4238" w:rsidP="002E4238">
      <w:pPr>
        <w:pStyle w:val="Celluledefaut"/>
        <w:spacing w:before="0" w:after="0"/>
      </w:pPr>
      <w:r>
        <w:t>Il convient d’investir régulièrement, tous les mois ou tous les trimestres. Or les professionnels de santé libéraux disposent d’un flux de revenus réguliers et par suite, d’une capacité d’épargne régulière parfaitement adaptée à ces investissements réguliers.</w:t>
      </w:r>
    </w:p>
    <w:p w14:paraId="697397A5" w14:textId="77777777" w:rsidR="002E4238" w:rsidRDefault="002E4238" w:rsidP="002E4238">
      <w:pPr>
        <w:pStyle w:val="Celluledefaut"/>
        <w:spacing w:before="0" w:after="0"/>
      </w:pPr>
    </w:p>
    <w:p w14:paraId="128D95E6" w14:textId="77777777" w:rsidR="002E4238" w:rsidRDefault="002E4238" w:rsidP="002E4238">
      <w:pPr>
        <w:pStyle w:val="Celluledefaut"/>
        <w:spacing w:before="0" w:after="0"/>
      </w:pPr>
      <w:r>
        <w:t>Il s’agit par ailleurs de la meilleure solution pour lisser les prix de revient et éviter ainsi de subir la volatilité : des comptes titres, par exemple, peuvent être régulièrement alimentés par les revenus des placements immobiliers (immobilier locatif ou SCPI), ce qui permet de lisser les prix de revient des investissements en actions.</w:t>
      </w:r>
    </w:p>
    <w:p w14:paraId="7B01216C" w14:textId="5CBC53D2" w:rsidR="002E4238" w:rsidRDefault="002E4238" w:rsidP="002E4238">
      <w:pPr>
        <w:pStyle w:val="Celluledefaut"/>
        <w:spacing w:before="0" w:after="0"/>
      </w:pPr>
      <w:r>
        <w:t>Bien que moins volatil pour l’immobilier peut connaître des périodes de baisse.</w:t>
      </w:r>
    </w:p>
    <w:p w14:paraId="64812E20" w14:textId="01BE3F48" w:rsidR="002E4238" w:rsidRDefault="002E4238" w:rsidP="002E4238">
      <w:pPr>
        <w:pStyle w:val="Celluledefaut"/>
        <w:spacing w:before="0" w:after="0"/>
      </w:pPr>
      <w:r w:rsidRPr="002E4238">
        <w:rPr>
          <w:noProof/>
        </w:rPr>
        <w:drawing>
          <wp:inline distT="0" distB="0" distL="0" distR="0" wp14:anchorId="7A8E6640" wp14:editId="43F58ED4">
            <wp:extent cx="5573515" cy="2714263"/>
            <wp:effectExtent l="0" t="0" r="8255" b="0"/>
            <wp:docPr id="129284265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2656" name="Image 1" descr="Une image contenant texte, capture d’écran, Police, nombre&#10;&#10;Description générée automatiquement"/>
                    <pic:cNvPicPr/>
                  </pic:nvPicPr>
                  <pic:blipFill>
                    <a:blip r:embed="rId23"/>
                    <a:stretch>
                      <a:fillRect/>
                    </a:stretch>
                  </pic:blipFill>
                  <pic:spPr>
                    <a:xfrm>
                      <a:off x="0" y="0"/>
                      <a:ext cx="5595427" cy="2724934"/>
                    </a:xfrm>
                    <a:prstGeom prst="rect">
                      <a:avLst/>
                    </a:prstGeom>
                  </pic:spPr>
                </pic:pic>
              </a:graphicData>
            </a:graphic>
          </wp:inline>
        </w:drawing>
      </w:r>
    </w:p>
    <w:p w14:paraId="51C34057" w14:textId="77777777" w:rsidR="002E4238" w:rsidRPr="006E2788" w:rsidRDefault="002E4238" w:rsidP="002E4238">
      <w:pPr>
        <w:jc w:val="right"/>
      </w:pPr>
      <w:r w:rsidRPr="006E2788">
        <w:t>Source : Investir, le Journal des Finances 19/08/2023</w:t>
      </w:r>
    </w:p>
    <w:p w14:paraId="0F91EFED" w14:textId="77777777" w:rsidR="002E4238" w:rsidRDefault="002E4238" w:rsidP="002E4238">
      <w:pPr>
        <w:pStyle w:val="Celluledefaut"/>
        <w:spacing w:before="0" w:after="0"/>
      </w:pPr>
    </w:p>
    <w:p w14:paraId="06E2888B" w14:textId="77777777" w:rsidR="002E4238" w:rsidRDefault="002E4238" w:rsidP="002E4238">
      <w:pPr>
        <w:pStyle w:val="Celluledefaut"/>
        <w:spacing w:before="0" w:after="0"/>
      </w:pPr>
    </w:p>
    <w:p w14:paraId="0FF0E6A6" w14:textId="77777777" w:rsidR="002E4238" w:rsidRDefault="002E4238" w:rsidP="002E4238">
      <w:pPr>
        <w:pStyle w:val="Celluledefaut"/>
        <w:spacing w:before="0" w:after="0"/>
      </w:pPr>
    </w:p>
    <w:p w14:paraId="03568A2D" w14:textId="77777777" w:rsidR="002E4238" w:rsidRDefault="002E4238" w:rsidP="002E4238">
      <w:pPr>
        <w:pStyle w:val="Celluledefaut"/>
        <w:spacing w:before="0" w:after="0"/>
      </w:pPr>
    </w:p>
    <w:p w14:paraId="7D557084" w14:textId="77777777" w:rsidR="002E4238" w:rsidRPr="00484699" w:rsidRDefault="002E4238">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sidRPr="00484699">
        <w:rPr>
          <w:rFonts w:eastAsia="Times New Roman" w:cs="Times New Roman"/>
          <w:b/>
          <w:bCs/>
          <w:color w:val="002060"/>
          <w:szCs w:val="20"/>
        </w:rPr>
        <w:lastRenderedPageBreak/>
        <w:t>Les avantages de la SGF face aux contrats Madelin, PERP ou PER</w:t>
      </w:r>
    </w:p>
    <w:p w14:paraId="51CA6D11" w14:textId="77777777" w:rsidR="002E4238" w:rsidRPr="00484699" w:rsidRDefault="002E4238" w:rsidP="002E4238">
      <w:pPr>
        <w:shd w:val="clear" w:color="auto" w:fill="FFFFFF"/>
        <w:suppressAutoHyphens w:val="0"/>
        <w:jc w:val="both"/>
        <w:rPr>
          <w:rFonts w:eastAsia="Times New Roman" w:cs="Times New Roman"/>
          <w:szCs w:val="20"/>
        </w:rPr>
      </w:pPr>
    </w:p>
    <w:p w14:paraId="5DC6FB6B" w14:textId="77777777" w:rsidR="002E4238" w:rsidRDefault="002E4238" w:rsidP="002E4238">
      <w:pPr>
        <w:shd w:val="clear" w:color="auto" w:fill="FFFFFF"/>
        <w:suppressAutoHyphens w:val="0"/>
        <w:jc w:val="both"/>
        <w:rPr>
          <w:rFonts w:eastAsia="Times New Roman" w:cs="Times New Roman"/>
          <w:szCs w:val="20"/>
        </w:rPr>
      </w:pPr>
      <w:r w:rsidRPr="00484699">
        <w:rPr>
          <w:rFonts w:eastAsia="Times New Roman" w:cs="Times New Roman"/>
          <w:szCs w:val="20"/>
        </w:rPr>
        <w:t xml:space="preserve">Les produits d’épargne retraite tels que les contrats Madelin, PERP ou PER, qui constituent aujourd’hui les rares solutions possibles pour réduire ses impôts tout en préparant sa retraite lorsque l’exercice de l’activité professionnelle est réalisé en nom propre (BNC), ne sont toutefois plus </w:t>
      </w:r>
      <w:r>
        <w:rPr>
          <w:rFonts w:eastAsia="Times New Roman" w:cs="Times New Roman"/>
          <w:szCs w:val="20"/>
        </w:rPr>
        <w:t>aussi pertinents</w:t>
      </w:r>
      <w:r w:rsidRPr="00484699">
        <w:rPr>
          <w:rFonts w:eastAsia="Times New Roman" w:cs="Times New Roman"/>
          <w:szCs w:val="20"/>
        </w:rPr>
        <w:t xml:space="preserve"> lorsqu’elle est exercée dans le cadre d’une </w:t>
      </w:r>
      <w:r>
        <w:rPr>
          <w:rFonts w:eastAsia="Times New Roman" w:cs="Times New Roman"/>
          <w:szCs w:val="20"/>
        </w:rPr>
        <w:t>SELARL unipersonnelle à l’IS. La SGF va en effet se substituer à ces contrats avec des effets largement supérieurs à tous les points de vue :</w:t>
      </w:r>
    </w:p>
    <w:p w14:paraId="35A81455" w14:textId="77777777" w:rsidR="002E4238" w:rsidRDefault="002E4238" w:rsidP="002E4238">
      <w:pPr>
        <w:shd w:val="clear" w:color="auto" w:fill="FFFFFF"/>
        <w:suppressAutoHyphens w:val="0"/>
        <w:jc w:val="both"/>
        <w:rPr>
          <w:rFonts w:eastAsia="Times New Roman" w:cs="Times New Roman"/>
          <w:szCs w:val="20"/>
        </w:rPr>
      </w:pPr>
    </w:p>
    <w:p w14:paraId="0C20E04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disponibilité</w:t>
      </w:r>
      <w:r>
        <w:rPr>
          <w:rFonts w:eastAsia="Times New Roman" w:cs="Times New Roman"/>
          <w:b/>
          <w:bCs/>
          <w:color w:val="002060"/>
          <w:szCs w:val="20"/>
        </w:rPr>
        <w:t xml:space="preserve"> des sommes épargnées en vue de la retraite</w:t>
      </w:r>
    </w:p>
    <w:p w14:paraId="64484CF2" w14:textId="77777777" w:rsidR="002E4238" w:rsidRDefault="002E4238" w:rsidP="002E4238">
      <w:pPr>
        <w:shd w:val="clear" w:color="auto" w:fill="FFFFFF"/>
        <w:suppressAutoHyphens w:val="0"/>
        <w:jc w:val="both"/>
        <w:rPr>
          <w:rFonts w:eastAsia="Times New Roman" w:cs="Times New Roman"/>
          <w:szCs w:val="20"/>
        </w:rPr>
      </w:pPr>
    </w:p>
    <w:p w14:paraId="44BCBB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contrats Madelin, PERP et PER vous contraignent à attendre le moment de la liquidation de vos droits à la retraite pour demander le déblocage de l’épargne accumulée. Ce point est essentiel, à fortiori avec la réforme des retraites qui va allonger l'âge de départ mais également le nombre de trimestres cotisés.</w:t>
      </w:r>
    </w:p>
    <w:p w14:paraId="17687034" w14:textId="77777777" w:rsidR="002E4238" w:rsidRDefault="002E4238" w:rsidP="002E4238">
      <w:pPr>
        <w:shd w:val="clear" w:color="auto" w:fill="FFFFFF"/>
        <w:suppressAutoHyphens w:val="0"/>
        <w:jc w:val="both"/>
        <w:rPr>
          <w:rFonts w:eastAsia="Times New Roman" w:cs="Times New Roman"/>
          <w:szCs w:val="20"/>
        </w:rPr>
      </w:pPr>
    </w:p>
    <w:p w14:paraId="1CA5283A" w14:textId="77777777" w:rsidR="002E4238" w:rsidRDefault="002E4238" w:rsidP="002E4238">
      <w:pPr>
        <w:shd w:val="clear" w:color="auto" w:fill="FFFFFF"/>
        <w:suppressAutoHyphens w:val="0"/>
        <w:jc w:val="both"/>
        <w:rPr>
          <w:rFonts w:eastAsia="Times New Roman" w:cs="Times New Roman"/>
          <w:i/>
          <w:iCs/>
          <w:color w:val="002060"/>
          <w:szCs w:val="20"/>
        </w:rPr>
      </w:pPr>
      <w:r w:rsidRPr="00917B6B">
        <w:rPr>
          <w:rFonts w:eastAsia="Times New Roman" w:cs="Times New Roman"/>
          <w:i/>
          <w:iCs/>
          <w:color w:val="002060"/>
          <w:szCs w:val="20"/>
        </w:rPr>
        <w:t>Avec la SGF au contraire, l’épargne accumulée pourrait être disponible à tout moment (en fonction de la nature des investissements réalisés).</w:t>
      </w:r>
    </w:p>
    <w:p w14:paraId="0704E86E" w14:textId="77777777" w:rsidR="002E4238" w:rsidRDefault="002E4238" w:rsidP="002E4238">
      <w:pPr>
        <w:shd w:val="clear" w:color="auto" w:fill="FFFFFF"/>
        <w:suppressAutoHyphens w:val="0"/>
        <w:jc w:val="both"/>
        <w:rPr>
          <w:rFonts w:eastAsia="Times New Roman" w:cs="Times New Roman"/>
          <w:i/>
          <w:iCs/>
          <w:color w:val="002060"/>
          <w:szCs w:val="20"/>
        </w:rPr>
      </w:pPr>
    </w:p>
    <w:p w14:paraId="62556FA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propriété</w:t>
      </w:r>
      <w:r>
        <w:rPr>
          <w:rFonts w:eastAsia="Times New Roman" w:cs="Times New Roman"/>
          <w:b/>
          <w:bCs/>
          <w:color w:val="002060"/>
          <w:szCs w:val="20"/>
        </w:rPr>
        <w:t xml:space="preserve"> des sommes épargnées en vue de la retraite</w:t>
      </w:r>
    </w:p>
    <w:p w14:paraId="02A8E2D0" w14:textId="77777777" w:rsidR="002E4238" w:rsidRDefault="002E4238" w:rsidP="002E4238">
      <w:pPr>
        <w:shd w:val="clear" w:color="auto" w:fill="FFFFFF"/>
        <w:suppressAutoHyphens w:val="0"/>
        <w:jc w:val="both"/>
        <w:rPr>
          <w:rFonts w:eastAsia="Times New Roman" w:cs="Times New Roman"/>
          <w:szCs w:val="20"/>
        </w:rPr>
      </w:pPr>
    </w:p>
    <w:p w14:paraId="2411FF2F"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abondements sur les contrats Madelin, PERP ou PER sont réalisés auprès d'un assureur auprès duquel vous n’êtes qu’un simple créancier. Or, on ne peut préjuger de l'avenir, et confier tous ses avoirs pour sa retraite, représentant parfois de centaines de milliers d'euros, peut constituer un risque. </w:t>
      </w:r>
    </w:p>
    <w:p w14:paraId="61777BB3" w14:textId="77777777" w:rsidR="002E4238" w:rsidRDefault="002E4238" w:rsidP="002E4238">
      <w:pPr>
        <w:shd w:val="clear" w:color="auto" w:fill="FFFFFF"/>
        <w:suppressAutoHyphens w:val="0"/>
        <w:jc w:val="both"/>
        <w:rPr>
          <w:rFonts w:eastAsia="Times New Roman" w:cs="Times New Roman"/>
          <w:i/>
          <w:iCs/>
          <w:color w:val="002060"/>
          <w:szCs w:val="20"/>
        </w:rPr>
      </w:pPr>
    </w:p>
    <w:p w14:paraId="3FD179C3" w14:textId="7777777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Avec la SGF au contraire, vous restez propriétaire des avoir investis : ils constituent votre propre patrimoine.</w:t>
      </w:r>
      <w:r>
        <w:rPr>
          <w:i/>
          <w:iCs/>
          <w:color w:val="0000FF"/>
          <w:szCs w:val="20"/>
          <w:shd w:val="clear" w:color="auto" w:fill="FFFFFF"/>
        </w:rPr>
        <w:t xml:space="preserve"> </w:t>
      </w:r>
      <w:r>
        <w:rPr>
          <w:rFonts w:eastAsia="Times New Roman" w:cs="Times New Roman"/>
          <w:i/>
          <w:iCs/>
          <w:color w:val="002060"/>
          <w:szCs w:val="20"/>
        </w:rPr>
        <w:t>En outre, vous pouvez choisir de détenir des actifs tangibles (immobiliers ou actions).  </w:t>
      </w:r>
    </w:p>
    <w:p w14:paraId="623911B8" w14:textId="77777777" w:rsidR="002E4238" w:rsidRDefault="002E4238" w:rsidP="002E4238">
      <w:pPr>
        <w:shd w:val="clear" w:color="auto" w:fill="FFFFFF"/>
        <w:suppressAutoHyphens w:val="0"/>
        <w:jc w:val="both"/>
        <w:rPr>
          <w:rFonts w:eastAsia="Times New Roman" w:cs="Times New Roman"/>
          <w:szCs w:val="20"/>
        </w:rPr>
      </w:pPr>
    </w:p>
    <w:p w14:paraId="42699E8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nature</w:t>
      </w:r>
      <w:r>
        <w:rPr>
          <w:rFonts w:eastAsia="Times New Roman" w:cs="Times New Roman"/>
          <w:b/>
          <w:bCs/>
          <w:color w:val="002060"/>
          <w:szCs w:val="20"/>
        </w:rPr>
        <w:t xml:space="preserve"> des sommes épargnées en vue de la retraite</w:t>
      </w:r>
    </w:p>
    <w:p w14:paraId="68F477D6" w14:textId="77777777" w:rsidR="002E4238" w:rsidRDefault="002E4238" w:rsidP="002E4238">
      <w:pPr>
        <w:shd w:val="clear" w:color="auto" w:fill="FFFFFF"/>
        <w:suppressAutoHyphens w:val="0"/>
        <w:jc w:val="both"/>
        <w:rPr>
          <w:rFonts w:eastAsia="Times New Roman" w:cs="Times New Roman"/>
          <w:szCs w:val="20"/>
        </w:rPr>
      </w:pPr>
    </w:p>
    <w:p w14:paraId="05A64D2C" w14:textId="77777777" w:rsidR="002E4238" w:rsidRPr="00917B6B"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sommes versées sur les contrats Madelin, PERP ou PER sont investies par la Compagnie d’assurance sur des actifs et supports dont le choix peut être limité.</w:t>
      </w:r>
    </w:p>
    <w:p w14:paraId="57EB5132" w14:textId="7777777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Avec la SGF au contraire, c’est vous qui choisissez la nature des actifs investis, en fonction de votre appétence, qui peut aussi évoluer dans le temps, ou de votre profil de risque, qui peut varier selon les catégories d’actifs.</w:t>
      </w:r>
    </w:p>
    <w:p w14:paraId="5E6E882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lastRenderedPageBreak/>
        <w:t xml:space="preserve">Au regard </w:t>
      </w:r>
      <w:r>
        <w:rPr>
          <w:rFonts w:eastAsia="Times New Roman" w:cs="Times New Roman"/>
          <w:b/>
          <w:bCs/>
          <w:color w:val="002060"/>
          <w:szCs w:val="20"/>
          <w:u w:val="single"/>
        </w:rPr>
        <w:t>des frais financiers</w:t>
      </w:r>
      <w:r>
        <w:rPr>
          <w:rFonts w:eastAsia="Times New Roman" w:cs="Times New Roman"/>
          <w:b/>
          <w:bCs/>
          <w:color w:val="002060"/>
          <w:szCs w:val="20"/>
        </w:rPr>
        <w:t xml:space="preserve"> des sommes épargnées en vue de la retraite</w:t>
      </w:r>
    </w:p>
    <w:p w14:paraId="51698E7D" w14:textId="77777777" w:rsidR="002E4238" w:rsidRDefault="002E4238" w:rsidP="002E4238">
      <w:pPr>
        <w:shd w:val="clear" w:color="auto" w:fill="FFFFFF"/>
        <w:suppressAutoHyphens w:val="0"/>
        <w:jc w:val="both"/>
        <w:rPr>
          <w:rFonts w:eastAsia="Times New Roman" w:cs="Times New Roman"/>
          <w:szCs w:val="20"/>
        </w:rPr>
      </w:pPr>
    </w:p>
    <w:p w14:paraId="598C4134"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frais de gestion annuels pris par l'assureur (environ 0,8 à 1% par an) finissent par avoir un impact important sur une longue période, ce qui est le cas lorsqu’il s’agit de la préparation de la retraite.</w:t>
      </w:r>
    </w:p>
    <w:p w14:paraId="74AE4207" w14:textId="77777777" w:rsidR="002E4238" w:rsidRDefault="002E4238" w:rsidP="002E4238">
      <w:pPr>
        <w:shd w:val="clear" w:color="auto" w:fill="FFFFFF"/>
        <w:suppressAutoHyphens w:val="0"/>
        <w:jc w:val="both"/>
        <w:rPr>
          <w:rFonts w:eastAsia="Times New Roman" w:cs="Times New Roman"/>
          <w:i/>
          <w:iCs/>
          <w:color w:val="002060"/>
          <w:szCs w:val="20"/>
        </w:rPr>
      </w:pPr>
    </w:p>
    <w:p w14:paraId="5C27F416" w14:textId="77777777"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Pr>
          <w:rFonts w:eastAsia="Times New Roman" w:cs="Times New Roman"/>
          <w:i/>
          <w:iCs/>
          <w:color w:val="002060"/>
          <w:szCs w:val="20"/>
        </w:rPr>
        <w:t xml:space="preserve">SGF </w:t>
      </w:r>
      <w:r>
        <w:rPr>
          <w:i/>
          <w:iCs/>
          <w:color w:val="002060"/>
          <w:szCs w:val="20"/>
          <w:shd w:val="clear" w:color="auto" w:fill="FFFFFF"/>
        </w:rPr>
        <w:t>au contraire, les frais de gestion peuvent être réduits ou nuls, en fonction des produits sélectionnés (par exemple en cas de détention de parts de SCPI).</w:t>
      </w:r>
    </w:p>
    <w:p w14:paraId="03CBDF6A" w14:textId="77777777" w:rsidR="002E4238" w:rsidRDefault="002E4238" w:rsidP="002E4238">
      <w:pPr>
        <w:shd w:val="clear" w:color="auto" w:fill="FFFFFF"/>
        <w:suppressAutoHyphens w:val="0"/>
        <w:jc w:val="both"/>
        <w:rPr>
          <w:i/>
          <w:iCs/>
          <w:color w:val="002060"/>
          <w:szCs w:val="20"/>
          <w:shd w:val="clear" w:color="auto" w:fill="FFFFFF"/>
        </w:rPr>
      </w:pPr>
    </w:p>
    <w:p w14:paraId="3F469CC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des </w:t>
      </w:r>
      <w:r>
        <w:rPr>
          <w:rFonts w:eastAsia="Times New Roman" w:cs="Times New Roman"/>
          <w:b/>
          <w:bCs/>
          <w:color w:val="002060"/>
          <w:szCs w:val="20"/>
          <w:u w:val="single"/>
        </w:rPr>
        <w:t>avantages fiscaux et sociaux</w:t>
      </w:r>
      <w:r>
        <w:rPr>
          <w:rFonts w:eastAsia="Times New Roman" w:cs="Times New Roman"/>
          <w:b/>
          <w:bCs/>
          <w:color w:val="002060"/>
          <w:szCs w:val="20"/>
        </w:rPr>
        <w:t xml:space="preserve"> des sommes épargnées en vue de la retraite</w:t>
      </w:r>
    </w:p>
    <w:p w14:paraId="12FA66A0" w14:textId="77777777" w:rsidR="002E4238" w:rsidRDefault="002E4238" w:rsidP="002E4238">
      <w:pPr>
        <w:shd w:val="clear" w:color="auto" w:fill="FFFFFF"/>
        <w:suppressAutoHyphens w:val="0"/>
        <w:jc w:val="both"/>
        <w:rPr>
          <w:rFonts w:eastAsia="Times New Roman" w:cs="Times New Roman"/>
          <w:szCs w:val="20"/>
        </w:rPr>
      </w:pPr>
    </w:p>
    <w:p w14:paraId="2B3FCF29"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des contrats PERP, PER et Madelin ne concerne que le volet fiscal, et non le volet social : les sommes investies subissent en effet des cotisations sociales obligatoires (retraite, URSSAF, etc), ce qui est rarement mis en avant par les assureurs.  </w:t>
      </w:r>
    </w:p>
    <w:p w14:paraId="49FB12DD" w14:textId="77777777" w:rsidR="002E4238" w:rsidRDefault="002E4238" w:rsidP="002E4238">
      <w:pPr>
        <w:shd w:val="clear" w:color="auto" w:fill="FFFFFF"/>
        <w:suppressAutoHyphens w:val="0"/>
        <w:jc w:val="both"/>
        <w:rPr>
          <w:rFonts w:eastAsia="Times New Roman" w:cs="Times New Roman"/>
          <w:szCs w:val="20"/>
        </w:rPr>
      </w:pPr>
    </w:p>
    <w:p w14:paraId="400F80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fiscale permet simplement de neutraliser le supplément d’impôt sur le revenu afférent au complément de revenus professionnels nécessaire pour réaliser le versement lui-même. </w:t>
      </w:r>
    </w:p>
    <w:p w14:paraId="2DB7FA88" w14:textId="77777777" w:rsidR="002E4238" w:rsidRDefault="002E4238" w:rsidP="002E4238">
      <w:pPr>
        <w:shd w:val="clear" w:color="auto" w:fill="FFFFFF"/>
        <w:suppressAutoHyphens w:val="0"/>
        <w:jc w:val="both"/>
        <w:rPr>
          <w:rFonts w:eastAsia="Times New Roman" w:cs="Times New Roman"/>
          <w:szCs w:val="20"/>
        </w:rPr>
      </w:pPr>
    </w:p>
    <w:p w14:paraId="061300BC"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Un rattrapage fiscal interviendra en outre lors de la liquidation de la retraite, avec l’imposition à l'impôt sur le revenu des rentes perçues.</w:t>
      </w:r>
    </w:p>
    <w:p w14:paraId="220FF128" w14:textId="77777777" w:rsidR="002E4238" w:rsidRDefault="002E4238" w:rsidP="002E4238">
      <w:pPr>
        <w:shd w:val="clear" w:color="auto" w:fill="FFFFFF"/>
        <w:suppressAutoHyphens w:val="0"/>
        <w:jc w:val="both"/>
        <w:rPr>
          <w:rFonts w:eastAsia="Times New Roman" w:cs="Times New Roman"/>
          <w:i/>
          <w:iCs/>
          <w:color w:val="002060"/>
          <w:szCs w:val="20"/>
        </w:rPr>
      </w:pPr>
    </w:p>
    <w:p w14:paraId="58A36299" w14:textId="77777777"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Pr>
          <w:rFonts w:eastAsia="Times New Roman" w:cs="Times New Roman"/>
          <w:i/>
          <w:iCs/>
          <w:color w:val="002060"/>
          <w:szCs w:val="20"/>
        </w:rPr>
        <w:t xml:space="preserve">SGF </w:t>
      </w:r>
      <w:r>
        <w:rPr>
          <w:i/>
          <w:iCs/>
          <w:color w:val="002060"/>
          <w:szCs w:val="20"/>
          <w:shd w:val="clear" w:color="auto" w:fill="FFFFFF"/>
        </w:rPr>
        <w:t>au contraire, vous pouvez investir avec un coût fiscal ou social réduit, notamment en cas d’investissement en démembrement de propriété, lors de la réunion de la pleine propriété sur votre tête au terme de l'usufruit</w:t>
      </w:r>
    </w:p>
    <w:p w14:paraId="0F0A63F9" w14:textId="77777777" w:rsidR="002E4238" w:rsidRDefault="002E4238" w:rsidP="002E4238">
      <w:pPr>
        <w:shd w:val="clear" w:color="auto" w:fill="FFFFFF"/>
        <w:suppressAutoHyphens w:val="0"/>
        <w:jc w:val="both"/>
        <w:rPr>
          <w:rFonts w:eastAsia="Times New Roman" w:cs="Times New Roman"/>
          <w:szCs w:val="20"/>
        </w:rPr>
      </w:pPr>
    </w:p>
    <w:p w14:paraId="1CA9F98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du </w:t>
      </w:r>
      <w:r>
        <w:rPr>
          <w:rFonts w:eastAsia="Times New Roman" w:cs="Times New Roman"/>
          <w:b/>
          <w:bCs/>
          <w:color w:val="002060"/>
          <w:szCs w:val="20"/>
          <w:u w:val="single"/>
        </w:rPr>
        <w:t>patrimoine transmis au conjoint survivant et à vos héritiers</w:t>
      </w:r>
    </w:p>
    <w:p w14:paraId="3FD5D6F4" w14:textId="77777777" w:rsidR="002E4238" w:rsidRDefault="002E4238" w:rsidP="002E4238">
      <w:pPr>
        <w:shd w:val="clear" w:color="auto" w:fill="FFFFFF"/>
        <w:suppressAutoHyphens w:val="0"/>
        <w:jc w:val="both"/>
        <w:rPr>
          <w:rFonts w:eastAsia="Times New Roman" w:cs="Times New Roman"/>
          <w:szCs w:val="20"/>
        </w:rPr>
      </w:pPr>
    </w:p>
    <w:p w14:paraId="09A4299B"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La sortie du contrat Madelin s’opère par la transformation de l'épargne accumulée en une rente viagère au moment de la liquidation de la retraite, avec, au choix :</w:t>
      </w:r>
    </w:p>
    <w:p w14:paraId="79DCE66A" w14:textId="01FA326E"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 xml:space="preserve">L’option pour une sortie en </w:t>
      </w:r>
      <w:r w:rsidRPr="002E4238">
        <w:rPr>
          <w:rFonts w:eastAsia="Times New Roman" w:cs="Times New Roman"/>
          <w:i/>
          <w:iCs/>
          <w:szCs w:val="20"/>
        </w:rPr>
        <w:t>rente viagère</w:t>
      </w:r>
      <w:r w:rsidRPr="002E4238">
        <w:rPr>
          <w:rFonts w:eastAsia="Times New Roman" w:cs="Times New Roman"/>
          <w:szCs w:val="20"/>
        </w:rPr>
        <w:t> : le capital est alors aliéné, de sorte que rien de ce capital accumulé ne sera transmis au conjoint survivant ou aux héritiers ;</w:t>
      </w:r>
    </w:p>
    <w:p w14:paraId="252C3021" w14:textId="77777777" w:rsidR="002E4238" w:rsidRDefault="002E4238" w:rsidP="002E4238">
      <w:pPr>
        <w:shd w:val="clear" w:color="auto" w:fill="FFFFFF"/>
        <w:suppressAutoHyphens w:val="0"/>
        <w:jc w:val="both"/>
        <w:rPr>
          <w:rFonts w:eastAsia="Times New Roman" w:cs="Times New Roman"/>
          <w:szCs w:val="20"/>
        </w:rPr>
      </w:pPr>
    </w:p>
    <w:p w14:paraId="18DBD10C" w14:textId="0562ED3C"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lastRenderedPageBreak/>
        <w:t>L’option pour une </w:t>
      </w:r>
      <w:r w:rsidRPr="002E4238">
        <w:rPr>
          <w:rFonts w:eastAsia="Times New Roman" w:cs="Times New Roman"/>
          <w:i/>
          <w:iCs/>
          <w:szCs w:val="20"/>
        </w:rPr>
        <w:t>réversion au profit du conjoint survivant</w:t>
      </w:r>
      <w:r w:rsidRPr="002E4238">
        <w:rPr>
          <w:rFonts w:eastAsia="Times New Roman" w:cs="Times New Roman"/>
          <w:szCs w:val="20"/>
        </w:rPr>
        <w:t> : mais la rente peut être fortement minorée, les héritiers ne récupérant pas plus le capital accumulé. </w:t>
      </w:r>
    </w:p>
    <w:p w14:paraId="43EF76A7"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r>
        <w:rPr>
          <w:rFonts w:eastAsia="Times New Roman" w:cs="Times New Roman"/>
          <w:color w:val="000000"/>
          <w:szCs w:val="20"/>
        </w:rPr>
        <w:t>Il est certes possible de demander une sortie sous la forme de capital avec le PERP, mais elle reste plafonnée à 20% de l'argent épargné. Quant au PER, la sortie totale en capital peut être très lourdement taxée.</w:t>
      </w:r>
    </w:p>
    <w:p w14:paraId="54A7AE79"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p>
    <w:p w14:paraId="3FDD2E93" w14:textId="77777777" w:rsidR="002E4238" w:rsidRDefault="002E4238" w:rsidP="002E4238">
      <w:pPr>
        <w:shd w:val="clear" w:color="auto" w:fill="FFFFFF"/>
        <w:suppressAutoHyphens w:val="0"/>
        <w:spacing w:after="240" w:line="300" w:lineRule="atLeast"/>
        <w:jc w:val="both"/>
        <w:rPr>
          <w:rFonts w:eastAsia="Times New Roman" w:cs="Times New Roman"/>
          <w:i/>
          <w:iCs/>
          <w:color w:val="002060"/>
          <w:szCs w:val="20"/>
        </w:rPr>
      </w:pPr>
      <w:r>
        <w:rPr>
          <w:rFonts w:eastAsia="Times New Roman" w:cs="Times New Roman"/>
          <w:color w:val="000000"/>
          <w:szCs w:val="20"/>
        </w:rPr>
        <w:t> </w:t>
      </w:r>
      <w:r>
        <w:rPr>
          <w:rFonts w:eastAsia="Times New Roman" w:cs="Times New Roman"/>
          <w:i/>
          <w:iCs/>
          <w:color w:val="002060"/>
          <w:szCs w:val="20"/>
        </w:rPr>
        <w:t>Avec la SGF au contraire, les sommes détenues dans la SGF créent un patrimoine qui vous appartient et produit des revenus : c’est l’ensemble qui sera transmis au conjoint survivant et à vos héritiers</w:t>
      </w:r>
      <w:r>
        <w:rPr>
          <w:rFonts w:eastAsia="Times New Roman" w:cs="Times New Roman"/>
          <w:i/>
          <w:iCs/>
          <w:color w:val="0000FF"/>
          <w:szCs w:val="20"/>
        </w:rPr>
        <w:t> </w:t>
      </w:r>
      <w:r>
        <w:rPr>
          <w:rFonts w:eastAsia="Times New Roman" w:cs="Times New Roman"/>
          <w:i/>
          <w:iCs/>
          <w:color w:val="002060"/>
          <w:szCs w:val="20"/>
        </w:rPr>
        <w:t>avec des possibilités de transmission à moindre coûts (donation avec réserve d'usufruit, convention de quasi-usufruit, etc.).</w:t>
      </w:r>
    </w:p>
    <w:p w14:paraId="29ECEFF4" w14:textId="77777777" w:rsidR="002E4238" w:rsidRDefault="002E4238" w:rsidP="002E4238">
      <w:pPr>
        <w:pStyle w:val="Celluledefaut"/>
        <w:spacing w:before="0" w:after="0"/>
      </w:pP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29EAD70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C71843B" w14:textId="56854FEA"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En conclusion, la phase d’activité professionnelle correspondra à une phase d’accumulation de richesses, gérées au sein de cette caisse personnelle de retraite complémentaire et de prévoyance constituée par la SGF. A la retraite, ce patrimoine accumulé vous sera restitué sous forme de complément de revenus, puis, il sera transmis dans un cadre favorable à vos héritiers.</w:t>
            </w:r>
          </w:p>
        </w:tc>
      </w:tr>
    </w:tbl>
    <w:p w14:paraId="1FC3EF87" w14:textId="0E0C24AF" w:rsidR="002E4238" w:rsidRDefault="002E4238" w:rsidP="002E4238">
      <w:pPr>
        <w:pStyle w:val="Celluledefaut"/>
        <w:spacing w:before="0" w:after="0"/>
      </w:pPr>
    </w:p>
    <w:p w14:paraId="02E7FF41" w14:textId="77777777" w:rsidR="002E4238" w:rsidRDefault="002E4238">
      <w:pPr>
        <w:suppressAutoHyphens w:val="0"/>
        <w:autoSpaceDN/>
        <w:spacing w:after="160" w:line="278" w:lineRule="auto"/>
        <w:textAlignment w:val="auto"/>
      </w:pPr>
      <w:r>
        <w:br w:type="page"/>
      </w:r>
    </w:p>
    <w:p w14:paraId="087F177E" w14:textId="2E69DB30" w:rsidR="002E4238" w:rsidRDefault="00491926" w:rsidP="002E4238">
      <w:pPr>
        <w:pStyle w:val="TitreI"/>
        <w:rPr>
          <w:rFonts w:eastAsia="Arial"/>
        </w:rPr>
      </w:pPr>
      <w:bookmarkStart w:id="23" w:name="_Toc234323795"/>
      <w:r>
        <w:rPr>
          <w:rFonts w:eastAsia="Arial"/>
        </w:rPr>
        <w:lastRenderedPageBreak/>
        <w:t>PORTÉE DE L’ETUDE</w:t>
      </w:r>
      <w:bookmarkEnd w:id="23"/>
    </w:p>
    <w:p w14:paraId="77A8492C" w14:textId="77777777" w:rsidR="002E4238" w:rsidRDefault="002E4238" w:rsidP="002E4238">
      <w:pPr>
        <w:pStyle w:val="Celluledefaut"/>
        <w:spacing w:before="0" w:after="0"/>
      </w:pPr>
    </w:p>
    <w:p w14:paraId="39791369" w14:textId="77777777" w:rsidR="002E4238" w:rsidRPr="00941B0B"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 La précision et la fiabilité de ces informations conditionnent, vous l’aurez compris, la validité de l’analyse que nous avons réalisée. Bien évidemment, nous avons examiné votre situation patrimoniale actuelle, ainsi que son évolution probable, en intégrant aussi toutes les motivations personnelles que vous nous avez exprimées. Dans la mesure où d’éventuelles inexactitudes se seraient glissées, nous vous remercions de bien vouloir nous en informer afin de mettre à jour les pistes de réflexion.</w:t>
      </w:r>
    </w:p>
    <w:p w14:paraId="74EA8526" w14:textId="77777777" w:rsidR="002E4238" w:rsidRDefault="002E4238" w:rsidP="002E4238">
      <w:pPr>
        <w:shd w:val="clear" w:color="auto" w:fill="FFFFFF"/>
        <w:jc w:val="both"/>
      </w:pPr>
      <w:r>
        <w:rPr>
          <w:rFonts w:eastAsia="Times New Roman" w:cs="Times New Roman"/>
          <w:color w:val="000000"/>
          <w:szCs w:val="20"/>
        </w:rPr>
        <w:t>La stratégie préconisée est évolutive dans le temps et, devra faire l’objet d’une actualisation et d’un suivi régulier afin d’en optimiser les effets. Nous pourrons vous proposer d’assurer cette mission au travers de notre convention de suivi patrimonial.</w:t>
      </w:r>
    </w:p>
    <w:p w14:paraId="6402F31F" w14:textId="77777777" w:rsidR="002E4238" w:rsidRPr="00246B86"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La mission que vous nous confiée consistait à analyser votre situation actuelle et à rechercher les solutions permettant de développer et valoriser votre patrimoine dans les meilleures conditions. Nous vous rappelons que nous mettons à votre disposition les compétences patrimoniales, financières, fiscales et juridiques de notre cabinet pour :</w:t>
      </w:r>
    </w:p>
    <w:p w14:paraId="6035D0E4" w14:textId="64F96CF0"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orienter vers le meilleur choix en matière de constitution, d'organisation et de transmission de patrimoine ;</w:t>
      </w:r>
    </w:p>
    <w:p w14:paraId="0B9B927F" w14:textId="1450BE4F"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proposer des solutions qui répondent aux intérêts économiques et fiscaux qui vous sont propres ;</w:t>
      </w:r>
    </w:p>
    <w:p w14:paraId="19DD0BB6" w14:textId="5B559B4E"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soumettre des préconisations qui respectent l'équilibre des différentes composantes de votre patrimoine, à la lumière de vos projets</w:t>
      </w: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7C8F2680" w14:textId="77777777" w:rsidTr="002E4238">
        <w:trPr>
          <w:trHeight w:val="638"/>
        </w:trPr>
        <w:tc>
          <w:tcPr>
            <w:tcW w:w="8954"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EEC5BEB" w14:textId="561C8DE0"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Nous vous rappelons que la mission que vous nous avez confiée ne rentrait pas dans le cadre de notre activité de conseiller en investissements financiers (CIF) ou d’intermédiaire en assurance (IAS), mais pourrait faire l’objet d’une mission complémentaire appuyée sur votre profil d’investisseur et donnant lieu à l’établissement d’un rapport d’adéquation.</w:t>
            </w:r>
          </w:p>
        </w:tc>
      </w:tr>
    </w:tbl>
    <w:p w14:paraId="1CA7ACC1" w14:textId="1DD904E4" w:rsidR="002E4238" w:rsidRDefault="002E4238" w:rsidP="002E4238">
      <w:pPr>
        <w:jc w:val="right"/>
      </w:pPr>
      <w:r>
        <w:rPr>
          <w:rFonts w:eastAsia="Times New Roman" w:cs="Times New Roman"/>
          <w:color w:val="000000"/>
          <w:szCs w:val="20"/>
        </w:rPr>
        <w:t xml:space="preserve">A TOURS, le </w:t>
      </w:r>
      <w:r w:rsidRPr="002E4238">
        <w:rPr>
          <w:rFonts w:eastAsia="Times New Roman" w:cs="Times New Roman"/>
          <w:color w:val="000000"/>
          <w:szCs w:val="20"/>
          <w:highlight w:val="yellow"/>
        </w:rPr>
        <w:t>03/03/2026</w:t>
      </w:r>
    </w:p>
    <w:tbl>
      <w:tblPr>
        <w:tblW w:w="9209" w:type="dxa"/>
        <w:tblLayout w:type="fixed"/>
        <w:tblCellMar>
          <w:left w:w="10" w:type="dxa"/>
          <w:right w:w="10" w:type="dxa"/>
        </w:tblCellMar>
        <w:tblLook w:val="0000" w:firstRow="0" w:lastRow="0" w:firstColumn="0" w:lastColumn="0" w:noHBand="0" w:noVBand="0"/>
      </w:tblPr>
      <w:tblGrid>
        <w:gridCol w:w="4106"/>
        <w:gridCol w:w="5103"/>
      </w:tblGrid>
      <w:tr w:rsidR="002E4238" w14:paraId="4EBEFECF" w14:textId="77777777" w:rsidTr="002E4238">
        <w:trPr>
          <w:trHeight w:val="1693"/>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5925E" w14:textId="5634265D" w:rsidR="002E4238" w:rsidRPr="002E4238" w:rsidRDefault="002E4238" w:rsidP="002E4238">
            <w:r>
              <w:rPr>
                <w:rFonts w:eastAsia="Times New Roman" w:cs="Times New Roman"/>
                <w:color w:val="000000"/>
                <w:szCs w:val="20"/>
              </w:rPr>
              <w:t>Signature « Le Conseil »</w:t>
            </w:r>
            <w:r>
              <w:rPr>
                <w:rFonts w:eastAsia="Times New Roman" w:cs="Times New Roman"/>
                <w:szCs w:val="20"/>
              </w:rPr>
              <w:br/>
            </w:r>
            <w:r w:rsidRPr="00266228">
              <w:rPr>
                <w:noProof/>
              </w:rPr>
              <w:drawing>
                <wp:inline distT="0" distB="0" distL="0" distR="0" wp14:anchorId="10421828" wp14:editId="76D7F738">
                  <wp:extent cx="1457608" cy="746580"/>
                  <wp:effectExtent l="0" t="0" r="0" b="0"/>
                  <wp:docPr id="1" name="Image 1" descr="signature bon pour accord G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signature bon pour accord GL.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0824" cy="748227"/>
                          </a:xfrm>
                          <a:prstGeom prst="rect">
                            <a:avLst/>
                          </a:prstGeom>
                          <a:noFill/>
                          <a:ln>
                            <a:noFill/>
                          </a:ln>
                        </pic:spPr>
                      </pic:pic>
                    </a:graphicData>
                  </a:graphic>
                </wp:inline>
              </w:drawing>
            </w:r>
          </w:p>
        </w:tc>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CDE6B" w14:textId="77777777" w:rsidR="002E4238" w:rsidRDefault="002E4238" w:rsidP="00E94E34">
            <w:pPr>
              <w:jc w:val="center"/>
            </w:pPr>
            <w:r>
              <w:rPr>
                <w:rFonts w:eastAsia="Times New Roman" w:cs="Times New Roman"/>
                <w:color w:val="000000"/>
                <w:szCs w:val="20"/>
              </w:rPr>
              <w:t>Signature « Le(s) Client(s) »</w:t>
            </w:r>
          </w:p>
          <w:p w14:paraId="372D602D" w14:textId="77777777" w:rsidR="002E4238" w:rsidRDefault="002E4238" w:rsidP="00E94E34">
            <w:pPr>
              <w:jc w:val="center"/>
            </w:pPr>
            <w:r>
              <w:rPr>
                <w:rFonts w:eastAsia="Times New Roman" w:cs="Times New Roman"/>
                <w:color w:val="000000"/>
                <w:szCs w:val="20"/>
              </w:rPr>
              <w:t>Précédée de la mention</w:t>
            </w:r>
          </w:p>
          <w:p w14:paraId="62CF65C1" w14:textId="77777777" w:rsidR="002E4238" w:rsidRDefault="002E4238" w:rsidP="00E94E34">
            <w:pPr>
              <w:jc w:val="center"/>
            </w:pPr>
            <w:r>
              <w:rPr>
                <w:rFonts w:eastAsia="Times New Roman" w:cs="Times New Roman"/>
                <w:i/>
                <w:color w:val="000000"/>
                <w:szCs w:val="20"/>
              </w:rPr>
              <w:t>« Bon pour remise de rapport »</w:t>
            </w:r>
          </w:p>
          <w:p w14:paraId="497F7AEC" w14:textId="77777777" w:rsidR="002E4238" w:rsidRDefault="002E4238" w:rsidP="00E94E34">
            <w:pPr>
              <w:rPr>
                <w:rFonts w:eastAsia="Times New Roman" w:cs="Times New Roman"/>
                <w:szCs w:val="20"/>
              </w:rPr>
            </w:pPr>
          </w:p>
          <w:p w14:paraId="3A9B9975" w14:textId="77777777" w:rsidR="002E4238" w:rsidRDefault="002E4238" w:rsidP="00E94E34">
            <w:pPr>
              <w:rPr>
                <w:rFonts w:eastAsia="Times New Roman" w:cs="Times New Roman"/>
                <w:szCs w:val="20"/>
              </w:rPr>
            </w:pPr>
          </w:p>
          <w:p w14:paraId="020D2E89" w14:textId="77777777" w:rsidR="002E4238" w:rsidRDefault="002E4238" w:rsidP="00E94E34">
            <w:pPr>
              <w:rPr>
                <w:rFonts w:eastAsia="Times New Roman" w:cs="Times New Roman"/>
                <w:szCs w:val="20"/>
              </w:rPr>
            </w:pPr>
          </w:p>
        </w:tc>
      </w:tr>
    </w:tbl>
    <w:p w14:paraId="3DC8C49F" w14:textId="77777777" w:rsidR="002E4238" w:rsidRDefault="002E4238" w:rsidP="009F0F17">
      <w:pPr>
        <w:pStyle w:val="Dbutdepartie-Prudentia"/>
      </w:pPr>
      <w:bookmarkStart w:id="24" w:name="_Toc234323796"/>
      <w:r>
        <w:rPr>
          <w:rFonts w:eastAsia="Times New Roman"/>
        </w:rPr>
        <w:lastRenderedPageBreak/>
        <w:t>ANNEXES</w:t>
      </w:r>
      <w:bookmarkEnd w:id="24"/>
    </w:p>
    <w:p w14:paraId="5A2BE9D7" w14:textId="77777777" w:rsidR="002E4238" w:rsidRDefault="002E4238" w:rsidP="002E4238">
      <w:pPr>
        <w:rPr>
          <w:rFonts w:eastAsia="Times New Roman" w:cs="Times New Roman"/>
          <w:color w:val="002060"/>
          <w:szCs w:val="20"/>
        </w:rPr>
      </w:pPr>
    </w:p>
    <w:p w14:paraId="61B6D464" w14:textId="77777777" w:rsidR="002E4238" w:rsidRPr="00634B3C" w:rsidRDefault="002E4238">
      <w:pPr>
        <w:numPr>
          <w:ilvl w:val="0"/>
          <w:numId w:val="61"/>
        </w:numPr>
        <w:rPr>
          <w:rFonts w:eastAsia="Times New Roman" w:cs="Times New Roman"/>
          <w:color w:val="002060"/>
        </w:rPr>
      </w:pPr>
      <w:r w:rsidRPr="00B147C2">
        <w:rPr>
          <w:rFonts w:eastAsia="Times New Roman" w:cs="Times New Roman"/>
          <w:color w:val="002060"/>
        </w:rPr>
        <w:t>Tableau comparatif de la fiscalité IS ou IR des sociétés civiles</w:t>
      </w:r>
    </w:p>
    <w:p w14:paraId="3DFEE0C3"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Tableau comparatif de détention d’un bien immobilier en indivision ou sous forme sociétaire.</w:t>
      </w:r>
    </w:p>
    <w:p w14:paraId="760169E9"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 xml:space="preserve">Article de M. Jean </w:t>
      </w:r>
      <w:r>
        <w:rPr>
          <w:rFonts w:eastAsia="Times New Roman" w:cs="Times New Roman"/>
          <w:color w:val="002060"/>
        </w:rPr>
        <w:t>PRIEUR</w:t>
      </w:r>
      <w:r w:rsidRPr="00634B3C">
        <w:rPr>
          <w:rFonts w:eastAsia="Times New Roman" w:cs="Times New Roman"/>
          <w:color w:val="002060"/>
        </w:rPr>
        <w:t xml:space="preserve"> et Mme Corinne CARAUX « </w:t>
      </w:r>
      <w:r w:rsidRPr="00634B3C">
        <w:rPr>
          <w:rFonts w:eastAsia="Times New Roman" w:cs="Times New Roman"/>
          <w:i/>
          <w:iCs/>
          <w:color w:val="002060"/>
        </w:rPr>
        <w:t>Gestion de patrimoine et cycle de vie : agir pour ne pas subir </w:t>
      </w:r>
      <w:r w:rsidRPr="00634B3C">
        <w:rPr>
          <w:rFonts w:eastAsia="Times New Roman" w:cs="Times New Roman"/>
          <w:color w:val="002060"/>
        </w:rPr>
        <w:t>»</w:t>
      </w:r>
    </w:p>
    <w:p w14:paraId="2F48FE04"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Article de M. Pascal JULIEN SAINT AMAND « </w:t>
      </w:r>
      <w:r w:rsidRPr="00634B3C">
        <w:rPr>
          <w:rFonts w:eastAsia="Times New Roman" w:cs="Times New Roman"/>
          <w:i/>
          <w:iCs/>
          <w:color w:val="002060"/>
        </w:rPr>
        <w:t>Les nouvelles stratégies d’acquisition de l’immobilier locatif : la structuration au cœur de la rentabilité</w:t>
      </w:r>
      <w:r w:rsidRPr="00634B3C">
        <w:rPr>
          <w:rFonts w:eastAsia="Times New Roman" w:cs="Times New Roman"/>
          <w:color w:val="002060"/>
        </w:rPr>
        <w:t> »</w:t>
      </w:r>
    </w:p>
    <w:p w14:paraId="1E45A85C" w14:textId="77777777" w:rsidR="002E4238" w:rsidRDefault="002E4238">
      <w:pPr>
        <w:numPr>
          <w:ilvl w:val="0"/>
          <w:numId w:val="61"/>
        </w:numPr>
        <w:rPr>
          <w:rFonts w:eastAsia="Times New Roman" w:cs="Times New Roman"/>
          <w:color w:val="002060"/>
        </w:rPr>
      </w:pPr>
      <w:r>
        <w:rPr>
          <w:rFonts w:eastAsia="Times New Roman" w:cs="Times New Roman"/>
          <w:color w:val="002060"/>
        </w:rPr>
        <w:t>Article de M. Grégory LECLER : « </w:t>
      </w:r>
      <w:r>
        <w:rPr>
          <w:rFonts w:eastAsia="Times New Roman" w:cs="Times New Roman"/>
          <w:i/>
          <w:iCs/>
          <w:color w:val="002060"/>
        </w:rPr>
        <w:t>S’affranchir de l’article 13 du CGI grâce aux SCPI »</w:t>
      </w:r>
    </w:p>
    <w:p w14:paraId="61E30D2D" w14:textId="77777777" w:rsidR="002E4238" w:rsidRDefault="002E4238" w:rsidP="002E4238">
      <w:pPr>
        <w:pStyle w:val="Celluledefaut"/>
        <w:spacing w:before="0" w:after="0"/>
      </w:pPr>
    </w:p>
    <w:p w14:paraId="47A8DD0F" w14:textId="77777777" w:rsidR="002E4238" w:rsidRDefault="002E4238" w:rsidP="002E4238">
      <w:pPr>
        <w:pStyle w:val="Celluledefaut"/>
        <w:spacing w:before="0" w:after="0"/>
        <w:jc w:val="right"/>
      </w:pPr>
    </w:p>
    <w:p w14:paraId="7D4816BA" w14:textId="77777777" w:rsidR="002E4238" w:rsidRPr="000549C0" w:rsidRDefault="002E4238" w:rsidP="002E4238">
      <w:pPr>
        <w:pStyle w:val="Celluledefaut"/>
        <w:spacing w:before="0" w:after="0"/>
      </w:pPr>
    </w:p>
    <w:sectPr w:rsidR="002E4238" w:rsidRPr="000549C0">
      <w:headerReference w:type="default" r:id="rId2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7B4D5" w14:textId="77777777" w:rsidR="00766126" w:rsidRDefault="00766126" w:rsidP="00C013C1">
      <w:pPr>
        <w:spacing w:line="240" w:lineRule="auto"/>
      </w:pPr>
      <w:r>
        <w:separator/>
      </w:r>
    </w:p>
  </w:endnote>
  <w:endnote w:type="continuationSeparator" w:id="0">
    <w:p w14:paraId="1C170477" w14:textId="77777777" w:rsidR="00766126" w:rsidRDefault="00766126" w:rsidP="00C0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w:altName w:val="Arial"/>
    <w:charset w:val="00"/>
    <w:family w:val="swiss"/>
    <w:pitch w:val="variable"/>
    <w:sig w:usb0="600002F7" w:usb1="02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4D86" w14:textId="77777777" w:rsidR="005175DC" w:rsidRDefault="005175DC" w:rsidP="005175DC">
    <w:pPr>
      <w:pBdr>
        <w:bottom w:val="single" w:sz="6" w:space="1" w:color="auto"/>
      </w:pBdr>
      <w:suppressAutoHyphens w:val="0"/>
      <w:autoSpaceDN/>
      <w:jc w:val="both"/>
      <w:textAlignment w:val="auto"/>
      <w:rPr>
        <w:rFonts w:ascii="Cambria" w:eastAsia="Times New Roman" w:hAnsi="Cambria" w:cs="Tahoma"/>
        <w:b/>
        <w:color w:val="808080"/>
        <w:sz w:val="16"/>
        <w:szCs w:val="16"/>
      </w:rPr>
    </w:pPr>
  </w:p>
  <w:p w14:paraId="3721FEAC" w14:textId="77777777" w:rsidR="005175DC" w:rsidRDefault="005175DC" w:rsidP="005175DC">
    <w:pPr>
      <w:suppressAutoHyphens w:val="0"/>
      <w:autoSpaceDN/>
      <w:spacing w:line="240" w:lineRule="auto"/>
      <w:jc w:val="both"/>
      <w:textAlignment w:val="auto"/>
      <w:rPr>
        <w:rFonts w:ascii="Cambria" w:eastAsia="Times New Roman" w:hAnsi="Cambria" w:cs="Tahoma"/>
        <w:b/>
        <w:bCs/>
        <w:i/>
        <w:color w:val="808080"/>
        <w:sz w:val="16"/>
        <w:szCs w:val="16"/>
      </w:rPr>
    </w:pPr>
    <w:r w:rsidRPr="00554FDC">
      <w:rPr>
        <w:rFonts w:ascii="Cambria" w:eastAsia="Times New Roman" w:hAnsi="Cambria" w:cs="Tahoma"/>
        <w:b/>
        <w:color w:val="808080"/>
        <w:sz w:val="16"/>
        <w:szCs w:val="16"/>
      </w:rPr>
      <w:t xml:space="preserve">PRUDENTIA, </w:t>
    </w:r>
    <w:r w:rsidRPr="00554FDC">
      <w:rPr>
        <w:rFonts w:ascii="Cambria" w:eastAsia="Times New Roman" w:hAnsi="Cambria" w:cs="Tahoma"/>
        <w:color w:val="808080"/>
        <w:sz w:val="16"/>
        <w:szCs w:val="16"/>
      </w:rPr>
      <w:t xml:space="preserve">SAS au Capital </w:t>
    </w:r>
    <w:r w:rsidRPr="00554FDC">
      <w:rPr>
        <w:rFonts w:ascii="Cambria" w:eastAsia="Times New Roman" w:hAnsi="Cambria" w:cs="Tahoma"/>
        <w:i/>
        <w:color w:val="808080"/>
        <w:sz w:val="16"/>
        <w:szCs w:val="16"/>
      </w:rPr>
      <w:t>de 8 000 € ; siège social : 1, rue Ampère – 18000 BOURGES </w:t>
    </w:r>
    <w:r w:rsidRPr="00554FDC">
      <w:rPr>
        <w:rFonts w:ascii="Cambria" w:eastAsia="Times New Roman" w:hAnsi="Cambria" w:cs="Tahoma"/>
        <w:b/>
        <w:i/>
        <w:color w:val="808080"/>
        <w:sz w:val="16"/>
        <w:szCs w:val="16"/>
      </w:rPr>
      <w:t xml:space="preserve">; </w:t>
    </w:r>
    <w:r w:rsidRPr="00554FDC">
      <w:rPr>
        <w:rFonts w:ascii="Cambria" w:eastAsia="Times New Roman" w:hAnsi="Cambria" w:cs="Tahoma"/>
        <w:i/>
        <w:color w:val="808080"/>
        <w:sz w:val="16"/>
        <w:szCs w:val="16"/>
      </w:rPr>
      <w:t xml:space="preserve">Tél : 02 48 26 89 88; contact@prudentia.fr; www.prudentia.fr; SIREN : 517 541 298  RCS de Bourges, TVA :FR78517541298 </w:t>
    </w:r>
    <w:r w:rsidRPr="00554FDC">
      <w:rPr>
        <w:rFonts w:ascii="Cambria" w:eastAsia="Times New Roman" w:hAnsi="Cambria" w:cs="Tahoma"/>
        <w:b/>
        <w:bCs/>
        <w:i/>
        <w:color w:val="808080"/>
        <w:sz w:val="16"/>
        <w:szCs w:val="16"/>
      </w:rPr>
      <w:t>Société de Courtage d’assurance </w:t>
    </w:r>
    <w:r w:rsidRPr="00554FDC">
      <w:rPr>
        <w:rFonts w:ascii="Cambria" w:eastAsia="Times New Roman" w:hAnsi="Cambria" w:cs="Tahoma"/>
        <w:b/>
        <w:i/>
        <w:color w:val="808080"/>
        <w:sz w:val="16"/>
        <w:szCs w:val="16"/>
      </w:rPr>
      <w:t xml:space="preserve">; </w:t>
    </w:r>
    <w:r w:rsidRPr="00554FDC">
      <w:rPr>
        <w:rFonts w:ascii="Cambria" w:eastAsia="Times New Roman" w:hAnsi="Cambria" w:cs="Tahoma"/>
        <w:i/>
        <w:color w:val="808080"/>
        <w:sz w:val="16"/>
        <w:szCs w:val="16"/>
      </w:rPr>
      <w:t>Enregistrée à l’ORIAS sous le numéro 09052842 ; www.orias.fr</w:t>
    </w:r>
    <w:r w:rsidRPr="00554FDC">
      <w:rPr>
        <w:rFonts w:ascii="Cambria" w:eastAsia="Times New Roman" w:hAnsi="Cambria" w:cs="Tahoma"/>
        <w:b/>
        <w:i/>
        <w:color w:val="808080"/>
        <w:sz w:val="16"/>
        <w:szCs w:val="16"/>
      </w:rPr>
      <w:t xml:space="preserve">; </w:t>
    </w:r>
    <w:r w:rsidRPr="00554FDC">
      <w:rPr>
        <w:rFonts w:ascii="Cambria" w:eastAsia="Times New Roman" w:hAnsi="Cambria" w:cs="Tahoma"/>
        <w:b/>
        <w:bCs/>
        <w:i/>
        <w:color w:val="808080"/>
        <w:sz w:val="16"/>
        <w:szCs w:val="16"/>
      </w:rPr>
      <w:t>Conseiller en Investissements Financiers</w:t>
    </w:r>
    <w:r w:rsidRPr="00554FDC">
      <w:rPr>
        <w:rFonts w:ascii="Cambria" w:eastAsia="Times New Roman" w:hAnsi="Cambria" w:cs="Tahoma"/>
        <w:b/>
        <w:i/>
        <w:color w:val="808080"/>
        <w:sz w:val="16"/>
        <w:szCs w:val="16"/>
      </w:rPr>
      <w:t xml:space="preserve"> </w:t>
    </w:r>
    <w:r w:rsidRPr="00554FDC">
      <w:rPr>
        <w:rFonts w:ascii="Cambria" w:eastAsia="Times New Roman" w:hAnsi="Cambria" w:cs="Tahoma"/>
        <w:i/>
        <w:color w:val="808080"/>
        <w:sz w:val="16"/>
        <w:szCs w:val="16"/>
      </w:rPr>
      <w:t>Référencé par l’ANACOFI-CIF, association agréée par l’Autorité des Marchés Financiers, sous le numéro E001925 </w:t>
    </w:r>
    <w:r w:rsidRPr="00554FDC">
      <w:rPr>
        <w:rFonts w:ascii="Cambria" w:eastAsia="Times New Roman" w:hAnsi="Cambria" w:cs="Tahoma"/>
        <w:b/>
        <w:i/>
        <w:color w:val="808080"/>
        <w:sz w:val="16"/>
        <w:szCs w:val="16"/>
      </w:rPr>
      <w:t xml:space="preserve">; </w:t>
    </w:r>
    <w:r w:rsidRPr="00554FDC">
      <w:rPr>
        <w:rFonts w:ascii="Cambria" w:eastAsia="Times New Roman" w:hAnsi="Cambria" w:cs="Tahoma"/>
        <w:b/>
        <w:bCs/>
        <w:i/>
        <w:color w:val="808080"/>
        <w:sz w:val="16"/>
        <w:szCs w:val="16"/>
      </w:rPr>
      <w:t>Activité de Transactions sur Immeubles et Fonds de commerce </w:t>
    </w:r>
    <w:r w:rsidRPr="00554FDC">
      <w:rPr>
        <w:rFonts w:ascii="Cambria" w:eastAsia="Times New Roman" w:hAnsi="Cambria" w:cs="Tahoma"/>
        <w:b/>
        <w:i/>
        <w:color w:val="808080"/>
        <w:sz w:val="16"/>
        <w:szCs w:val="16"/>
      </w:rPr>
      <w:t xml:space="preserve">; </w:t>
    </w:r>
    <w:r w:rsidRPr="00554FDC">
      <w:rPr>
        <w:rFonts w:ascii="Cambria" w:eastAsia="Times New Roman" w:hAnsi="Cambria" w:cs="Tahoma"/>
        <w:i/>
        <w:color w:val="808080"/>
        <w:sz w:val="16"/>
        <w:szCs w:val="16"/>
      </w:rPr>
      <w:t>Carte Professionnelle n°</w:t>
    </w:r>
    <w:r w:rsidRPr="00554FDC">
      <w:rPr>
        <w:rFonts w:ascii="Cambria" w:eastAsia="Times New Roman" w:hAnsi="Cambria" w:cs="Tahoma"/>
        <w:color w:val="808080"/>
        <w:sz w:val="16"/>
        <w:szCs w:val="16"/>
      </w:rPr>
      <w:t xml:space="preserve"> </w:t>
    </w:r>
    <w:r w:rsidRPr="00554FDC">
      <w:rPr>
        <w:rFonts w:ascii="Cambria" w:eastAsia="Times New Roman" w:hAnsi="Cambria" w:cs="Tahoma"/>
        <w:i/>
        <w:iCs/>
        <w:color w:val="808080"/>
        <w:sz w:val="16"/>
        <w:szCs w:val="16"/>
      </w:rPr>
      <w:t>CPI 1801 2018 000 030 524 délivrée par la C.C.I</w:t>
    </w:r>
    <w:r w:rsidRPr="00554FDC">
      <w:rPr>
        <w:rFonts w:ascii="Cambria" w:eastAsia="Times New Roman" w:hAnsi="Cambria" w:cs="Tahoma"/>
        <w:color w:val="808080"/>
        <w:sz w:val="16"/>
        <w:szCs w:val="16"/>
      </w:rPr>
      <w:t xml:space="preserve">. </w:t>
    </w:r>
    <w:r w:rsidRPr="00554FDC">
      <w:rPr>
        <w:rFonts w:ascii="Cambria" w:eastAsia="Times New Roman" w:hAnsi="Cambria" w:cs="Tahoma"/>
        <w:i/>
        <w:color w:val="808080"/>
        <w:sz w:val="16"/>
        <w:szCs w:val="16"/>
      </w:rPr>
      <w:t>du Cher ; garantie financière de COVEA RISK, sise au 19,21 allées de l’Europe 92616 Clichy Cedex </w:t>
    </w:r>
    <w:r w:rsidRPr="00554FDC">
      <w:rPr>
        <w:rFonts w:ascii="Cambria" w:eastAsia="Times New Roman" w:hAnsi="Cambria" w:cs="Tahoma"/>
        <w:b/>
        <w:i/>
        <w:color w:val="808080"/>
        <w:sz w:val="16"/>
        <w:szCs w:val="16"/>
      </w:rPr>
      <w:t xml:space="preserve">; </w:t>
    </w:r>
    <w:r w:rsidRPr="00554FDC">
      <w:rPr>
        <w:rFonts w:ascii="Cambria" w:eastAsia="Times New Roman" w:hAnsi="Cambria" w:cs="Tahoma"/>
        <w:i/>
        <w:color w:val="808080"/>
        <w:sz w:val="16"/>
        <w:szCs w:val="16"/>
      </w:rPr>
      <w:t>NE PEUT RECEVOIR AUCUN FONDS, EFFET OU VALEUR </w:t>
    </w:r>
    <w:r w:rsidRPr="00554FDC">
      <w:rPr>
        <w:rFonts w:ascii="Cambria" w:eastAsia="Times New Roman" w:hAnsi="Cambria" w:cs="Tahoma"/>
        <w:b/>
        <w:i/>
        <w:color w:val="808080"/>
        <w:sz w:val="16"/>
        <w:szCs w:val="16"/>
      </w:rPr>
      <w:t xml:space="preserve">; </w:t>
    </w:r>
    <w:r w:rsidRPr="00554FDC">
      <w:rPr>
        <w:rFonts w:ascii="Cambria" w:eastAsia="Times New Roman" w:hAnsi="Cambria" w:cs="Tahoma"/>
        <w:b/>
        <w:bCs/>
        <w:i/>
        <w:color w:val="808080"/>
        <w:sz w:val="16"/>
        <w:szCs w:val="16"/>
      </w:rPr>
      <w:t>Activité de Démarchage Bancaire et Financier</w:t>
    </w:r>
    <w:r w:rsidRPr="00554FDC">
      <w:rPr>
        <w:rFonts w:ascii="Cambria" w:eastAsia="Times New Roman" w:hAnsi="Cambria" w:cs="Tahoma"/>
        <w:b/>
        <w:i/>
        <w:color w:val="808080"/>
        <w:sz w:val="16"/>
        <w:szCs w:val="16"/>
      </w:rPr>
      <w:t xml:space="preserve"> </w:t>
    </w:r>
    <w:r w:rsidRPr="00554FDC">
      <w:rPr>
        <w:rFonts w:ascii="Cambria" w:eastAsia="Times New Roman" w:hAnsi="Cambria" w:cs="Tahoma"/>
        <w:i/>
        <w:color w:val="808080"/>
        <w:sz w:val="16"/>
        <w:szCs w:val="16"/>
      </w:rPr>
      <w:t>Enregistré auprès de l’Autorité des Marchés Financiers </w:t>
    </w:r>
    <w:r w:rsidRPr="00554FDC">
      <w:rPr>
        <w:rFonts w:ascii="Cambria" w:eastAsia="Times New Roman" w:hAnsi="Cambria" w:cs="Tahoma"/>
        <w:b/>
        <w:i/>
        <w:color w:val="808080"/>
        <w:sz w:val="16"/>
        <w:szCs w:val="16"/>
      </w:rPr>
      <w:t xml:space="preserve">; </w:t>
    </w:r>
    <w:r w:rsidRPr="00554FDC">
      <w:rPr>
        <w:rFonts w:ascii="Cambria" w:eastAsia="Times New Roman" w:hAnsi="Cambria" w:cs="Tahoma"/>
        <w:b/>
        <w:bCs/>
        <w:i/>
        <w:color w:val="808080"/>
        <w:sz w:val="16"/>
        <w:szCs w:val="16"/>
      </w:rPr>
      <w:t>Adhérent de l’Association Nationale des Conseils Financiers (ANACOFI)</w:t>
    </w:r>
  </w:p>
  <w:sdt>
    <w:sdtPr>
      <w:id w:val="-1111740214"/>
      <w:docPartObj>
        <w:docPartGallery w:val="Page Numbers (Bottom of Page)"/>
        <w:docPartUnique/>
      </w:docPartObj>
    </w:sdtPr>
    <w:sdtEndPr/>
    <w:sdtContent>
      <w:p w14:paraId="70C58290" w14:textId="3DBEE185" w:rsidR="005175DC" w:rsidRDefault="005175DC">
        <w:pPr>
          <w:pStyle w:val="Pieddepage"/>
          <w:jc w:val="right"/>
        </w:pPr>
        <w:r>
          <w:fldChar w:fldCharType="begin"/>
        </w:r>
        <w:r>
          <w:instrText>PAGE   \* MERGEFORMAT</w:instrText>
        </w:r>
        <w:r>
          <w:fldChar w:fldCharType="separate"/>
        </w:r>
        <w:r>
          <w:t>2</w:t>
        </w:r>
        <w:r>
          <w:fldChar w:fldCharType="end"/>
        </w:r>
      </w:p>
    </w:sdtContent>
  </w:sdt>
  <w:p w14:paraId="0C3B87AD" w14:textId="77777777" w:rsidR="005175DC" w:rsidRPr="006113DA" w:rsidRDefault="005175DC" w:rsidP="00E56A71">
    <w:pPr>
      <w:suppressAutoHyphens w:val="0"/>
      <w:autoSpaceDN/>
      <w:spacing w:line="240" w:lineRule="auto"/>
      <w:jc w:val="both"/>
      <w:textAlignment w:val="auto"/>
      <w:rPr>
        <w:rFonts w:ascii="Cambria" w:eastAsia="Times New Roman" w:hAnsi="Cambria" w:cs="Tahoma"/>
        <w:i/>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3EEC" w14:textId="77777777" w:rsidR="00766126" w:rsidRDefault="00766126" w:rsidP="00C013C1">
      <w:pPr>
        <w:spacing w:line="240" w:lineRule="auto"/>
      </w:pPr>
      <w:r>
        <w:separator/>
      </w:r>
    </w:p>
  </w:footnote>
  <w:footnote w:type="continuationSeparator" w:id="0">
    <w:p w14:paraId="0A7B23C2" w14:textId="77777777" w:rsidR="00766126" w:rsidRDefault="00766126" w:rsidP="00C013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0A06" w14:textId="2F987752" w:rsidR="00C013C1" w:rsidRDefault="00C013C1">
    <w:pPr>
      <w:pStyle w:val="En-tte"/>
    </w:pPr>
    <w:r>
      <w:rPr>
        <w:noProof/>
      </w:rPr>
      <w:drawing>
        <wp:anchor distT="0" distB="0" distL="114300" distR="114300" simplePos="0" relativeHeight="251658240" behindDoc="1" locked="0" layoutInCell="1" allowOverlap="1" wp14:anchorId="07265CC2" wp14:editId="394C7361">
          <wp:simplePos x="0" y="0"/>
          <wp:positionH relativeFrom="margin">
            <wp:align>center</wp:align>
          </wp:positionH>
          <wp:positionV relativeFrom="paragraph">
            <wp:posOffset>-297180</wp:posOffset>
          </wp:positionV>
          <wp:extent cx="2924175" cy="1461770"/>
          <wp:effectExtent l="0" t="0" r="0" b="0"/>
          <wp:wrapTopAndBottom/>
          <wp:docPr id="2010351985" name="Image 1" descr="Une image contenant texte, Polic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407" name="Image 111953407" descr="Une image contenant texte, Police, Graphique, graphisme&#10;&#10;Description générée automatiquemen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4175" cy="14617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F93"/>
    <w:multiLevelType w:val="hybridMultilevel"/>
    <w:tmpl w:val="741E1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A520C"/>
    <w:multiLevelType w:val="multilevel"/>
    <w:tmpl w:val="9D6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555"/>
    <w:multiLevelType w:val="multilevel"/>
    <w:tmpl w:val="A42A60D6"/>
    <w:styleLink w:val="WWNum27"/>
    <w:lvl w:ilvl="0">
      <w:numFmt w:val="bullet"/>
      <w:lvlText w:val="-"/>
      <w:lvlJc w:val="left"/>
      <w:pPr>
        <w:ind w:left="720" w:hanging="360"/>
      </w:pPr>
      <w:rPr>
        <w:rFonts w:ascii="Calibri" w:eastAsiaTheme="minorHAnsi" w:hAnsi="Calibri" w:cs="Calibri"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87814"/>
    <w:multiLevelType w:val="hybridMultilevel"/>
    <w:tmpl w:val="93B4CCF8"/>
    <w:lvl w:ilvl="0" w:tplc="E7F2B75E">
      <w:start w:val="1"/>
      <w:numFmt w:val="decimal"/>
      <w:pStyle w:val="Style1"/>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4" w15:restartNumberingAfterBreak="0">
    <w:nsid w:val="09AC3A7C"/>
    <w:multiLevelType w:val="multilevel"/>
    <w:tmpl w:val="B81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07099"/>
    <w:multiLevelType w:val="hybridMultilevel"/>
    <w:tmpl w:val="E070D8A0"/>
    <w:lvl w:ilvl="0" w:tplc="8C3EBF2E">
      <w:start w:val="6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2D75DA"/>
    <w:multiLevelType w:val="multilevel"/>
    <w:tmpl w:val="E6C23900"/>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28732D"/>
    <w:multiLevelType w:val="multilevel"/>
    <w:tmpl w:val="CF6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7E0CF4"/>
    <w:multiLevelType w:val="multilevel"/>
    <w:tmpl w:val="314CA0AE"/>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9E10D6E"/>
    <w:multiLevelType w:val="hybridMultilevel"/>
    <w:tmpl w:val="2EB2A8A0"/>
    <w:lvl w:ilvl="0" w:tplc="74289B4E">
      <w:start w:val="1"/>
      <w:numFmt w:val="bullet"/>
      <w:pStyle w:val="TitreIII"/>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23047A0C"/>
    <w:multiLevelType w:val="hybridMultilevel"/>
    <w:tmpl w:val="4AF86A90"/>
    <w:lvl w:ilvl="0" w:tplc="902C7DA6">
      <w:start w:val="1"/>
      <w:numFmt w:val="bullet"/>
      <w:pStyle w:val="TitreIV"/>
      <w:lvlText w:val=""/>
      <w:lvlJc w:val="left"/>
      <w:pPr>
        <w:ind w:left="1080" w:hanging="360"/>
      </w:pPr>
      <w:rPr>
        <w:rFonts w:ascii="Wingdings" w:hAnsi="Wingdings" w:hint="default"/>
        <w:sz w:val="22"/>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42674D4"/>
    <w:multiLevelType w:val="multilevel"/>
    <w:tmpl w:val="C688DB26"/>
    <w:styleLink w:val="WWNum28"/>
    <w:lvl w:ilvl="0">
      <w:numFmt w:val="bullet"/>
      <w:lvlText w:val="-"/>
      <w:lvlJc w:val="left"/>
      <w:pPr>
        <w:ind w:left="720" w:hanging="360"/>
      </w:pPr>
      <w:rPr>
        <w:rFonts w:ascii="Calibri" w:eastAsiaTheme="minorHAnsi" w:hAnsi="Calibri" w:cs="Calibri" w:hint="default"/>
        <w:sz w:val="20"/>
      </w:rPr>
    </w:lvl>
    <w:lvl w:ilvl="1">
      <w:numFmt w:val="bullet"/>
      <w:pStyle w:val="TitreVI"/>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6263294"/>
    <w:multiLevelType w:val="hybridMultilevel"/>
    <w:tmpl w:val="0418487C"/>
    <w:lvl w:ilvl="0" w:tplc="FFFFFFFF">
      <w:start w:val="1"/>
      <w:numFmt w:val="bullet"/>
      <w:pStyle w:val="Bulleinfo"/>
      <w:lvlText w:val="i"/>
      <w:lvlJc w:val="left"/>
      <w:pPr>
        <w:ind w:left="644" w:hanging="360"/>
      </w:pPr>
      <w:rPr>
        <w:rFonts w:ascii="Webdings" w:hAnsi="Webdings" w:cs="Wingdings" w:hint="default"/>
        <w:color w:val="425B81"/>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506F8D"/>
    <w:multiLevelType w:val="hybridMultilevel"/>
    <w:tmpl w:val="805241D8"/>
    <w:lvl w:ilvl="0" w:tplc="DC623D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872D3E"/>
    <w:multiLevelType w:val="hybridMultilevel"/>
    <w:tmpl w:val="D3B8F39A"/>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85A3271"/>
    <w:multiLevelType w:val="multilevel"/>
    <w:tmpl w:val="F28C840E"/>
    <w:styleLink w:val="WWNum30"/>
    <w:lvl w:ilvl="0">
      <w:numFmt w:val="bullet"/>
      <w:lvlText w:val="⮚"/>
      <w:lvlJc w:val="left"/>
      <w:pPr>
        <w:ind w:left="720" w:hanging="360"/>
      </w:pPr>
      <w:rPr>
        <w:rFonts w:ascii="Noto Sans Symbols" w:eastAsia="Noto Sans Symbols" w:hAnsi="Noto Sans Symbols" w:cs="Noto Sans Symbols"/>
        <w:b/>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97D5BF7"/>
    <w:multiLevelType w:val="hybridMultilevel"/>
    <w:tmpl w:val="CEB8E3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564F98"/>
    <w:multiLevelType w:val="hybridMultilevel"/>
    <w:tmpl w:val="EFE235A0"/>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CF90B39"/>
    <w:multiLevelType w:val="hybridMultilevel"/>
    <w:tmpl w:val="CFEC34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D723BC4"/>
    <w:multiLevelType w:val="multilevel"/>
    <w:tmpl w:val="10C6FA8E"/>
    <w:lvl w:ilvl="0">
      <w:start w:val="1"/>
      <w:numFmt w:val="bullet"/>
      <w:lvlText w:val=""/>
      <w:lvlJc w:val="left"/>
      <w:pPr>
        <w:ind w:left="720" w:hanging="360"/>
      </w:pPr>
      <w:rPr>
        <w:rFonts w:ascii="Symbol" w:hAnsi="Symbol" w:hint="default"/>
        <w:sz w:val="20"/>
        <w:szCs w:val="20"/>
      </w:rPr>
    </w:lvl>
    <w:lvl w:ilvl="1">
      <w:start w:val="4"/>
      <w:numFmt w:val="decimal"/>
      <w:lvlText w:val="%2."/>
      <w:lvlJc w:val="left"/>
      <w:pPr>
        <w:ind w:left="1440" w:hanging="360"/>
      </w:pPr>
    </w:lvl>
    <w:lvl w:ilvl="2">
      <w:start w:val="1"/>
      <w:numFmt w:val="upperLetter"/>
      <w:lvlText w:val="%3&gt;"/>
      <w:lvlJc w:val="left"/>
      <w:pPr>
        <w:ind w:left="644" w:hanging="359"/>
      </w:pPr>
    </w:lvl>
    <w:lvl w:ilvl="3">
      <w:start w:val="1"/>
      <w:numFmt w:val="decimal"/>
      <w:lvlText w:val="%4."/>
      <w:lvlJc w:val="left"/>
      <w:pPr>
        <w:ind w:left="2880" w:hanging="360"/>
      </w:pPr>
    </w:lvl>
    <w:lvl w:ilvl="4">
      <w:start w:val="28"/>
      <w:numFmt w:val="lowerLetter"/>
      <w:lvlText w:val="%5)"/>
      <w:lvlJc w:val="left"/>
      <w:pPr>
        <w:ind w:left="3600" w:hanging="360"/>
      </w:pPr>
    </w:lvl>
    <w:lvl w:ilvl="5">
      <w:start w:val="2"/>
      <w:numFmt w:val="decimal"/>
      <w:lvlText w:val="(%6)"/>
      <w:lvlJc w:val="left"/>
      <w:pPr>
        <w:ind w:left="4320" w:hanging="360"/>
      </w:p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E0A6E5B"/>
    <w:multiLevelType w:val="multilevel"/>
    <w:tmpl w:val="AAF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A4C51"/>
    <w:multiLevelType w:val="hybridMultilevel"/>
    <w:tmpl w:val="24506776"/>
    <w:lvl w:ilvl="0" w:tplc="1C729524">
      <w:start w:val="2"/>
      <w:numFmt w:val="bullet"/>
      <w:lvlText w:val="-"/>
      <w:lvlJc w:val="left"/>
      <w:pPr>
        <w:ind w:left="900" w:hanging="360"/>
      </w:pPr>
      <w:rPr>
        <w:rFonts w:ascii="Cambria" w:eastAsia="Times New Roman" w:hAnsi="Cambria"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2" w15:restartNumberingAfterBreak="0">
    <w:nsid w:val="31DE3F13"/>
    <w:multiLevelType w:val="hybridMultilevel"/>
    <w:tmpl w:val="EE40A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37A165F"/>
    <w:multiLevelType w:val="multilevel"/>
    <w:tmpl w:val="BB1CD53C"/>
    <w:styleLink w:val="WWNum35"/>
    <w:lvl w:ilvl="0">
      <w:numFmt w:val="bullet"/>
      <w:lvlText w:val="⮚"/>
      <w:lvlJc w:val="left"/>
      <w:pPr>
        <w:ind w:left="723" w:hanging="360"/>
      </w:pPr>
      <w:rPr>
        <w:rFonts w:ascii="Noto Sans Symbols" w:eastAsia="Noto Sans Symbols" w:hAnsi="Noto Sans Symbols" w:cs="Noto Sans Symbols"/>
        <w:sz w:val="24"/>
      </w:rPr>
    </w:lvl>
    <w:lvl w:ilvl="1">
      <w:numFmt w:val="bullet"/>
      <w:lvlText w:val="o"/>
      <w:lvlJc w:val="left"/>
      <w:pPr>
        <w:ind w:left="1443" w:hanging="360"/>
      </w:pPr>
      <w:rPr>
        <w:rFonts w:ascii="Courier New" w:eastAsia="Courier New" w:hAnsi="Courier New" w:cs="Courier New"/>
      </w:rPr>
    </w:lvl>
    <w:lvl w:ilvl="2">
      <w:numFmt w:val="bullet"/>
      <w:lvlText w:val="▪"/>
      <w:lvlJc w:val="left"/>
      <w:pPr>
        <w:ind w:left="2163" w:hanging="360"/>
      </w:pPr>
      <w:rPr>
        <w:rFonts w:ascii="Noto Sans Symbols" w:eastAsia="Noto Sans Symbols" w:hAnsi="Noto Sans Symbols" w:cs="Noto Sans Symbols"/>
      </w:rPr>
    </w:lvl>
    <w:lvl w:ilvl="3">
      <w:numFmt w:val="bullet"/>
      <w:lvlText w:val="●"/>
      <w:lvlJc w:val="left"/>
      <w:pPr>
        <w:ind w:left="2883" w:hanging="360"/>
      </w:pPr>
      <w:rPr>
        <w:rFonts w:ascii="Noto Sans Symbols" w:eastAsia="Noto Sans Symbols" w:hAnsi="Noto Sans Symbols" w:cs="Noto Sans Symbols"/>
      </w:rPr>
    </w:lvl>
    <w:lvl w:ilvl="4">
      <w:numFmt w:val="bullet"/>
      <w:lvlText w:val="o"/>
      <w:lvlJc w:val="left"/>
      <w:pPr>
        <w:ind w:left="3603" w:hanging="360"/>
      </w:pPr>
      <w:rPr>
        <w:rFonts w:ascii="Courier New" w:eastAsia="Courier New" w:hAnsi="Courier New" w:cs="Courier New"/>
      </w:rPr>
    </w:lvl>
    <w:lvl w:ilvl="5">
      <w:numFmt w:val="bullet"/>
      <w:lvlText w:val="▪"/>
      <w:lvlJc w:val="left"/>
      <w:pPr>
        <w:ind w:left="4323" w:hanging="360"/>
      </w:pPr>
      <w:rPr>
        <w:rFonts w:ascii="Noto Sans Symbols" w:eastAsia="Noto Sans Symbols" w:hAnsi="Noto Sans Symbols" w:cs="Noto Sans Symbols"/>
      </w:rPr>
    </w:lvl>
    <w:lvl w:ilvl="6">
      <w:numFmt w:val="bullet"/>
      <w:lvlText w:val="●"/>
      <w:lvlJc w:val="left"/>
      <w:pPr>
        <w:ind w:left="5043" w:hanging="360"/>
      </w:pPr>
      <w:rPr>
        <w:rFonts w:ascii="Noto Sans Symbols" w:eastAsia="Noto Sans Symbols" w:hAnsi="Noto Sans Symbols" w:cs="Noto Sans Symbols"/>
      </w:rPr>
    </w:lvl>
    <w:lvl w:ilvl="7">
      <w:numFmt w:val="bullet"/>
      <w:lvlText w:val="o"/>
      <w:lvlJc w:val="left"/>
      <w:pPr>
        <w:ind w:left="5763" w:hanging="360"/>
      </w:pPr>
      <w:rPr>
        <w:rFonts w:ascii="Courier New" w:eastAsia="Courier New" w:hAnsi="Courier New" w:cs="Courier New"/>
      </w:rPr>
    </w:lvl>
    <w:lvl w:ilvl="8">
      <w:numFmt w:val="bullet"/>
      <w:lvlText w:val="▪"/>
      <w:lvlJc w:val="left"/>
      <w:pPr>
        <w:ind w:left="6483" w:hanging="360"/>
      </w:pPr>
      <w:rPr>
        <w:rFonts w:ascii="Noto Sans Symbols" w:eastAsia="Noto Sans Symbols" w:hAnsi="Noto Sans Symbols" w:cs="Noto Sans Symbols"/>
      </w:rPr>
    </w:lvl>
  </w:abstractNum>
  <w:abstractNum w:abstractNumId="24" w15:restartNumberingAfterBreak="0">
    <w:nsid w:val="36B56ABF"/>
    <w:multiLevelType w:val="hybridMultilevel"/>
    <w:tmpl w:val="6498A4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B5B642F"/>
    <w:multiLevelType w:val="hybridMultilevel"/>
    <w:tmpl w:val="7C181DD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w15:restartNumberingAfterBreak="0">
    <w:nsid w:val="3B695C7F"/>
    <w:multiLevelType w:val="multilevel"/>
    <w:tmpl w:val="8F320698"/>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DCA1C7C"/>
    <w:multiLevelType w:val="multilevel"/>
    <w:tmpl w:val="0828694E"/>
    <w:styleLink w:val="WW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3EA32836"/>
    <w:multiLevelType w:val="hybridMultilevel"/>
    <w:tmpl w:val="A518312C"/>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0B104A7"/>
    <w:multiLevelType w:val="multilevel"/>
    <w:tmpl w:val="63122D6A"/>
    <w:lvl w:ilvl="0">
      <w:start w:val="2"/>
      <w:numFmt w:val="decimal"/>
      <w:lvlText w:val="%1."/>
      <w:lvlJc w:val="left"/>
      <w:pPr>
        <w:ind w:left="360" w:hanging="360"/>
      </w:pPr>
      <w:rPr>
        <w:rFonts w:eastAsia="Times New Roman" w:hint="default"/>
      </w:rPr>
    </w:lvl>
    <w:lvl w:ilvl="1">
      <w:start w:val="1"/>
      <w:numFmt w:val="decimal"/>
      <w:pStyle w:val="Sous-partie"/>
      <w:lvlText w:val="%1.%2."/>
      <w:lvlJc w:val="left"/>
      <w:pPr>
        <w:ind w:left="786" w:hanging="360"/>
      </w:pPr>
      <w:rPr>
        <w:rFonts w:eastAsia="Times New Roman" w:hint="default"/>
      </w:rPr>
    </w:lvl>
    <w:lvl w:ilvl="2">
      <w:start w:val="1"/>
      <w:numFmt w:val="decimal"/>
      <w:lvlText w:val="%1.%2.%3."/>
      <w:lvlJc w:val="left"/>
      <w:pPr>
        <w:ind w:left="1572" w:hanging="720"/>
      </w:pPr>
      <w:rPr>
        <w:rFonts w:eastAsia="Times New Roman" w:hint="default"/>
      </w:rPr>
    </w:lvl>
    <w:lvl w:ilvl="3">
      <w:start w:val="1"/>
      <w:numFmt w:val="decimal"/>
      <w:lvlText w:val="%1.%2.%3.%4."/>
      <w:lvlJc w:val="left"/>
      <w:pPr>
        <w:ind w:left="1998" w:hanging="720"/>
      </w:pPr>
      <w:rPr>
        <w:rFonts w:eastAsia="Times New Roman" w:hint="default"/>
      </w:rPr>
    </w:lvl>
    <w:lvl w:ilvl="4">
      <w:start w:val="1"/>
      <w:numFmt w:val="decimal"/>
      <w:lvlText w:val="%1.%2.%3.%4.%5."/>
      <w:lvlJc w:val="left"/>
      <w:pPr>
        <w:ind w:left="2784" w:hanging="1080"/>
      </w:pPr>
      <w:rPr>
        <w:rFonts w:eastAsia="Times New Roman" w:hint="default"/>
      </w:rPr>
    </w:lvl>
    <w:lvl w:ilvl="5">
      <w:start w:val="1"/>
      <w:numFmt w:val="decimal"/>
      <w:lvlText w:val="%1.%2.%3.%4.%5.%6."/>
      <w:lvlJc w:val="left"/>
      <w:pPr>
        <w:ind w:left="3210" w:hanging="1080"/>
      </w:pPr>
      <w:rPr>
        <w:rFonts w:eastAsia="Times New Roman" w:hint="default"/>
      </w:rPr>
    </w:lvl>
    <w:lvl w:ilvl="6">
      <w:start w:val="1"/>
      <w:numFmt w:val="decimal"/>
      <w:lvlText w:val="%1.%2.%3.%4.%5.%6.%7."/>
      <w:lvlJc w:val="left"/>
      <w:pPr>
        <w:ind w:left="3636" w:hanging="1080"/>
      </w:pPr>
      <w:rPr>
        <w:rFonts w:eastAsia="Times New Roman" w:hint="default"/>
      </w:rPr>
    </w:lvl>
    <w:lvl w:ilvl="7">
      <w:start w:val="1"/>
      <w:numFmt w:val="decimal"/>
      <w:lvlText w:val="%1.%2.%3.%4.%5.%6.%7.%8."/>
      <w:lvlJc w:val="left"/>
      <w:pPr>
        <w:ind w:left="4422" w:hanging="1440"/>
      </w:pPr>
      <w:rPr>
        <w:rFonts w:eastAsia="Times New Roman" w:hint="default"/>
      </w:rPr>
    </w:lvl>
    <w:lvl w:ilvl="8">
      <w:start w:val="1"/>
      <w:numFmt w:val="decimal"/>
      <w:lvlText w:val="%1.%2.%3.%4.%5.%6.%7.%8.%9."/>
      <w:lvlJc w:val="left"/>
      <w:pPr>
        <w:ind w:left="4848" w:hanging="1440"/>
      </w:pPr>
      <w:rPr>
        <w:rFonts w:eastAsia="Times New Roman" w:hint="default"/>
      </w:rPr>
    </w:lvl>
  </w:abstractNum>
  <w:abstractNum w:abstractNumId="30" w15:restartNumberingAfterBreak="0">
    <w:nsid w:val="41046B5E"/>
    <w:multiLevelType w:val="multilevel"/>
    <w:tmpl w:val="A036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30CBA"/>
    <w:multiLevelType w:val="multilevel"/>
    <w:tmpl w:val="EDA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13982"/>
    <w:multiLevelType w:val="hybridMultilevel"/>
    <w:tmpl w:val="CF92BE32"/>
    <w:lvl w:ilvl="0" w:tplc="21C4DFAC">
      <w:start w:val="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DF90625"/>
    <w:multiLevelType w:val="multilevel"/>
    <w:tmpl w:val="D9D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A1F60"/>
    <w:multiLevelType w:val="hybridMultilevel"/>
    <w:tmpl w:val="DAF0EA8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5" w15:restartNumberingAfterBreak="0">
    <w:nsid w:val="510579A7"/>
    <w:multiLevelType w:val="hybridMultilevel"/>
    <w:tmpl w:val="6B3E9D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11C6617"/>
    <w:multiLevelType w:val="hybridMultilevel"/>
    <w:tmpl w:val="F29E3C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1323621"/>
    <w:multiLevelType w:val="hybridMultilevel"/>
    <w:tmpl w:val="B1548338"/>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21E0162"/>
    <w:multiLevelType w:val="multilevel"/>
    <w:tmpl w:val="9BACAD06"/>
    <w:styleLink w:val="WWNum29"/>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41F6174"/>
    <w:multiLevelType w:val="hybridMultilevel"/>
    <w:tmpl w:val="F502E71C"/>
    <w:lvl w:ilvl="0" w:tplc="1C729524">
      <w:start w:val="2"/>
      <w:numFmt w:val="bullet"/>
      <w:lvlText w:val="-"/>
      <w:lvlJc w:val="left"/>
      <w:pPr>
        <w:ind w:left="720" w:hanging="360"/>
      </w:pPr>
      <w:rPr>
        <w:rFonts w:ascii="Cambria" w:eastAsia="Times New Roman" w:hAnsi="Cambr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5601376"/>
    <w:multiLevelType w:val="hybridMultilevel"/>
    <w:tmpl w:val="7D3A8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5D63E14"/>
    <w:multiLevelType w:val="multilevel"/>
    <w:tmpl w:val="594891AE"/>
    <w:lvl w:ilvl="0">
      <w:start w:val="1"/>
      <w:numFmt w:val="upperRoman"/>
      <w:pStyle w:val="TitreI"/>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596367B8"/>
    <w:multiLevelType w:val="multilevel"/>
    <w:tmpl w:val="74C416CA"/>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D106F0F"/>
    <w:multiLevelType w:val="multilevel"/>
    <w:tmpl w:val="D74612CC"/>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5C5316"/>
    <w:multiLevelType w:val="hybridMultilevel"/>
    <w:tmpl w:val="3A540436"/>
    <w:lvl w:ilvl="0" w:tplc="BF140A02">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27C790D"/>
    <w:multiLevelType w:val="hybridMultilevel"/>
    <w:tmpl w:val="59A8D570"/>
    <w:lvl w:ilvl="0" w:tplc="21C4DFAC">
      <w:start w:val="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61B5B4F"/>
    <w:multiLevelType w:val="hybridMultilevel"/>
    <w:tmpl w:val="9C8084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67A32F2"/>
    <w:multiLevelType w:val="hybridMultilevel"/>
    <w:tmpl w:val="3D86D1A8"/>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A9C29E0"/>
    <w:multiLevelType w:val="multilevel"/>
    <w:tmpl w:val="268E9236"/>
    <w:styleLink w:val="WWNum1"/>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B305E67"/>
    <w:multiLevelType w:val="multilevel"/>
    <w:tmpl w:val="C11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2C7883"/>
    <w:multiLevelType w:val="hybridMultilevel"/>
    <w:tmpl w:val="3B76AAD0"/>
    <w:lvl w:ilvl="0" w:tplc="57E09DE0">
      <w:start w:val="1"/>
      <w:numFmt w:val="bullet"/>
      <w:pStyle w:val="TitreII"/>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1510A37"/>
    <w:multiLevelType w:val="hybridMultilevel"/>
    <w:tmpl w:val="3BB4FB5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17D188B"/>
    <w:multiLevelType w:val="multilevel"/>
    <w:tmpl w:val="F556932C"/>
    <w:styleLink w:val="WWNum36"/>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1870BAA"/>
    <w:multiLevelType w:val="hybridMultilevel"/>
    <w:tmpl w:val="31E229B0"/>
    <w:lvl w:ilvl="0" w:tplc="BB982C52">
      <w:start w:val="1"/>
      <w:numFmt w:val="decimal"/>
      <w:pStyle w:val="Sous-partietitreIII"/>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54" w15:restartNumberingAfterBreak="0">
    <w:nsid w:val="71A0481E"/>
    <w:multiLevelType w:val="multilevel"/>
    <w:tmpl w:val="BB4257BA"/>
    <w:lvl w:ilvl="0">
      <w:start w:val="2"/>
      <w:numFmt w:val="bullet"/>
      <w:lvlText w:val="-"/>
      <w:lvlJc w:val="left"/>
      <w:pPr>
        <w:ind w:left="720" w:hanging="360"/>
      </w:pPr>
      <w:rPr>
        <w:rFonts w:ascii="Cambria" w:eastAsia="Cambria" w:hAnsi="Cambria" w:cs="Cambri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2376835"/>
    <w:multiLevelType w:val="multilevel"/>
    <w:tmpl w:val="2264C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922AE9"/>
    <w:multiLevelType w:val="hybridMultilevel"/>
    <w:tmpl w:val="A99653F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4483AE0"/>
    <w:multiLevelType w:val="multilevel"/>
    <w:tmpl w:val="AB8462AE"/>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4861C3B"/>
    <w:multiLevelType w:val="multilevel"/>
    <w:tmpl w:val="01E29E74"/>
    <w:styleLink w:val="WWNum23"/>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52A17BB"/>
    <w:multiLevelType w:val="multilevel"/>
    <w:tmpl w:val="20BE6C86"/>
    <w:lvl w:ilvl="0">
      <w:start w:val="1"/>
      <w:numFmt w:val="bullet"/>
      <w:lvlText w:val=""/>
      <w:lvlJc w:val="left"/>
      <w:pPr>
        <w:ind w:left="720" w:hanging="360"/>
      </w:pPr>
      <w:rPr>
        <w:rFonts w:ascii="Wingdings" w:hAnsi="Wingdings"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81332BC"/>
    <w:multiLevelType w:val="hybridMultilevel"/>
    <w:tmpl w:val="48A8A8E4"/>
    <w:lvl w:ilvl="0" w:tplc="BF140A02">
      <w:start w:val="1"/>
      <w:numFmt w:val="bullet"/>
      <w:lvlText w:val=""/>
      <w:lvlJc w:val="left"/>
      <w:pPr>
        <w:ind w:left="1212" w:hanging="360"/>
      </w:pPr>
      <w:rPr>
        <w:rFonts w:ascii="Symbol" w:hAnsi="Symbol" w:hint="default"/>
        <w:color w:val="auto"/>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61" w15:restartNumberingAfterBreak="0">
    <w:nsid w:val="78C329D8"/>
    <w:multiLevelType w:val="hybridMultilevel"/>
    <w:tmpl w:val="CC78AB2A"/>
    <w:lvl w:ilvl="0" w:tplc="F8964214">
      <w:numFmt w:val="bullet"/>
      <w:lvlText w:val="-"/>
      <w:lvlJc w:val="left"/>
      <w:pPr>
        <w:ind w:left="720" w:hanging="360"/>
      </w:pPr>
      <w:rPr>
        <w:rFonts w:ascii="Times New Roman" w:eastAsia="Times New Roman" w:hAnsi="Times New Roman" w:cs="Times New Roman" w:hint="default"/>
        <w:b w:val="0"/>
      </w:rPr>
    </w:lvl>
    <w:lvl w:ilvl="1" w:tplc="44DC1414" w:tentative="1">
      <w:start w:val="1"/>
      <w:numFmt w:val="bullet"/>
      <w:lvlText w:val="o"/>
      <w:lvlJc w:val="left"/>
      <w:pPr>
        <w:ind w:left="1440" w:hanging="360"/>
      </w:pPr>
      <w:rPr>
        <w:rFonts w:ascii="Courier New" w:hAnsi="Courier New" w:cs="Courier New" w:hint="default"/>
      </w:rPr>
    </w:lvl>
    <w:lvl w:ilvl="2" w:tplc="A18AB814" w:tentative="1">
      <w:start w:val="1"/>
      <w:numFmt w:val="bullet"/>
      <w:lvlText w:val=""/>
      <w:lvlJc w:val="left"/>
      <w:pPr>
        <w:ind w:left="2160" w:hanging="360"/>
      </w:pPr>
      <w:rPr>
        <w:rFonts w:ascii="Wingdings" w:hAnsi="Wingdings" w:hint="default"/>
      </w:rPr>
    </w:lvl>
    <w:lvl w:ilvl="3" w:tplc="87706FA6" w:tentative="1">
      <w:start w:val="1"/>
      <w:numFmt w:val="bullet"/>
      <w:lvlText w:val=""/>
      <w:lvlJc w:val="left"/>
      <w:pPr>
        <w:ind w:left="2880" w:hanging="360"/>
      </w:pPr>
      <w:rPr>
        <w:rFonts w:ascii="Symbol" w:hAnsi="Symbol" w:hint="default"/>
      </w:rPr>
    </w:lvl>
    <w:lvl w:ilvl="4" w:tplc="D464874C" w:tentative="1">
      <w:start w:val="1"/>
      <w:numFmt w:val="bullet"/>
      <w:lvlText w:val="o"/>
      <w:lvlJc w:val="left"/>
      <w:pPr>
        <w:ind w:left="3600" w:hanging="360"/>
      </w:pPr>
      <w:rPr>
        <w:rFonts w:ascii="Courier New" w:hAnsi="Courier New" w:cs="Courier New" w:hint="default"/>
      </w:rPr>
    </w:lvl>
    <w:lvl w:ilvl="5" w:tplc="18D86740" w:tentative="1">
      <w:start w:val="1"/>
      <w:numFmt w:val="bullet"/>
      <w:lvlText w:val=""/>
      <w:lvlJc w:val="left"/>
      <w:pPr>
        <w:ind w:left="4320" w:hanging="360"/>
      </w:pPr>
      <w:rPr>
        <w:rFonts w:ascii="Wingdings" w:hAnsi="Wingdings" w:hint="default"/>
      </w:rPr>
    </w:lvl>
    <w:lvl w:ilvl="6" w:tplc="9F5287BC" w:tentative="1">
      <w:start w:val="1"/>
      <w:numFmt w:val="bullet"/>
      <w:lvlText w:val=""/>
      <w:lvlJc w:val="left"/>
      <w:pPr>
        <w:ind w:left="5040" w:hanging="360"/>
      </w:pPr>
      <w:rPr>
        <w:rFonts w:ascii="Symbol" w:hAnsi="Symbol" w:hint="default"/>
      </w:rPr>
    </w:lvl>
    <w:lvl w:ilvl="7" w:tplc="DC5080BE" w:tentative="1">
      <w:start w:val="1"/>
      <w:numFmt w:val="bullet"/>
      <w:lvlText w:val="o"/>
      <w:lvlJc w:val="left"/>
      <w:pPr>
        <w:ind w:left="5760" w:hanging="360"/>
      </w:pPr>
      <w:rPr>
        <w:rFonts w:ascii="Courier New" w:hAnsi="Courier New" w:cs="Courier New" w:hint="default"/>
      </w:rPr>
    </w:lvl>
    <w:lvl w:ilvl="8" w:tplc="8C1EEE28" w:tentative="1">
      <w:start w:val="1"/>
      <w:numFmt w:val="bullet"/>
      <w:lvlText w:val=""/>
      <w:lvlJc w:val="left"/>
      <w:pPr>
        <w:ind w:left="6480" w:hanging="360"/>
      </w:pPr>
      <w:rPr>
        <w:rFonts w:ascii="Wingdings" w:hAnsi="Wingdings" w:hint="default"/>
      </w:rPr>
    </w:lvl>
  </w:abstractNum>
  <w:abstractNum w:abstractNumId="62" w15:restartNumberingAfterBreak="0">
    <w:nsid w:val="79841D0B"/>
    <w:multiLevelType w:val="hybridMultilevel"/>
    <w:tmpl w:val="C64C0D64"/>
    <w:lvl w:ilvl="0" w:tplc="040C0005">
      <w:start w:val="1"/>
      <w:numFmt w:val="bullet"/>
      <w:lvlText w:val=""/>
      <w:lvlJc w:val="left"/>
      <w:pPr>
        <w:ind w:left="786" w:hanging="360"/>
      </w:pPr>
      <w:rPr>
        <w:rFonts w:ascii="Wingdings" w:hAnsi="Wingdings" w:hint="default"/>
      </w:rPr>
    </w:lvl>
    <w:lvl w:ilvl="1" w:tplc="040C0003">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3" w15:restartNumberingAfterBreak="0">
    <w:nsid w:val="79865B4F"/>
    <w:multiLevelType w:val="multilevel"/>
    <w:tmpl w:val="59404198"/>
    <w:lvl w:ilvl="0">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Symbol" w:hAnsi="Symbol" w:hint="default"/>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A572C0E"/>
    <w:multiLevelType w:val="hybridMultilevel"/>
    <w:tmpl w:val="49D4E2C6"/>
    <w:lvl w:ilvl="0" w:tplc="21C4DFAC">
      <w:start w:val="2"/>
      <w:numFmt w:val="bullet"/>
      <w:lvlText w:val="-"/>
      <w:lvlJc w:val="left"/>
      <w:pPr>
        <w:ind w:left="1070" w:hanging="360"/>
      </w:pPr>
      <w:rPr>
        <w:rFonts w:ascii="Calibri" w:eastAsiaTheme="minorHAnsi" w:hAnsi="Calibri" w:cs="Calibr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B832842"/>
    <w:multiLevelType w:val="multilevel"/>
    <w:tmpl w:val="659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ED439F"/>
    <w:multiLevelType w:val="multilevel"/>
    <w:tmpl w:val="DC94CD92"/>
    <w:lvl w:ilvl="0">
      <w:start w:val="1"/>
      <w:numFmt w:val="bullet"/>
      <w:lvlText w:val=""/>
      <w:lvlJc w:val="left"/>
      <w:pPr>
        <w:ind w:left="720" w:hanging="360"/>
      </w:pPr>
      <w:rPr>
        <w:rFonts w:ascii="Symbol" w:hAnsi="Symbol" w:hint="default"/>
        <w:sz w:val="20"/>
        <w:szCs w:val="20"/>
      </w:rPr>
    </w:lvl>
    <w:lvl w:ilvl="1">
      <w:start w:val="1"/>
      <w:numFmt w:val="upperLetter"/>
      <w:lvlText w:val="%2."/>
      <w:lvlJc w:val="left"/>
      <w:pPr>
        <w:ind w:left="1440" w:hanging="360"/>
      </w:pPr>
      <w:rPr>
        <w:b/>
        <w:color w:val="002060"/>
        <w:u w:val="none"/>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EF01E31"/>
    <w:multiLevelType w:val="multilevel"/>
    <w:tmpl w:val="D090C7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E42775"/>
    <w:multiLevelType w:val="hybridMultilevel"/>
    <w:tmpl w:val="E7BCCA1E"/>
    <w:lvl w:ilvl="0" w:tplc="040C0011">
      <w:start w:val="1"/>
      <w:numFmt w:val="decimal"/>
      <w:lvlText w:val="%1)"/>
      <w:lvlJc w:val="left"/>
      <w:pPr>
        <w:ind w:left="720" w:hanging="360"/>
      </w:pPr>
    </w:lvl>
    <w:lvl w:ilvl="1" w:tplc="040C0005">
      <w:start w:val="1"/>
      <w:numFmt w:val="bullet"/>
      <w:lvlText w:val=""/>
      <w:lvlJc w:val="left"/>
      <w:pPr>
        <w:ind w:left="108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45467870">
    <w:abstractNumId w:val="12"/>
  </w:num>
  <w:num w:numId="2" w16cid:durableId="177155664">
    <w:abstractNumId w:val="23"/>
  </w:num>
  <w:num w:numId="3" w16cid:durableId="2125923549">
    <w:abstractNumId w:val="24"/>
  </w:num>
  <w:num w:numId="4" w16cid:durableId="1139567645">
    <w:abstractNumId w:val="40"/>
  </w:num>
  <w:num w:numId="5" w16cid:durableId="1566990535">
    <w:abstractNumId w:val="52"/>
  </w:num>
  <w:num w:numId="6" w16cid:durableId="935406856">
    <w:abstractNumId w:val="36"/>
  </w:num>
  <w:num w:numId="7" w16cid:durableId="147333680">
    <w:abstractNumId w:val="5"/>
  </w:num>
  <w:num w:numId="8" w16cid:durableId="1954939417">
    <w:abstractNumId w:val="18"/>
  </w:num>
  <w:num w:numId="9" w16cid:durableId="1670253436">
    <w:abstractNumId w:val="13"/>
  </w:num>
  <w:num w:numId="10" w16cid:durableId="908152003">
    <w:abstractNumId w:val="50"/>
  </w:num>
  <w:num w:numId="11" w16cid:durableId="406459795">
    <w:abstractNumId w:val="41"/>
  </w:num>
  <w:num w:numId="12" w16cid:durableId="889729831">
    <w:abstractNumId w:val="43"/>
  </w:num>
  <w:num w:numId="13" w16cid:durableId="569770599">
    <w:abstractNumId w:val="2"/>
  </w:num>
  <w:num w:numId="14" w16cid:durableId="1353219617">
    <w:abstractNumId w:val="9"/>
  </w:num>
  <w:num w:numId="15" w16cid:durableId="2012832201">
    <w:abstractNumId w:val="64"/>
  </w:num>
  <w:num w:numId="16" w16cid:durableId="571740340">
    <w:abstractNumId w:val="56"/>
  </w:num>
  <w:num w:numId="17" w16cid:durableId="1809205867">
    <w:abstractNumId w:val="22"/>
  </w:num>
  <w:num w:numId="18" w16cid:durableId="1932161319">
    <w:abstractNumId w:val="16"/>
  </w:num>
  <w:num w:numId="19" w16cid:durableId="1562249195">
    <w:abstractNumId w:val="29"/>
  </w:num>
  <w:num w:numId="20" w16cid:durableId="2001955320">
    <w:abstractNumId w:val="15"/>
  </w:num>
  <w:num w:numId="21" w16cid:durableId="163098">
    <w:abstractNumId w:val="10"/>
  </w:num>
  <w:num w:numId="22" w16cid:durableId="244077235">
    <w:abstractNumId w:val="11"/>
  </w:num>
  <w:num w:numId="23" w16cid:durableId="1151364793">
    <w:abstractNumId w:val="58"/>
  </w:num>
  <w:num w:numId="24" w16cid:durableId="592669315">
    <w:abstractNumId w:val="68"/>
  </w:num>
  <w:num w:numId="25" w16cid:durableId="311326121">
    <w:abstractNumId w:val="6"/>
  </w:num>
  <w:num w:numId="26" w16cid:durableId="1512717525">
    <w:abstractNumId w:val="48"/>
  </w:num>
  <w:num w:numId="27" w16cid:durableId="772820616">
    <w:abstractNumId w:val="62"/>
  </w:num>
  <w:num w:numId="28" w16cid:durableId="900335615">
    <w:abstractNumId w:val="47"/>
  </w:num>
  <w:num w:numId="29" w16cid:durableId="1339965939">
    <w:abstractNumId w:val="35"/>
  </w:num>
  <w:num w:numId="30" w16cid:durableId="468861964">
    <w:abstractNumId w:val="39"/>
  </w:num>
  <w:num w:numId="31" w16cid:durableId="875049814">
    <w:abstractNumId w:val="14"/>
  </w:num>
  <w:num w:numId="32" w16cid:durableId="1022435812">
    <w:abstractNumId w:val="51"/>
  </w:num>
  <w:num w:numId="33" w16cid:durableId="1245994398">
    <w:abstractNumId w:val="37"/>
  </w:num>
  <w:num w:numId="34" w16cid:durableId="2067533655">
    <w:abstractNumId w:val="17"/>
  </w:num>
  <w:num w:numId="35" w16cid:durableId="569000575">
    <w:abstractNumId w:val="28"/>
  </w:num>
  <w:num w:numId="36" w16cid:durableId="1617979431">
    <w:abstractNumId w:val="44"/>
  </w:num>
  <w:num w:numId="37" w16cid:durableId="1535968760">
    <w:abstractNumId w:val="3"/>
  </w:num>
  <w:num w:numId="38" w16cid:durableId="1574463633">
    <w:abstractNumId w:val="54"/>
  </w:num>
  <w:num w:numId="39" w16cid:durableId="1769740846">
    <w:abstractNumId w:val="27"/>
  </w:num>
  <w:num w:numId="40" w16cid:durableId="868032059">
    <w:abstractNumId w:val="33"/>
  </w:num>
  <w:num w:numId="41" w16cid:durableId="873075604">
    <w:abstractNumId w:val="67"/>
  </w:num>
  <w:num w:numId="42" w16cid:durableId="1431389929">
    <w:abstractNumId w:val="0"/>
  </w:num>
  <w:num w:numId="43" w16cid:durableId="1927760579">
    <w:abstractNumId w:val="30"/>
  </w:num>
  <w:num w:numId="44" w16cid:durableId="1907643326">
    <w:abstractNumId w:val="55"/>
  </w:num>
  <w:num w:numId="45" w16cid:durableId="1140683761">
    <w:abstractNumId w:val="20"/>
  </w:num>
  <w:num w:numId="46" w16cid:durableId="1632980325">
    <w:abstractNumId w:val="4"/>
  </w:num>
  <w:num w:numId="47" w16cid:durableId="1587303292">
    <w:abstractNumId w:val="1"/>
  </w:num>
  <w:num w:numId="48" w16cid:durableId="966548484">
    <w:abstractNumId w:val="49"/>
  </w:num>
  <w:num w:numId="49" w16cid:durableId="444271769">
    <w:abstractNumId w:val="31"/>
  </w:num>
  <w:num w:numId="50" w16cid:durableId="1406143771">
    <w:abstractNumId w:val="65"/>
  </w:num>
  <w:num w:numId="51" w16cid:durableId="390814744">
    <w:abstractNumId w:val="19"/>
  </w:num>
  <w:num w:numId="52" w16cid:durableId="309942906">
    <w:abstractNumId w:val="26"/>
  </w:num>
  <w:num w:numId="53" w16cid:durableId="337464633">
    <w:abstractNumId w:val="21"/>
  </w:num>
  <w:num w:numId="54" w16cid:durableId="409161872">
    <w:abstractNumId w:val="46"/>
  </w:num>
  <w:num w:numId="55" w16cid:durableId="1695036723">
    <w:abstractNumId w:val="66"/>
  </w:num>
  <w:num w:numId="56" w16cid:durableId="1606232645">
    <w:abstractNumId w:val="57"/>
  </w:num>
  <w:num w:numId="57" w16cid:durableId="1285579332">
    <w:abstractNumId w:val="34"/>
  </w:num>
  <w:num w:numId="58" w16cid:durableId="567425816">
    <w:abstractNumId w:val="63"/>
  </w:num>
  <w:num w:numId="59" w16cid:durableId="1818720677">
    <w:abstractNumId w:val="7"/>
  </w:num>
  <w:num w:numId="60" w16cid:durableId="1425494255">
    <w:abstractNumId w:val="25"/>
  </w:num>
  <w:num w:numId="61" w16cid:durableId="1143303934">
    <w:abstractNumId w:val="42"/>
  </w:num>
  <w:num w:numId="62" w16cid:durableId="1544558882">
    <w:abstractNumId w:val="53"/>
  </w:num>
  <w:num w:numId="63" w16cid:durableId="1187863937">
    <w:abstractNumId w:val="32"/>
  </w:num>
  <w:num w:numId="64" w16cid:durableId="1695032215">
    <w:abstractNumId w:val="45"/>
  </w:num>
  <w:num w:numId="65" w16cid:durableId="423495221">
    <w:abstractNumId w:val="59"/>
  </w:num>
  <w:num w:numId="66" w16cid:durableId="891844321">
    <w:abstractNumId w:val="38"/>
  </w:num>
  <w:num w:numId="67" w16cid:durableId="2110078318">
    <w:abstractNumId w:val="8"/>
  </w:num>
  <w:num w:numId="68" w16cid:durableId="1762411078">
    <w:abstractNumId w:val="61"/>
  </w:num>
  <w:num w:numId="69" w16cid:durableId="866990156">
    <w:abstractNumId w:val="6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C1"/>
    <w:rsid w:val="000549C0"/>
    <w:rsid w:val="00057AEF"/>
    <w:rsid w:val="00083E27"/>
    <w:rsid w:val="000B174E"/>
    <w:rsid w:val="000B1939"/>
    <w:rsid w:val="00105E1B"/>
    <w:rsid w:val="001173FD"/>
    <w:rsid w:val="00130D6C"/>
    <w:rsid w:val="0018190E"/>
    <w:rsid w:val="00184D19"/>
    <w:rsid w:val="00186A71"/>
    <w:rsid w:val="001A62A3"/>
    <w:rsid w:val="00214F1F"/>
    <w:rsid w:val="00234FA4"/>
    <w:rsid w:val="002A0B3A"/>
    <w:rsid w:val="002A1EC3"/>
    <w:rsid w:val="002B38D4"/>
    <w:rsid w:val="002B503E"/>
    <w:rsid w:val="002C4163"/>
    <w:rsid w:val="002C4DA5"/>
    <w:rsid w:val="002E382C"/>
    <w:rsid w:val="002E4238"/>
    <w:rsid w:val="0032272B"/>
    <w:rsid w:val="00355B17"/>
    <w:rsid w:val="00362FBF"/>
    <w:rsid w:val="00366BDD"/>
    <w:rsid w:val="00382D49"/>
    <w:rsid w:val="003A6FC1"/>
    <w:rsid w:val="003C0530"/>
    <w:rsid w:val="003D7514"/>
    <w:rsid w:val="003F692B"/>
    <w:rsid w:val="00406364"/>
    <w:rsid w:val="004065E6"/>
    <w:rsid w:val="00422148"/>
    <w:rsid w:val="00482A86"/>
    <w:rsid w:val="00486CF2"/>
    <w:rsid w:val="00491926"/>
    <w:rsid w:val="004D1EF4"/>
    <w:rsid w:val="004D420F"/>
    <w:rsid w:val="004E0134"/>
    <w:rsid w:val="004E265A"/>
    <w:rsid w:val="004F4CD4"/>
    <w:rsid w:val="00506026"/>
    <w:rsid w:val="005175DC"/>
    <w:rsid w:val="0055541F"/>
    <w:rsid w:val="00576897"/>
    <w:rsid w:val="00577FEB"/>
    <w:rsid w:val="00581789"/>
    <w:rsid w:val="00581A48"/>
    <w:rsid w:val="005B2F4F"/>
    <w:rsid w:val="005C688C"/>
    <w:rsid w:val="005E0CFF"/>
    <w:rsid w:val="005E3DFD"/>
    <w:rsid w:val="00600EC9"/>
    <w:rsid w:val="006113DA"/>
    <w:rsid w:val="00626A91"/>
    <w:rsid w:val="00627E6A"/>
    <w:rsid w:val="00664DBD"/>
    <w:rsid w:val="00672804"/>
    <w:rsid w:val="00676D20"/>
    <w:rsid w:val="006D32AA"/>
    <w:rsid w:val="006D7624"/>
    <w:rsid w:val="006E0B4B"/>
    <w:rsid w:val="006E0BEB"/>
    <w:rsid w:val="006E56D2"/>
    <w:rsid w:val="006E70B5"/>
    <w:rsid w:val="00705DBD"/>
    <w:rsid w:val="0070681F"/>
    <w:rsid w:val="00707032"/>
    <w:rsid w:val="00712BF3"/>
    <w:rsid w:val="00727824"/>
    <w:rsid w:val="00736113"/>
    <w:rsid w:val="00737D54"/>
    <w:rsid w:val="00763B27"/>
    <w:rsid w:val="00763D47"/>
    <w:rsid w:val="00766126"/>
    <w:rsid w:val="0077409F"/>
    <w:rsid w:val="007835BF"/>
    <w:rsid w:val="007845D6"/>
    <w:rsid w:val="007879A5"/>
    <w:rsid w:val="0079658F"/>
    <w:rsid w:val="007A477B"/>
    <w:rsid w:val="007B133E"/>
    <w:rsid w:val="007C7EA6"/>
    <w:rsid w:val="007F3099"/>
    <w:rsid w:val="00812204"/>
    <w:rsid w:val="0082561D"/>
    <w:rsid w:val="0084320F"/>
    <w:rsid w:val="008522E9"/>
    <w:rsid w:val="00862F39"/>
    <w:rsid w:val="008635FB"/>
    <w:rsid w:val="00866F72"/>
    <w:rsid w:val="008B5BCD"/>
    <w:rsid w:val="008B680E"/>
    <w:rsid w:val="008C146C"/>
    <w:rsid w:val="008C4311"/>
    <w:rsid w:val="008D255D"/>
    <w:rsid w:val="00920FF4"/>
    <w:rsid w:val="009211CB"/>
    <w:rsid w:val="00946336"/>
    <w:rsid w:val="00972F46"/>
    <w:rsid w:val="00993A2E"/>
    <w:rsid w:val="009A099E"/>
    <w:rsid w:val="009C6656"/>
    <w:rsid w:val="009F0F17"/>
    <w:rsid w:val="009F3FFF"/>
    <w:rsid w:val="00A34AE9"/>
    <w:rsid w:val="00A42876"/>
    <w:rsid w:val="00A53D48"/>
    <w:rsid w:val="00A959FC"/>
    <w:rsid w:val="00AB4911"/>
    <w:rsid w:val="00AB4ABB"/>
    <w:rsid w:val="00AB6552"/>
    <w:rsid w:val="00AE50AF"/>
    <w:rsid w:val="00AE688B"/>
    <w:rsid w:val="00AF545E"/>
    <w:rsid w:val="00AF6ED5"/>
    <w:rsid w:val="00B062D9"/>
    <w:rsid w:val="00B2318A"/>
    <w:rsid w:val="00B2778C"/>
    <w:rsid w:val="00B563A7"/>
    <w:rsid w:val="00B762ED"/>
    <w:rsid w:val="00B77B80"/>
    <w:rsid w:val="00BE158F"/>
    <w:rsid w:val="00BE19ED"/>
    <w:rsid w:val="00BE7428"/>
    <w:rsid w:val="00C013C1"/>
    <w:rsid w:val="00C110EC"/>
    <w:rsid w:val="00C178D5"/>
    <w:rsid w:val="00C41B0A"/>
    <w:rsid w:val="00C5527F"/>
    <w:rsid w:val="00C63946"/>
    <w:rsid w:val="00C84A90"/>
    <w:rsid w:val="00CA6C9B"/>
    <w:rsid w:val="00CC2764"/>
    <w:rsid w:val="00CD0992"/>
    <w:rsid w:val="00CF14C0"/>
    <w:rsid w:val="00D06FB3"/>
    <w:rsid w:val="00D107A4"/>
    <w:rsid w:val="00D13AB5"/>
    <w:rsid w:val="00D36D76"/>
    <w:rsid w:val="00D42E0A"/>
    <w:rsid w:val="00D577CF"/>
    <w:rsid w:val="00D7640E"/>
    <w:rsid w:val="00DA69B7"/>
    <w:rsid w:val="00DB3014"/>
    <w:rsid w:val="00DD33B2"/>
    <w:rsid w:val="00DD691D"/>
    <w:rsid w:val="00DD7683"/>
    <w:rsid w:val="00DE6E09"/>
    <w:rsid w:val="00DE7827"/>
    <w:rsid w:val="00E31C71"/>
    <w:rsid w:val="00E426CE"/>
    <w:rsid w:val="00E50F61"/>
    <w:rsid w:val="00E56A71"/>
    <w:rsid w:val="00E56B11"/>
    <w:rsid w:val="00E6077A"/>
    <w:rsid w:val="00E84333"/>
    <w:rsid w:val="00E84398"/>
    <w:rsid w:val="00EA1567"/>
    <w:rsid w:val="00EA77DD"/>
    <w:rsid w:val="00EB4BD4"/>
    <w:rsid w:val="00ED1CF4"/>
    <w:rsid w:val="00ED70E7"/>
    <w:rsid w:val="00EE2FD5"/>
    <w:rsid w:val="00EF1D82"/>
    <w:rsid w:val="00EF4360"/>
    <w:rsid w:val="00F557B5"/>
    <w:rsid w:val="00F56E01"/>
    <w:rsid w:val="00F6289C"/>
    <w:rsid w:val="00FA4849"/>
    <w:rsid w:val="00FB3C5F"/>
    <w:rsid w:val="00FC227B"/>
    <w:rsid w:val="00FF77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1A5DC"/>
  <w15:chartTrackingRefBased/>
  <w15:docId w15:val="{F97A84B0-3C43-428B-9C2F-668D33C9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F39"/>
    <w:pPr>
      <w:suppressAutoHyphens/>
      <w:autoSpaceDN w:val="0"/>
      <w:spacing w:after="0" w:line="360" w:lineRule="auto"/>
      <w:textAlignment w:val="baseline"/>
    </w:pPr>
    <w:rPr>
      <w:rFonts w:ascii="Times New Roman" w:eastAsia="Calibri" w:hAnsi="Times New Roman" w:cs="Calibri"/>
      <w:kern w:val="0"/>
      <w:sz w:val="20"/>
      <w:szCs w:val="22"/>
      <w:lang w:eastAsia="fr-FR"/>
      <w14:ligatures w14:val="none"/>
    </w:rPr>
  </w:style>
  <w:style w:type="paragraph" w:styleId="Titre1">
    <w:name w:val="heading 1"/>
    <w:basedOn w:val="Normal"/>
    <w:next w:val="Normal"/>
    <w:link w:val="Titre1Car"/>
    <w:uiPriority w:val="9"/>
    <w:rsid w:val="00C0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rsid w:val="00C0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rsid w:val="00C013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rsid w:val="00C013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rsid w:val="00C013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13C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13C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13C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13C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13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013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13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13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13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13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13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13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13C1"/>
    <w:rPr>
      <w:rFonts w:eastAsiaTheme="majorEastAsia" w:cstheme="majorBidi"/>
      <w:color w:val="272727" w:themeColor="text1" w:themeTint="D8"/>
    </w:rPr>
  </w:style>
  <w:style w:type="paragraph" w:styleId="Titre">
    <w:name w:val="Title"/>
    <w:basedOn w:val="Normal"/>
    <w:next w:val="Normal"/>
    <w:link w:val="TitreCar"/>
    <w:uiPriority w:val="10"/>
    <w:rsid w:val="00C0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13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rsid w:val="00C013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13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rsid w:val="00C013C1"/>
    <w:pPr>
      <w:spacing w:before="160"/>
      <w:jc w:val="center"/>
    </w:pPr>
    <w:rPr>
      <w:i/>
      <w:iCs/>
      <w:color w:val="404040" w:themeColor="text1" w:themeTint="BF"/>
    </w:rPr>
  </w:style>
  <w:style w:type="character" w:customStyle="1" w:styleId="CitationCar">
    <w:name w:val="Citation Car"/>
    <w:basedOn w:val="Policepardfaut"/>
    <w:link w:val="Citation"/>
    <w:uiPriority w:val="29"/>
    <w:rsid w:val="00C013C1"/>
    <w:rPr>
      <w:i/>
      <w:iCs/>
      <w:color w:val="404040" w:themeColor="text1" w:themeTint="BF"/>
    </w:rPr>
  </w:style>
  <w:style w:type="paragraph" w:styleId="Paragraphedeliste">
    <w:name w:val="List Paragraph"/>
    <w:basedOn w:val="Normal"/>
    <w:link w:val="ParagraphedelisteCar"/>
    <w:uiPriority w:val="34"/>
    <w:qFormat/>
    <w:rsid w:val="00C013C1"/>
    <w:pPr>
      <w:ind w:left="720"/>
      <w:contextualSpacing/>
    </w:pPr>
  </w:style>
  <w:style w:type="character" w:styleId="Accentuationintense">
    <w:name w:val="Intense Emphasis"/>
    <w:basedOn w:val="Policepardfaut"/>
    <w:uiPriority w:val="21"/>
    <w:rsid w:val="00C013C1"/>
    <w:rPr>
      <w:i/>
      <w:iCs/>
      <w:color w:val="0F4761" w:themeColor="accent1" w:themeShade="BF"/>
    </w:rPr>
  </w:style>
  <w:style w:type="paragraph" w:styleId="Citationintense">
    <w:name w:val="Intense Quote"/>
    <w:basedOn w:val="Normal"/>
    <w:next w:val="Normal"/>
    <w:link w:val="CitationintenseCar"/>
    <w:uiPriority w:val="30"/>
    <w:rsid w:val="00C0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13C1"/>
    <w:rPr>
      <w:i/>
      <w:iCs/>
      <w:color w:val="0F4761" w:themeColor="accent1" w:themeShade="BF"/>
    </w:rPr>
  </w:style>
  <w:style w:type="character" w:styleId="Rfrenceintense">
    <w:name w:val="Intense Reference"/>
    <w:basedOn w:val="Policepardfaut"/>
    <w:uiPriority w:val="32"/>
    <w:rsid w:val="00C013C1"/>
    <w:rPr>
      <w:b/>
      <w:bCs/>
      <w:smallCaps/>
      <w:color w:val="0F4761" w:themeColor="accent1" w:themeShade="BF"/>
      <w:spacing w:val="5"/>
    </w:rPr>
  </w:style>
  <w:style w:type="paragraph" w:styleId="En-tte">
    <w:name w:val="header"/>
    <w:basedOn w:val="Normal"/>
    <w:link w:val="En-tteCar"/>
    <w:uiPriority w:val="99"/>
    <w:unhideWhenUsed/>
    <w:rsid w:val="00C013C1"/>
    <w:pPr>
      <w:tabs>
        <w:tab w:val="center" w:pos="4536"/>
        <w:tab w:val="right" w:pos="9072"/>
      </w:tabs>
      <w:spacing w:line="240" w:lineRule="auto"/>
    </w:pPr>
  </w:style>
  <w:style w:type="character" w:customStyle="1" w:styleId="En-tteCar">
    <w:name w:val="En-tête Car"/>
    <w:basedOn w:val="Policepardfaut"/>
    <w:link w:val="En-tte"/>
    <w:uiPriority w:val="99"/>
    <w:rsid w:val="00C013C1"/>
  </w:style>
  <w:style w:type="paragraph" w:styleId="Pieddepage">
    <w:name w:val="footer"/>
    <w:basedOn w:val="Normal"/>
    <w:link w:val="PieddepageCar"/>
    <w:uiPriority w:val="99"/>
    <w:unhideWhenUsed/>
    <w:rsid w:val="00C013C1"/>
    <w:pPr>
      <w:tabs>
        <w:tab w:val="center" w:pos="4536"/>
        <w:tab w:val="right" w:pos="9072"/>
      </w:tabs>
      <w:spacing w:line="240" w:lineRule="auto"/>
    </w:pPr>
  </w:style>
  <w:style w:type="character" w:customStyle="1" w:styleId="PieddepageCar">
    <w:name w:val="Pied de page Car"/>
    <w:basedOn w:val="Policepardfaut"/>
    <w:link w:val="Pieddepage"/>
    <w:uiPriority w:val="99"/>
    <w:rsid w:val="00C013C1"/>
  </w:style>
  <w:style w:type="character" w:styleId="Lienhypertexte">
    <w:name w:val="Hyperlink"/>
    <w:basedOn w:val="Policepardfaut"/>
    <w:uiPriority w:val="99"/>
    <w:unhideWhenUsed/>
    <w:rsid w:val="007879A5"/>
    <w:rPr>
      <w:color w:val="467886" w:themeColor="hyperlink"/>
      <w:u w:val="single"/>
    </w:rPr>
  </w:style>
  <w:style w:type="character" w:styleId="Mentionnonrsolue">
    <w:name w:val="Unresolved Mention"/>
    <w:basedOn w:val="Policepardfaut"/>
    <w:uiPriority w:val="99"/>
    <w:semiHidden/>
    <w:unhideWhenUsed/>
    <w:rsid w:val="007879A5"/>
    <w:rPr>
      <w:color w:val="605E5C"/>
      <w:shd w:val="clear" w:color="auto" w:fill="E1DFDD"/>
    </w:rPr>
  </w:style>
  <w:style w:type="paragraph" w:customStyle="1" w:styleId="Style2">
    <w:name w:val="Style2"/>
    <w:basedOn w:val="Normal"/>
    <w:next w:val="Sous-titre"/>
    <w:link w:val="Style2Car"/>
    <w:qFormat/>
    <w:rsid w:val="007879A5"/>
    <w:pPr>
      <w:pBdr>
        <w:bottom w:val="single" w:sz="12" w:space="1" w:color="000000"/>
      </w:pBdr>
      <w:ind w:left="-284"/>
    </w:pPr>
    <w:rPr>
      <w:rFonts w:eastAsia="Times New Roman" w:cs="Times New Roman"/>
      <w:b/>
      <w:color w:val="002060"/>
      <w:szCs w:val="20"/>
    </w:rPr>
  </w:style>
  <w:style w:type="character" w:customStyle="1" w:styleId="Style2Car">
    <w:name w:val="Style2 Car"/>
    <w:basedOn w:val="Policepardfaut"/>
    <w:link w:val="Style2"/>
    <w:rsid w:val="007879A5"/>
    <w:rPr>
      <w:rFonts w:ascii="Times New Roman" w:eastAsia="Times New Roman" w:hAnsi="Times New Roman" w:cs="Times New Roman"/>
      <w:b/>
      <w:color w:val="002060"/>
      <w:kern w:val="0"/>
      <w:sz w:val="20"/>
      <w:szCs w:val="20"/>
      <w:lang w:eastAsia="fr-FR"/>
      <w14:ligatures w14:val="none"/>
    </w:rPr>
  </w:style>
  <w:style w:type="table" w:styleId="Grilledutableau">
    <w:name w:val="Table Grid"/>
    <w:basedOn w:val="TableauNormal"/>
    <w:uiPriority w:val="39"/>
    <w:rsid w:val="007C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Titre1"/>
    <w:autoRedefine/>
    <w:uiPriority w:val="39"/>
    <w:unhideWhenUsed/>
    <w:rsid w:val="00A34AE9"/>
    <w:pPr>
      <w:shd w:val="clear" w:color="D5DCE4" w:fill="auto"/>
      <w:spacing w:after="120"/>
    </w:pPr>
    <w:rPr>
      <w:b/>
      <w:color w:val="002060"/>
    </w:rPr>
  </w:style>
  <w:style w:type="paragraph" w:styleId="En-ttedetabledesmatires">
    <w:name w:val="TOC Heading"/>
    <w:basedOn w:val="Titre1"/>
    <w:next w:val="Normal"/>
    <w:uiPriority w:val="39"/>
    <w:unhideWhenUsed/>
    <w:rsid w:val="007C7EA6"/>
    <w:pPr>
      <w:suppressAutoHyphens w:val="0"/>
      <w:autoSpaceDN/>
      <w:spacing w:before="240" w:after="0" w:line="259" w:lineRule="auto"/>
      <w:textAlignment w:val="auto"/>
      <w:outlineLvl w:val="9"/>
    </w:pPr>
    <w:rPr>
      <w:sz w:val="32"/>
      <w:szCs w:val="32"/>
    </w:rPr>
  </w:style>
  <w:style w:type="paragraph" w:styleId="TM2">
    <w:name w:val="toc 2"/>
    <w:basedOn w:val="Normal"/>
    <w:next w:val="Normal"/>
    <w:autoRedefine/>
    <w:uiPriority w:val="39"/>
    <w:unhideWhenUsed/>
    <w:rsid w:val="00920FF4"/>
    <w:pPr>
      <w:spacing w:after="100"/>
      <w:ind w:left="200"/>
    </w:pPr>
    <w:rPr>
      <w:color w:val="002060"/>
    </w:rPr>
  </w:style>
  <w:style w:type="paragraph" w:styleId="TM3">
    <w:name w:val="toc 3"/>
    <w:basedOn w:val="Normal"/>
    <w:next w:val="Normal"/>
    <w:autoRedefine/>
    <w:uiPriority w:val="39"/>
    <w:semiHidden/>
    <w:unhideWhenUsed/>
    <w:rsid w:val="00920FF4"/>
    <w:pPr>
      <w:spacing w:after="100"/>
      <w:ind w:left="400"/>
    </w:pPr>
    <w:rPr>
      <w:color w:val="002060"/>
    </w:rPr>
  </w:style>
  <w:style w:type="paragraph" w:styleId="TM4">
    <w:name w:val="toc 4"/>
    <w:basedOn w:val="Normal"/>
    <w:next w:val="Normal"/>
    <w:autoRedefine/>
    <w:uiPriority w:val="39"/>
    <w:semiHidden/>
    <w:unhideWhenUsed/>
    <w:rsid w:val="00920FF4"/>
    <w:pPr>
      <w:spacing w:after="100"/>
      <w:ind w:left="600"/>
    </w:pPr>
    <w:rPr>
      <w:color w:val="002060"/>
    </w:rPr>
  </w:style>
  <w:style w:type="paragraph" w:customStyle="1" w:styleId="Dbutdepartie-Prudentia">
    <w:name w:val="Début de partie - Prudentia"/>
    <w:basedOn w:val="Titre1"/>
    <w:link w:val="Dbutdepartie-PrudentiaCar"/>
    <w:qFormat/>
    <w:rsid w:val="00920FF4"/>
    <w:pPr>
      <w:pBdr>
        <w:top w:val="single" w:sz="6" w:space="1" w:color="000000" w:themeColor="text1"/>
        <w:left w:val="single" w:sz="6" w:space="4" w:color="000000" w:themeColor="text1"/>
        <w:bottom w:val="single" w:sz="6" w:space="1" w:color="000000" w:themeColor="text1"/>
        <w:right w:val="single" w:sz="6" w:space="4" w:color="000000" w:themeColor="text1"/>
      </w:pBdr>
      <w:shd w:val="solid" w:color="D5DCE4" w:fill="auto"/>
      <w:suppressAutoHyphens w:val="0"/>
      <w:autoSpaceDN/>
      <w:spacing w:before="240" w:line="278" w:lineRule="auto"/>
      <w:jc w:val="center"/>
      <w:textAlignment w:val="auto"/>
    </w:pPr>
    <w:rPr>
      <w:b/>
      <w:color w:val="002060"/>
      <w:sz w:val="24"/>
    </w:rPr>
  </w:style>
  <w:style w:type="character" w:customStyle="1" w:styleId="Dbutdepartie-PrudentiaCar">
    <w:name w:val="Début de partie - Prudentia Car"/>
    <w:basedOn w:val="Policepardfaut"/>
    <w:link w:val="Dbutdepartie-Prudentia"/>
    <w:rsid w:val="00920FF4"/>
    <w:rPr>
      <w:rFonts w:asciiTheme="majorHAnsi" w:eastAsiaTheme="majorEastAsia" w:hAnsiTheme="majorHAnsi" w:cstheme="majorBidi"/>
      <w:b/>
      <w:color w:val="002060"/>
      <w:kern w:val="0"/>
      <w:szCs w:val="40"/>
      <w:shd w:val="solid" w:color="D5DCE4" w:fill="auto"/>
      <w:lang w:eastAsia="fr-FR"/>
      <w14:ligatures w14:val="none"/>
    </w:rPr>
  </w:style>
  <w:style w:type="paragraph" w:styleId="Corpsdetexte">
    <w:name w:val="Body Text"/>
    <w:basedOn w:val="Normal"/>
    <w:link w:val="CorpsdetexteCar"/>
    <w:uiPriority w:val="99"/>
    <w:rsid w:val="008C4311"/>
    <w:pPr>
      <w:suppressAutoHyphens w:val="0"/>
      <w:autoSpaceDE w:val="0"/>
      <w:adjustRightInd w:val="0"/>
      <w:spacing w:before="15" w:after="15"/>
      <w:textAlignment w:val="auto"/>
    </w:pPr>
    <w:rPr>
      <w:rFonts w:ascii="Century Gothic" w:eastAsia="Arial" w:hAnsi="Century Gothic" w:cs="Arial"/>
      <w:szCs w:val="24"/>
    </w:rPr>
  </w:style>
  <w:style w:type="character" w:customStyle="1" w:styleId="CorpsdetexteCar">
    <w:name w:val="Corps de texte Car"/>
    <w:basedOn w:val="Policepardfaut"/>
    <w:link w:val="Corpsdetexte"/>
    <w:uiPriority w:val="99"/>
    <w:rsid w:val="008C4311"/>
    <w:rPr>
      <w:rFonts w:ascii="Century Gothic" w:eastAsia="Arial" w:hAnsi="Century Gothic" w:cs="Arial"/>
      <w:kern w:val="0"/>
      <w:sz w:val="20"/>
      <w:lang w:eastAsia="fr-FR"/>
      <w14:ligatures w14:val="none"/>
    </w:rPr>
  </w:style>
  <w:style w:type="paragraph" w:customStyle="1" w:styleId="Bulleinfo">
    <w:name w:val="Bulle info"/>
    <w:basedOn w:val="Normal"/>
    <w:rsid w:val="008C4311"/>
    <w:pPr>
      <w:numPr>
        <w:numId w:val="1"/>
      </w:numPr>
      <w:pBdr>
        <w:top w:val="single" w:sz="48" w:space="4" w:color="F3F3F3"/>
        <w:left w:val="single" w:sz="48" w:space="4" w:color="F3F3F3"/>
        <w:bottom w:val="single" w:sz="48" w:space="4" w:color="F3F3F3"/>
        <w:right w:val="single" w:sz="48" w:space="4" w:color="F3F3F3"/>
      </w:pBdr>
      <w:shd w:val="clear" w:color="auto" w:fill="F3F3F3"/>
      <w:suppressAutoHyphens w:val="0"/>
      <w:autoSpaceDE w:val="0"/>
      <w:adjustRightInd w:val="0"/>
      <w:spacing w:before="285" w:after="285"/>
      <w:ind w:right="737"/>
      <w:textAlignment w:val="auto"/>
    </w:pPr>
    <w:rPr>
      <w:rFonts w:ascii="Century Gothic" w:eastAsia="Arial" w:hAnsi="Century Gothic" w:cs="Arial"/>
      <w:color w:val="4C483D"/>
      <w:szCs w:val="24"/>
    </w:rPr>
  </w:style>
  <w:style w:type="paragraph" w:customStyle="1" w:styleId="Celluledefaut">
    <w:name w:val="Cellule defaut"/>
    <w:basedOn w:val="Normal"/>
    <w:link w:val="CelluledefautCar"/>
    <w:rsid w:val="00E50F61"/>
    <w:pPr>
      <w:suppressAutoHyphens w:val="0"/>
      <w:autoSpaceDN/>
      <w:spacing w:before="15" w:after="15"/>
      <w:ind w:left="28" w:right="28"/>
      <w:textAlignment w:val="auto"/>
    </w:pPr>
    <w:rPr>
      <w:rFonts w:eastAsia="Arial" w:cs="Arial"/>
      <w:szCs w:val="24"/>
    </w:rPr>
  </w:style>
  <w:style w:type="character" w:styleId="lev">
    <w:name w:val="Strong"/>
    <w:uiPriority w:val="99"/>
    <w:rsid w:val="008C4311"/>
    <w:rPr>
      <w:bCs/>
      <w:color w:val="425B81"/>
    </w:rPr>
  </w:style>
  <w:style w:type="character" w:customStyle="1" w:styleId="CelluledefautCar">
    <w:name w:val="Cellule defaut Car"/>
    <w:link w:val="Celluledefaut"/>
    <w:rsid w:val="00E50F61"/>
    <w:rPr>
      <w:rFonts w:ascii="Times New Roman" w:eastAsia="Arial" w:hAnsi="Times New Roman" w:cs="Arial"/>
      <w:kern w:val="0"/>
      <w:sz w:val="20"/>
      <w:lang w:eastAsia="fr-FR"/>
      <w14:ligatures w14:val="none"/>
    </w:rPr>
  </w:style>
  <w:style w:type="table" w:customStyle="1" w:styleId="Tableauhvs">
    <w:name w:val="Tableau hvs"/>
    <w:basedOn w:val="TableauNormal"/>
    <w:uiPriority w:val="99"/>
    <w:qFormat/>
    <w:rsid w:val="006113DA"/>
    <w:pPr>
      <w:spacing w:after="0" w:line="120" w:lineRule="auto"/>
      <w:contextualSpacing/>
    </w:pPr>
    <w:rPr>
      <w:rFonts w:ascii="Times New Roman" w:eastAsia="Arial" w:hAnsi="Times New Roman"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paragraph" w:customStyle="1" w:styleId="Celluleentete">
    <w:name w:val="Cellule entete"/>
    <w:basedOn w:val="Celluledefaut"/>
    <w:qFormat/>
    <w:rsid w:val="008C4311"/>
    <w:rPr>
      <w:b/>
      <w:color w:val="425B81"/>
    </w:rPr>
  </w:style>
  <w:style w:type="paragraph" w:customStyle="1" w:styleId="Celluletotal">
    <w:name w:val="Cellule total"/>
    <w:basedOn w:val="Celluledefaut"/>
    <w:qFormat/>
    <w:rsid w:val="008C4311"/>
    <w:rPr>
      <w:b/>
      <w:color w:val="425B81"/>
    </w:rPr>
  </w:style>
  <w:style w:type="character" w:customStyle="1" w:styleId="CelluledefautCarCar">
    <w:name w:val="Cellule defaut Car Car"/>
    <w:rsid w:val="008C4311"/>
    <w:rPr>
      <w:rFonts w:ascii="Source Sans Pro" w:eastAsia="Times New Roman" w:hAnsi="Source Sans Pro"/>
      <w:color w:val="5F5F5F"/>
    </w:rPr>
  </w:style>
  <w:style w:type="table" w:customStyle="1" w:styleId="Tableauhvs1">
    <w:name w:val="Tableau hvs1"/>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2">
    <w:name w:val="Tableau hvs2"/>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3">
    <w:name w:val="Tableau hvs3"/>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4">
    <w:name w:val="Tableau hvs4"/>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5">
    <w:name w:val="Tableau hvs5"/>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6">
    <w:name w:val="Tableau hvs6"/>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7">
    <w:name w:val="Tableau hvs7"/>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numbering" w:customStyle="1" w:styleId="WWNum35">
    <w:name w:val="WWNum35"/>
    <w:basedOn w:val="Aucuneliste"/>
    <w:rsid w:val="00E56A71"/>
    <w:pPr>
      <w:numPr>
        <w:numId w:val="2"/>
      </w:numPr>
    </w:pPr>
  </w:style>
  <w:style w:type="numbering" w:customStyle="1" w:styleId="WWNum36">
    <w:name w:val="WWNum36"/>
    <w:basedOn w:val="Aucuneliste"/>
    <w:rsid w:val="00BE7428"/>
    <w:pPr>
      <w:numPr>
        <w:numId w:val="5"/>
      </w:numPr>
    </w:pPr>
  </w:style>
  <w:style w:type="paragraph" w:customStyle="1" w:styleId="TitreI">
    <w:name w:val="Titre I"/>
    <w:basedOn w:val="Normal"/>
    <w:link w:val="TitreICar"/>
    <w:qFormat/>
    <w:rsid w:val="00763D47"/>
    <w:pPr>
      <w:pageBreakBefore/>
      <w:numPr>
        <w:numId w:val="11"/>
      </w:numPr>
      <w:pBdr>
        <w:top w:val="single" w:sz="4" w:space="1" w:color="000000"/>
        <w:left w:val="single" w:sz="4" w:space="4" w:color="000000"/>
        <w:bottom w:val="single" w:sz="4" w:space="1" w:color="000000"/>
        <w:right w:val="single" w:sz="4" w:space="4" w:color="000000"/>
      </w:pBdr>
      <w:shd w:val="clear" w:color="auto" w:fill="F2F2F2"/>
      <w:ind w:left="284" w:hanging="284"/>
      <w:jc w:val="both"/>
      <w:outlineLvl w:val="0"/>
    </w:pPr>
    <w:rPr>
      <w:rFonts w:eastAsia="Times New Roman" w:cs="Times New Roman"/>
      <w:b/>
      <w:smallCaps/>
      <w:color w:val="002060"/>
      <w:sz w:val="24"/>
      <w:szCs w:val="24"/>
    </w:rPr>
  </w:style>
  <w:style w:type="character" w:customStyle="1" w:styleId="TitreICar">
    <w:name w:val="Titre I Car"/>
    <w:basedOn w:val="Policepardfaut"/>
    <w:link w:val="TitreI"/>
    <w:rsid w:val="00763D47"/>
    <w:rPr>
      <w:rFonts w:ascii="Times New Roman" w:eastAsia="Times New Roman" w:hAnsi="Times New Roman" w:cs="Times New Roman"/>
      <w:b/>
      <w:smallCaps/>
      <w:color w:val="002060"/>
      <w:kern w:val="0"/>
      <w:shd w:val="clear" w:color="auto" w:fill="F2F2F2"/>
      <w:lang w:eastAsia="fr-FR"/>
      <w14:ligatures w14:val="none"/>
    </w:rPr>
  </w:style>
  <w:style w:type="numbering" w:customStyle="1" w:styleId="WWNum27">
    <w:name w:val="WWNum27"/>
    <w:basedOn w:val="Aucuneliste"/>
    <w:rsid w:val="00972F46"/>
    <w:pPr>
      <w:numPr>
        <w:numId w:val="13"/>
      </w:numPr>
    </w:pPr>
  </w:style>
  <w:style w:type="character" w:customStyle="1" w:styleId="contentpasted0">
    <w:name w:val="contentpasted0"/>
    <w:basedOn w:val="Policepardfaut"/>
    <w:rsid w:val="00972F46"/>
  </w:style>
  <w:style w:type="paragraph" w:customStyle="1" w:styleId="pf0">
    <w:name w:val="pf0"/>
    <w:basedOn w:val="Normal"/>
    <w:rsid w:val="00972F46"/>
    <w:pPr>
      <w:suppressAutoHyphens w:val="0"/>
      <w:autoSpaceDN/>
      <w:spacing w:before="100" w:beforeAutospacing="1" w:after="100" w:afterAutospacing="1" w:line="240" w:lineRule="auto"/>
      <w:textAlignment w:val="auto"/>
    </w:pPr>
    <w:rPr>
      <w:rFonts w:eastAsia="Times New Roman" w:cs="Times New Roman"/>
      <w:sz w:val="24"/>
      <w:szCs w:val="24"/>
    </w:rPr>
  </w:style>
  <w:style w:type="paragraph" w:customStyle="1" w:styleId="Sous-partie">
    <w:name w:val="Sous-partie"/>
    <w:basedOn w:val="Titre2"/>
    <w:link w:val="Sous-partieCar"/>
    <w:qFormat/>
    <w:rsid w:val="006D32AA"/>
    <w:pPr>
      <w:numPr>
        <w:ilvl w:val="1"/>
        <w:numId w:val="19"/>
      </w:numPr>
      <w:shd w:val="clear" w:color="auto" w:fill="D9E2F3"/>
      <w:spacing w:before="0" w:after="0"/>
      <w:ind w:left="425" w:hanging="425"/>
      <w:jc w:val="both"/>
    </w:pPr>
    <w:rPr>
      <w:rFonts w:eastAsia="Times New Roman" w:cs="Times New Roman"/>
      <w:b/>
      <w:color w:val="002060"/>
      <w:sz w:val="22"/>
      <w:szCs w:val="24"/>
    </w:rPr>
  </w:style>
  <w:style w:type="character" w:customStyle="1" w:styleId="ParagraphedelisteCar">
    <w:name w:val="Paragraphe de liste Car"/>
    <w:basedOn w:val="Policepardfaut"/>
    <w:link w:val="Paragraphedeliste"/>
    <w:uiPriority w:val="34"/>
    <w:rsid w:val="0032272B"/>
    <w:rPr>
      <w:rFonts w:ascii="Times New Roman" w:eastAsia="Calibri" w:hAnsi="Times New Roman" w:cs="Calibri"/>
      <w:kern w:val="0"/>
      <w:sz w:val="20"/>
      <w:szCs w:val="22"/>
      <w:lang w:eastAsia="fr-FR"/>
      <w14:ligatures w14:val="none"/>
    </w:rPr>
  </w:style>
  <w:style w:type="character" w:customStyle="1" w:styleId="Sous-partieCar">
    <w:name w:val="Sous-partie Car"/>
    <w:basedOn w:val="ParagraphedelisteCar"/>
    <w:link w:val="Sous-partie"/>
    <w:rsid w:val="006D32AA"/>
    <w:rPr>
      <w:rFonts w:asciiTheme="majorHAnsi" w:eastAsia="Times New Roman" w:hAnsiTheme="majorHAnsi" w:cs="Times New Roman"/>
      <w:b/>
      <w:color w:val="002060"/>
      <w:kern w:val="0"/>
      <w:sz w:val="22"/>
      <w:szCs w:val="22"/>
      <w:shd w:val="clear" w:color="auto" w:fill="D9E2F3"/>
      <w:lang w:eastAsia="fr-FR"/>
      <w14:ligatures w14:val="none"/>
    </w:rPr>
  </w:style>
  <w:style w:type="numbering" w:customStyle="1" w:styleId="WWNum30">
    <w:name w:val="WWNum30"/>
    <w:basedOn w:val="Aucuneliste"/>
    <w:rsid w:val="00E50F61"/>
    <w:pPr>
      <w:numPr>
        <w:numId w:val="20"/>
      </w:numPr>
    </w:pPr>
  </w:style>
  <w:style w:type="numbering" w:customStyle="1" w:styleId="WWNum28">
    <w:name w:val="WWNum28"/>
    <w:basedOn w:val="Aucuneliste"/>
    <w:rsid w:val="00E50F61"/>
    <w:pPr>
      <w:numPr>
        <w:numId w:val="22"/>
      </w:numPr>
    </w:pPr>
  </w:style>
  <w:style w:type="numbering" w:customStyle="1" w:styleId="WWNum23">
    <w:name w:val="WWNum23"/>
    <w:basedOn w:val="Aucuneliste"/>
    <w:rsid w:val="00E50F61"/>
    <w:pPr>
      <w:numPr>
        <w:numId w:val="23"/>
      </w:numPr>
    </w:pPr>
  </w:style>
  <w:style w:type="numbering" w:customStyle="1" w:styleId="WWNum1">
    <w:name w:val="WWNum1"/>
    <w:basedOn w:val="Aucuneliste"/>
    <w:rsid w:val="006D7624"/>
    <w:pPr>
      <w:numPr>
        <w:numId w:val="26"/>
      </w:numPr>
    </w:pPr>
  </w:style>
  <w:style w:type="paragraph" w:styleId="NormalWeb">
    <w:name w:val="Normal (Web)"/>
    <w:basedOn w:val="Normal"/>
    <w:uiPriority w:val="99"/>
    <w:rsid w:val="00D107A4"/>
    <w:pPr>
      <w:spacing w:before="280" w:after="280" w:line="240" w:lineRule="auto"/>
    </w:pPr>
    <w:rPr>
      <w:rFonts w:eastAsia="Times New Roman" w:cs="Times New Roman"/>
      <w:sz w:val="24"/>
      <w:szCs w:val="24"/>
    </w:rPr>
  </w:style>
  <w:style w:type="numbering" w:customStyle="1" w:styleId="WWNum281">
    <w:name w:val="WWNum281"/>
    <w:basedOn w:val="Aucuneliste"/>
    <w:rsid w:val="00D7640E"/>
  </w:style>
  <w:style w:type="character" w:customStyle="1" w:styleId="highlight">
    <w:name w:val="highlight"/>
    <w:basedOn w:val="Policepardfaut"/>
    <w:rsid w:val="009C6656"/>
  </w:style>
  <w:style w:type="paragraph" w:customStyle="1" w:styleId="Normal1">
    <w:name w:val="Normal1"/>
    <w:rsid w:val="00382D49"/>
    <w:pPr>
      <w:spacing w:line="259" w:lineRule="auto"/>
    </w:pPr>
    <w:rPr>
      <w:rFonts w:ascii="Calibri" w:eastAsia="Calibri" w:hAnsi="Calibri" w:cs="Calibri"/>
      <w:kern w:val="0"/>
      <w:sz w:val="22"/>
      <w:szCs w:val="22"/>
      <w:lang w:eastAsia="fr-FR"/>
      <w14:ligatures w14:val="none"/>
    </w:rPr>
  </w:style>
  <w:style w:type="numbering" w:customStyle="1" w:styleId="WWNum26">
    <w:name w:val="WWNum26"/>
    <w:basedOn w:val="Aucuneliste"/>
    <w:rsid w:val="00DA69B7"/>
    <w:pPr>
      <w:numPr>
        <w:numId w:val="39"/>
      </w:numPr>
    </w:pPr>
  </w:style>
  <w:style w:type="character" w:customStyle="1" w:styleId="ListLabel43">
    <w:name w:val="ListLabel 43"/>
    <w:rsid w:val="00AB4911"/>
    <w:rPr>
      <w:rFonts w:eastAsia="Noto Sans Symbols" w:cs="Noto Sans Symbols"/>
      <w:sz w:val="20"/>
      <w:szCs w:val="20"/>
    </w:rPr>
  </w:style>
  <w:style w:type="paragraph" w:customStyle="1" w:styleId="featured-lvl1">
    <w:name w:val="featured-lvl1"/>
    <w:basedOn w:val="Normal"/>
    <w:uiPriority w:val="99"/>
    <w:rsid w:val="00AB4911"/>
    <w:pPr>
      <w:suppressAutoHyphens w:val="0"/>
      <w:autoSpaceDN/>
      <w:spacing w:before="100" w:beforeAutospacing="1" w:after="100" w:afterAutospacing="1" w:line="240" w:lineRule="auto"/>
      <w:textAlignment w:val="auto"/>
    </w:pPr>
    <w:rPr>
      <w:rFonts w:eastAsia="Times New Roman" w:cs="Times New Roman"/>
      <w:sz w:val="24"/>
      <w:szCs w:val="24"/>
    </w:rPr>
  </w:style>
  <w:style w:type="character" w:styleId="Accentuation">
    <w:name w:val="Emphasis"/>
    <w:basedOn w:val="Policepardfaut"/>
    <w:uiPriority w:val="20"/>
    <w:rsid w:val="00DE6E09"/>
    <w:rPr>
      <w:i/>
      <w:iCs/>
    </w:rPr>
  </w:style>
  <w:style w:type="paragraph" w:customStyle="1" w:styleId="Style1">
    <w:name w:val="Style1"/>
    <w:basedOn w:val="Titre3"/>
    <w:next w:val="Style2"/>
    <w:link w:val="Style1Car"/>
    <w:rsid w:val="006D32AA"/>
    <w:pPr>
      <w:numPr>
        <w:numId w:val="37"/>
      </w:numPr>
      <w:jc w:val="both"/>
    </w:pPr>
    <w:rPr>
      <w:b/>
      <w:bCs/>
      <w:color w:val="002060"/>
      <w:sz w:val="22"/>
      <w:szCs w:val="24"/>
    </w:rPr>
  </w:style>
  <w:style w:type="character" w:customStyle="1" w:styleId="Style1Car">
    <w:name w:val="Style1 Car"/>
    <w:basedOn w:val="Titre3Car"/>
    <w:link w:val="Style1"/>
    <w:rsid w:val="006D32AA"/>
    <w:rPr>
      <w:rFonts w:ascii="Times New Roman" w:eastAsiaTheme="majorEastAsia" w:hAnsi="Times New Roman" w:cstheme="majorBidi"/>
      <w:b/>
      <w:bCs/>
      <w:color w:val="002060"/>
      <w:kern w:val="0"/>
      <w:sz w:val="22"/>
      <w:szCs w:val="28"/>
      <w:lang w:eastAsia="fr-FR"/>
      <w14:ligatures w14:val="none"/>
    </w:rPr>
  </w:style>
  <w:style w:type="paragraph" w:customStyle="1" w:styleId="TitreIII">
    <w:name w:val="Titre III"/>
    <w:basedOn w:val="Titre3"/>
    <w:link w:val="TitreIIICar"/>
    <w:qFormat/>
    <w:rsid w:val="00763D47"/>
    <w:pPr>
      <w:numPr>
        <w:numId w:val="14"/>
      </w:numPr>
      <w:spacing w:before="0" w:after="0"/>
      <w:ind w:left="924" w:hanging="357"/>
      <w:jc w:val="both"/>
      <w:textboxTightWrap w:val="allLines"/>
    </w:pPr>
    <w:rPr>
      <w:rFonts w:eastAsia="Times New Roman" w:cs="Times New Roman"/>
      <w:b/>
      <w:color w:val="002060"/>
      <w:sz w:val="22"/>
      <w:szCs w:val="24"/>
    </w:rPr>
  </w:style>
  <w:style w:type="character" w:customStyle="1" w:styleId="TitreIIICar">
    <w:name w:val="Titre III Car"/>
    <w:basedOn w:val="ParagraphedelisteCar"/>
    <w:link w:val="TitreIII"/>
    <w:rsid w:val="00763D47"/>
    <w:rPr>
      <w:rFonts w:ascii="Times New Roman" w:eastAsia="Times New Roman" w:hAnsi="Times New Roman" w:cs="Times New Roman"/>
      <w:b/>
      <w:color w:val="002060"/>
      <w:kern w:val="0"/>
      <w:sz w:val="22"/>
      <w:szCs w:val="22"/>
      <w:lang w:eastAsia="fr-FR"/>
      <w14:ligatures w14:val="none"/>
    </w:rPr>
  </w:style>
  <w:style w:type="paragraph" w:customStyle="1" w:styleId="TitreIV">
    <w:name w:val="Titre IV"/>
    <w:basedOn w:val="Titre5"/>
    <w:link w:val="TitreIVCar"/>
    <w:qFormat/>
    <w:rsid w:val="00E84333"/>
    <w:pPr>
      <w:numPr>
        <w:numId w:val="21"/>
      </w:numPr>
      <w:shd w:val="clear" w:color="auto" w:fill="FFFFFF"/>
      <w:spacing w:before="0" w:after="0"/>
      <w:ind w:left="1077" w:hanging="357"/>
      <w:jc w:val="both"/>
    </w:pPr>
    <w:rPr>
      <w:rFonts w:eastAsia="Times New Roman" w:cs="Times New Roman"/>
      <w:b/>
      <w:i/>
      <w:color w:val="002060"/>
      <w:sz w:val="22"/>
      <w:szCs w:val="24"/>
    </w:rPr>
  </w:style>
  <w:style w:type="character" w:customStyle="1" w:styleId="TitreIVCar">
    <w:name w:val="Titre IV Car"/>
    <w:basedOn w:val="Policepardfaut"/>
    <w:link w:val="TitreIV"/>
    <w:rsid w:val="00E84333"/>
    <w:rPr>
      <w:rFonts w:ascii="Times New Roman" w:eastAsia="Times New Roman" w:hAnsi="Times New Roman" w:cs="Times New Roman"/>
      <w:b/>
      <w:i/>
      <w:color w:val="002060"/>
      <w:kern w:val="0"/>
      <w:sz w:val="22"/>
      <w:shd w:val="clear" w:color="auto" w:fill="FFFFFF"/>
      <w:lang w:eastAsia="fr-FR"/>
      <w14:ligatures w14:val="none"/>
    </w:rPr>
  </w:style>
  <w:style w:type="paragraph" w:customStyle="1" w:styleId="TitreII">
    <w:name w:val="Titre II"/>
    <w:basedOn w:val="Paragraphedeliste"/>
    <w:link w:val="TitreIICar"/>
    <w:qFormat/>
    <w:rsid w:val="00763D47"/>
    <w:pPr>
      <w:numPr>
        <w:numId w:val="10"/>
      </w:numPr>
      <w:ind w:left="641" w:hanging="357"/>
      <w:jc w:val="both"/>
      <w:outlineLvl w:val="1"/>
    </w:pPr>
    <w:rPr>
      <w:rFonts w:eastAsia="Times New Roman" w:cs="Times New Roman"/>
      <w:b/>
      <w:color w:val="002060"/>
      <w:sz w:val="22"/>
      <w:szCs w:val="24"/>
    </w:rPr>
  </w:style>
  <w:style w:type="character" w:customStyle="1" w:styleId="TitreIICar">
    <w:name w:val="Titre II Car"/>
    <w:basedOn w:val="ParagraphedelisteCar"/>
    <w:link w:val="TitreII"/>
    <w:rsid w:val="00763D47"/>
    <w:rPr>
      <w:rFonts w:ascii="Times New Roman" w:eastAsia="Times New Roman" w:hAnsi="Times New Roman" w:cs="Times New Roman"/>
      <w:b/>
      <w:color w:val="002060"/>
      <w:kern w:val="0"/>
      <w:sz w:val="22"/>
      <w:szCs w:val="22"/>
      <w:lang w:eastAsia="fr-FR"/>
      <w14:ligatures w14:val="none"/>
    </w:rPr>
  </w:style>
  <w:style w:type="paragraph" w:customStyle="1" w:styleId="TitreVI">
    <w:name w:val="Titre VI"/>
    <w:basedOn w:val="Titre6"/>
    <w:next w:val="Titre6"/>
    <w:link w:val="TitreVICar"/>
    <w:qFormat/>
    <w:rsid w:val="00E84333"/>
    <w:pPr>
      <w:numPr>
        <w:ilvl w:val="1"/>
        <w:numId w:val="22"/>
      </w:numPr>
      <w:shd w:val="clear" w:color="auto" w:fill="FFFFFF"/>
      <w:suppressAutoHyphens w:val="0"/>
      <w:autoSpaceDN/>
      <w:ind w:left="1434" w:hanging="357"/>
      <w:jc w:val="both"/>
      <w:textAlignment w:val="auto"/>
    </w:pPr>
    <w:rPr>
      <w:rFonts w:cs="Times New Roman"/>
      <w:b/>
      <w:bCs/>
      <w:i w:val="0"/>
      <w:color w:val="002060"/>
      <w:sz w:val="22"/>
      <w:lang w:eastAsia="en-US"/>
    </w:rPr>
  </w:style>
  <w:style w:type="character" w:customStyle="1" w:styleId="TitreVICar">
    <w:name w:val="Titre VI Car"/>
    <w:basedOn w:val="ParagraphedelisteCar"/>
    <w:link w:val="TitreVI"/>
    <w:rsid w:val="00E84333"/>
    <w:rPr>
      <w:rFonts w:ascii="Times New Roman" w:eastAsiaTheme="majorEastAsia" w:hAnsi="Times New Roman" w:cs="Times New Roman"/>
      <w:b/>
      <w:bCs/>
      <w:iCs/>
      <w:color w:val="002060"/>
      <w:kern w:val="0"/>
      <w:sz w:val="22"/>
      <w:szCs w:val="22"/>
      <w:shd w:val="clear" w:color="auto" w:fill="FFFFFF"/>
      <w:lang w:eastAsia="fr-FR"/>
      <w14:ligatures w14:val="none"/>
    </w:rPr>
  </w:style>
  <w:style w:type="paragraph" w:customStyle="1" w:styleId="Sous-partietitreIII">
    <w:name w:val="Sous-partie titre III"/>
    <w:basedOn w:val="Titre4"/>
    <w:link w:val="Sous-partietitreIIICar"/>
    <w:qFormat/>
    <w:rsid w:val="00763D47"/>
    <w:pPr>
      <w:numPr>
        <w:numId w:val="62"/>
      </w:numPr>
      <w:spacing w:before="0"/>
    </w:pPr>
    <w:rPr>
      <w:b/>
      <w:i w:val="0"/>
      <w:color w:val="002060"/>
      <w:sz w:val="22"/>
    </w:rPr>
  </w:style>
  <w:style w:type="character" w:customStyle="1" w:styleId="Sous-partietitreIIICar">
    <w:name w:val="Sous-partie titre III Car"/>
    <w:basedOn w:val="Titre5Car"/>
    <w:link w:val="Sous-partietitreIII"/>
    <w:rsid w:val="00763D47"/>
    <w:rPr>
      <w:rFonts w:ascii="Times New Roman" w:eastAsiaTheme="majorEastAsia" w:hAnsi="Times New Roman" w:cstheme="majorBidi"/>
      <w:b/>
      <w:iCs/>
      <w:color w:val="002060"/>
      <w:kern w:val="0"/>
      <w:sz w:val="22"/>
      <w:szCs w:val="22"/>
      <w:lang w:eastAsia="fr-FR"/>
      <w14:ligatures w14:val="none"/>
    </w:rPr>
  </w:style>
  <w:style w:type="numbering" w:customStyle="1" w:styleId="WWNum29">
    <w:name w:val="WWNum29"/>
    <w:basedOn w:val="Aucuneliste"/>
    <w:rsid w:val="003F692B"/>
    <w:pPr>
      <w:numPr>
        <w:numId w:val="66"/>
      </w:numPr>
    </w:pPr>
  </w:style>
  <w:style w:type="character" w:styleId="Marquedecommentaire">
    <w:name w:val="annotation reference"/>
    <w:basedOn w:val="Policepardfaut"/>
    <w:uiPriority w:val="99"/>
    <w:semiHidden/>
    <w:unhideWhenUsed/>
    <w:rsid w:val="007A477B"/>
    <w:rPr>
      <w:sz w:val="16"/>
      <w:szCs w:val="16"/>
    </w:rPr>
  </w:style>
  <w:style w:type="paragraph" w:styleId="Commentaire">
    <w:name w:val="annotation text"/>
    <w:basedOn w:val="Normal"/>
    <w:link w:val="CommentaireCar"/>
    <w:uiPriority w:val="99"/>
    <w:unhideWhenUsed/>
    <w:rsid w:val="007A477B"/>
    <w:pPr>
      <w:spacing w:line="240" w:lineRule="auto"/>
    </w:pPr>
    <w:rPr>
      <w:szCs w:val="20"/>
    </w:rPr>
  </w:style>
  <w:style w:type="character" w:customStyle="1" w:styleId="CommentaireCar">
    <w:name w:val="Commentaire Car"/>
    <w:basedOn w:val="Policepardfaut"/>
    <w:link w:val="Commentaire"/>
    <w:uiPriority w:val="99"/>
    <w:rsid w:val="007A477B"/>
    <w:rPr>
      <w:rFonts w:ascii="Times New Roman" w:eastAsia="Calibri" w:hAnsi="Times New Roman" w:cs="Calibri"/>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7A477B"/>
    <w:rPr>
      <w:b/>
      <w:bCs/>
    </w:rPr>
  </w:style>
  <w:style w:type="character" w:customStyle="1" w:styleId="ObjetducommentaireCar">
    <w:name w:val="Objet du commentaire Car"/>
    <w:basedOn w:val="CommentaireCar"/>
    <w:link w:val="Objetducommentaire"/>
    <w:uiPriority w:val="99"/>
    <w:semiHidden/>
    <w:rsid w:val="007A477B"/>
    <w:rPr>
      <w:rFonts w:ascii="Times New Roman" w:eastAsia="Calibri" w:hAnsi="Times New Roman" w:cs="Calibri"/>
      <w:b/>
      <w:bC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eb.maxirem.fr/"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hyperlink" Target="https://fidnet.fidroit.fr/attachment/3041/serve/fi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bofip.impots.gouv.fr/bofip/11864-PGP.html?identifiant=BOI-IS-BASE-70-20190703"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192.168.10.51\PARTAGE\3-%20JURIDIQUE%20ET%20IP\IP\Rapports%20IP\Tableau%20MAJ%20chiffres%20rappor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Pension annuelle de retraite</a:t>
            </a:r>
          </a:p>
          <a:p>
            <a:pPr>
              <a:defRPr/>
            </a:pPr>
            <a:r>
              <a:rPr lang="fr-FR"/>
              <a:t>et taux</a:t>
            </a:r>
            <a:r>
              <a:rPr lang="fr-FR" baseline="0"/>
              <a:t> de remplacement selon le niveau de bénéfice en activité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'[calculs vidéos quotidien du médecin.xlsx]Feuil1'!$K$2</c:f>
              <c:strCache>
                <c:ptCount val="1"/>
                <c:pt idx="0">
                  <c:v>Pension annuelle (nette de CSG/CRDS)</c:v>
                </c:pt>
              </c:strCache>
            </c:strRef>
          </c:tx>
          <c:spPr>
            <a:ln w="28575" cap="rnd">
              <a:solidFill>
                <a:schemeClr val="accent1"/>
              </a:solidFill>
              <a:round/>
            </a:ln>
            <a:effectLst/>
          </c:spPr>
          <c:marker>
            <c:symbol val="none"/>
          </c:marker>
          <c:xVal>
            <c:numRef>
              <c:f>'[calculs vidéos quotidien du médecin.xlsx]Feuil1'!$J$3:$J$7</c:f>
              <c:numCache>
                <c:formatCode>General</c:formatCode>
                <c:ptCount val="5"/>
                <c:pt idx="0">
                  <c:v>30000</c:v>
                </c:pt>
                <c:pt idx="1">
                  <c:v>80000</c:v>
                </c:pt>
                <c:pt idx="2">
                  <c:v>120000</c:v>
                </c:pt>
                <c:pt idx="3">
                  <c:v>220000</c:v>
                </c:pt>
                <c:pt idx="4">
                  <c:v>500000</c:v>
                </c:pt>
              </c:numCache>
            </c:numRef>
          </c:xVal>
          <c:yVal>
            <c:numRef>
              <c:f>'[calculs vidéos quotidien du médecin.xlsx]Feuil1'!$K$3:$K$7</c:f>
              <c:numCache>
                <c:formatCode>General</c:formatCode>
                <c:ptCount val="5"/>
                <c:pt idx="0">
                  <c:v>27950</c:v>
                </c:pt>
                <c:pt idx="1">
                  <c:v>43731</c:v>
                </c:pt>
                <c:pt idx="2">
                  <c:v>51299</c:v>
                </c:pt>
                <c:pt idx="3">
                  <c:v>57878</c:v>
                </c:pt>
                <c:pt idx="4">
                  <c:v>57878</c:v>
                </c:pt>
              </c:numCache>
            </c:numRef>
          </c:yVal>
          <c:smooth val="0"/>
          <c:extLst>
            <c:ext xmlns:c16="http://schemas.microsoft.com/office/drawing/2014/chart" uri="{C3380CC4-5D6E-409C-BE32-E72D297353CC}">
              <c16:uniqueId val="{00000000-2E9F-4774-A925-80352FE1D72B}"/>
            </c:ext>
          </c:extLst>
        </c:ser>
        <c:dLbls>
          <c:showLegendKey val="0"/>
          <c:showVal val="0"/>
          <c:showCatName val="0"/>
          <c:showSerName val="0"/>
          <c:showPercent val="0"/>
          <c:showBubbleSize val="0"/>
        </c:dLbls>
        <c:axId val="169309216"/>
        <c:axId val="37361056"/>
        <c:extLst>
          <c:ext xmlns:c15="http://schemas.microsoft.com/office/drawing/2012/chart" uri="{02D57815-91ED-43cb-92C2-25804820EDAC}">
            <c15:filteredScatterSeries>
              <c15: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extLst>
                      <c:ext uri="{02D57815-91ED-43cb-92C2-25804820EDAC}">
                        <c15:formulaRef>
                          <c15:sqref>'[calculs vidéos quotidien du médecin.xlsx]Feuil1'!$J$3:$J$7</c15:sqref>
                        </c15:formulaRef>
                      </c:ext>
                    </c:extLst>
                    <c:numCache>
                      <c:formatCode>General</c:formatCode>
                      <c:ptCount val="5"/>
                      <c:pt idx="0">
                        <c:v>30000</c:v>
                      </c:pt>
                      <c:pt idx="1">
                        <c:v>80000</c:v>
                      </c:pt>
                      <c:pt idx="2">
                        <c:v>120000</c:v>
                      </c:pt>
                      <c:pt idx="3">
                        <c:v>220000</c:v>
                      </c:pt>
                      <c:pt idx="4">
                        <c:v>500000</c:v>
                      </c:pt>
                    </c:numCache>
                  </c:numRef>
                </c:xVal>
                <c:yVal>
                  <c:numRef>
                    <c:extLst>
                      <c:ext uri="{02D57815-91ED-43cb-92C2-25804820EDAC}">
                        <c15:formulaRef>
                          <c15:sqref>'[calculs vidéos quotidien du médecin.xlsx]Feuil1'!$L$2:$L$7</c15:sqref>
                        </c15:formulaRef>
                      </c:ext>
                    </c:extLst>
                    <c:numCache>
                      <c:formatCode>General</c:formatCode>
                      <c:ptCount val="6"/>
                      <c:pt idx="0">
                        <c:v>0</c:v>
                      </c:pt>
                      <c:pt idx="1">
                        <c:v>0.93</c:v>
                      </c:pt>
                      <c:pt idx="2">
                        <c:v>0.55000000000000004</c:v>
                      </c:pt>
                      <c:pt idx="3">
                        <c:v>0.43</c:v>
                      </c:pt>
                      <c:pt idx="4">
                        <c:v>0.26</c:v>
                      </c:pt>
                      <c:pt idx="5">
                        <c:v>0.12</c:v>
                      </c:pt>
                    </c:numCache>
                  </c:numRef>
                </c:yVal>
                <c:smooth val="0"/>
                <c:extLst>
                  <c:ext xmlns:c16="http://schemas.microsoft.com/office/drawing/2014/chart" uri="{C3380CC4-5D6E-409C-BE32-E72D297353CC}">
                    <c16:uniqueId val="{00000002-2E9F-4774-A925-80352FE1D72B}"/>
                  </c:ext>
                </c:extLst>
              </c15:ser>
            </c15:filteredScatterSeries>
          </c:ext>
        </c:extLst>
      </c:scatterChart>
      <c:scatterChart>
        <c:scatterStyle val="lineMarker"/>
        <c:varyColors val="0"/>
        <c:ser>
          <c:idx val="1"/>
          <c:order val="1"/>
          <c:tx>
            <c:strRef>
              <c:f>Feuil1!$W$1</c:f>
              <c:strCache>
                <c:ptCount val="1"/>
                <c:pt idx="0">
                  <c:v>Taux de remplacement (%)</c:v>
                </c:pt>
              </c:strCache>
            </c:strRef>
          </c:tx>
          <c:spPr>
            <a:ln w="28575" cap="rnd">
              <a:solidFill>
                <a:srgbClr val="FFC000"/>
              </a:solidFill>
              <a:round/>
            </a:ln>
            <a:effectLst/>
          </c:spPr>
          <c:marker>
            <c:symbol val="none"/>
          </c:marker>
          <c:xVal>
            <c:numRef>
              <c:f>Feuil1!$U$2:$U$6</c:f>
              <c:numCache>
                <c:formatCode>"€"#,##0_);[Red]\("€"#,##0\)</c:formatCode>
                <c:ptCount val="5"/>
                <c:pt idx="0">
                  <c:v>30000</c:v>
                </c:pt>
                <c:pt idx="1">
                  <c:v>80000</c:v>
                </c:pt>
                <c:pt idx="2">
                  <c:v>120000</c:v>
                </c:pt>
                <c:pt idx="3">
                  <c:v>220000</c:v>
                </c:pt>
                <c:pt idx="4">
                  <c:v>500000</c:v>
                </c:pt>
              </c:numCache>
            </c:numRef>
          </c:xVal>
          <c:yVal>
            <c:numRef>
              <c:f>Feuil1!$W$2:$W$6</c:f>
              <c:numCache>
                <c:formatCode>0%</c:formatCode>
                <c:ptCount val="5"/>
                <c:pt idx="0">
                  <c:v>0.93</c:v>
                </c:pt>
                <c:pt idx="1">
                  <c:v>0.55000000000000004</c:v>
                </c:pt>
                <c:pt idx="2">
                  <c:v>0.43</c:v>
                </c:pt>
                <c:pt idx="3">
                  <c:v>0.26</c:v>
                </c:pt>
                <c:pt idx="4">
                  <c:v>0.12</c:v>
                </c:pt>
              </c:numCache>
            </c:numRef>
          </c:yVal>
          <c:smooth val="0"/>
          <c:extLst>
            <c:ext xmlns:c16="http://schemas.microsoft.com/office/drawing/2014/chart" uri="{C3380CC4-5D6E-409C-BE32-E72D297353CC}">
              <c16:uniqueId val="{00000001-2E9F-4774-A925-80352FE1D72B}"/>
            </c:ext>
          </c:extLst>
        </c:ser>
        <c:dLbls>
          <c:showLegendKey val="0"/>
          <c:showVal val="0"/>
          <c:showCatName val="0"/>
          <c:showSerName val="0"/>
          <c:showPercent val="0"/>
          <c:showBubbleSize val="0"/>
        </c:dLbls>
        <c:axId val="1993005215"/>
        <c:axId val="452717039"/>
      </c:scatterChart>
      <c:valAx>
        <c:axId val="169309216"/>
        <c:scaling>
          <c:orientation val="minMax"/>
          <c:max val="500000"/>
          <c:min val="30000"/>
        </c:scaling>
        <c:delete val="0"/>
        <c:axPos val="b"/>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361056"/>
        <c:crosses val="autoZero"/>
        <c:crossBetween val="midCat"/>
      </c:valAx>
      <c:valAx>
        <c:axId val="37361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309216"/>
        <c:crosses val="autoZero"/>
        <c:crossBetween val="midCat"/>
      </c:valAx>
      <c:valAx>
        <c:axId val="452717039"/>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93005215"/>
        <c:crosses val="max"/>
        <c:crossBetween val="midCat"/>
      </c:valAx>
      <c:valAx>
        <c:axId val="1993005215"/>
        <c:scaling>
          <c:orientation val="minMax"/>
        </c:scaling>
        <c:delete val="1"/>
        <c:axPos val="b"/>
        <c:numFmt formatCode="&quot;€&quot;#,##0_);[Red]\(&quot;€&quot;#,##0\)" sourceLinked="1"/>
        <c:majorTickMark val="out"/>
        <c:minorTickMark val="none"/>
        <c:tickLblPos val="nextTo"/>
        <c:crossAx val="45271703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62115752480091"/>
          <c:y val="7.8382366383306562E-2"/>
          <c:w val="0.73562600779638276"/>
          <c:h val="0.62716886168738939"/>
        </c:manualLayout>
      </c:layout>
      <c:lineChart>
        <c:grouping val="standard"/>
        <c:varyColors val="0"/>
        <c:ser>
          <c:idx val="0"/>
          <c:order val="0"/>
          <c:tx>
            <c:strRef>
              <c:f>'Pression fisc&amp;soc CARCDSF '!$D$35</c:f>
              <c:strCache>
                <c:ptCount val="1"/>
                <c:pt idx="0">
                  <c:v>Chirurgien dentiste</c:v>
                </c:pt>
              </c:strCache>
            </c:strRef>
          </c:tx>
          <c:spPr>
            <a:ln w="19050" cap="rnd">
              <a:solidFill>
                <a:schemeClr val="accent1"/>
              </a:solidFill>
              <a:round/>
            </a:ln>
            <a:effectLst/>
          </c:spPr>
          <c:marker>
            <c:symbol val="none"/>
          </c:marker>
          <c:cat>
            <c:numRef>
              <c:f>'Pression fisc&amp;soc CARCDSF '!$C$36:$C$40</c:f>
              <c:numCache>
                <c:formatCode>_-* #\ ##0\ "€"_-;\-* #\ ##0\ "€"_-;_-* "-"??\ "€"_-;_-@_-</c:formatCode>
                <c:ptCount val="5"/>
                <c:pt idx="0">
                  <c:v>30000</c:v>
                </c:pt>
                <c:pt idx="1">
                  <c:v>120000</c:v>
                </c:pt>
                <c:pt idx="2">
                  <c:v>240000</c:v>
                </c:pt>
                <c:pt idx="3">
                  <c:v>330000</c:v>
                </c:pt>
                <c:pt idx="4">
                  <c:v>420000</c:v>
                </c:pt>
              </c:numCache>
            </c:numRef>
          </c:cat>
          <c:val>
            <c:numRef>
              <c:f>'Pression fisc&amp;soc CARCDSF '!#REF!</c:f>
              <c:numCache>
                <c:formatCode>General</c:formatCode>
                <c:ptCount val="1"/>
                <c:pt idx="0">
                  <c:v>1</c:v>
                </c:pt>
              </c:numCache>
            </c:numRef>
          </c:val>
          <c:smooth val="0"/>
          <c:extLst>
            <c:ext xmlns:c16="http://schemas.microsoft.com/office/drawing/2014/chart" uri="{C3380CC4-5D6E-409C-BE32-E72D297353CC}">
              <c16:uniqueId val="{00000000-15CF-41E3-82D5-218299D781BB}"/>
            </c:ext>
          </c:extLst>
        </c:ser>
        <c:ser>
          <c:idx val="1"/>
          <c:order val="1"/>
          <c:tx>
            <c:strRef>
              <c:f>'Pression fisc&amp;soc CARCDSF '!$E$35</c:f>
              <c:strCache>
                <c:ptCount val="1"/>
              </c:strCache>
            </c:strRef>
          </c:tx>
          <c:spPr>
            <a:ln w="19050" cap="rnd">
              <a:solidFill>
                <a:schemeClr val="bg1">
                  <a:lumMod val="50000"/>
                </a:schemeClr>
              </a:solidFill>
              <a:round/>
            </a:ln>
            <a:effectLst/>
          </c:spPr>
          <c:marker>
            <c:symbol val="none"/>
          </c:marker>
          <c:cat>
            <c:numRef>
              <c:f>'Pression fisc&amp;soc CARCDSF '!$C$36:$C$40</c:f>
              <c:numCache>
                <c:formatCode>_-* #\ ##0\ "€"_-;\-* #\ ##0\ "€"_-;_-* "-"??\ "€"_-;_-@_-</c:formatCode>
                <c:ptCount val="5"/>
                <c:pt idx="0">
                  <c:v>30000</c:v>
                </c:pt>
                <c:pt idx="1">
                  <c:v>120000</c:v>
                </c:pt>
                <c:pt idx="2">
                  <c:v>240000</c:v>
                </c:pt>
                <c:pt idx="3">
                  <c:v>330000</c:v>
                </c:pt>
                <c:pt idx="4">
                  <c:v>420000</c:v>
                </c:pt>
              </c:numCache>
            </c:numRef>
          </c:cat>
          <c:val>
            <c:numRef>
              <c:f>'Pression fisc&amp;soc CARCDSF '!$D$36:$D$40</c:f>
              <c:numCache>
                <c:formatCode>0.00%</c:formatCode>
                <c:ptCount val="5"/>
                <c:pt idx="0">
                  <c:v>0.35526833900817639</c:v>
                </c:pt>
                <c:pt idx="1">
                  <c:v>0.44745915822688176</c:v>
                </c:pt>
                <c:pt idx="2">
                  <c:v>0.50063198114026763</c:v>
                </c:pt>
                <c:pt idx="3">
                  <c:v>0.51149407252019885</c:v>
                </c:pt>
                <c:pt idx="4">
                  <c:v>0.51859787552213543</c:v>
                </c:pt>
              </c:numCache>
            </c:numRef>
          </c:val>
          <c:smooth val="0"/>
          <c:extLst>
            <c:ext xmlns:c16="http://schemas.microsoft.com/office/drawing/2014/chart" uri="{C3380CC4-5D6E-409C-BE32-E72D297353CC}">
              <c16:uniqueId val="{00000001-15CF-41E3-82D5-218299D781BB}"/>
            </c:ext>
          </c:extLst>
        </c:ser>
        <c:dLbls>
          <c:showLegendKey val="0"/>
          <c:showVal val="0"/>
          <c:showCatName val="0"/>
          <c:showSerName val="0"/>
          <c:showPercent val="0"/>
          <c:showBubbleSize val="0"/>
        </c:dLbls>
        <c:smooth val="0"/>
        <c:axId val="687445951"/>
        <c:axId val="687446911"/>
      </c:lineChart>
      <c:catAx>
        <c:axId val="6874459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rgbClr val="002060"/>
                    </a:solidFill>
                    <a:latin typeface="+mn-lt"/>
                    <a:ea typeface="+mn-ea"/>
                    <a:cs typeface="+mn-cs"/>
                  </a:defRPr>
                </a:pPr>
                <a:r>
                  <a:rPr lang="fr-FR" b="1">
                    <a:solidFill>
                      <a:srgbClr val="002060"/>
                    </a:solidFill>
                  </a:rPr>
                  <a:t>Bénéfice annuel</a:t>
                </a:r>
              </a:p>
            </c:rich>
          </c:tx>
          <c:layout>
            <c:manualLayout>
              <c:xMode val="edge"/>
              <c:yMode val="edge"/>
              <c:x val="0.40232550857975907"/>
              <c:y val="0.86318033860086196"/>
            </c:manualLayout>
          </c:layout>
          <c:overlay val="0"/>
          <c:spPr>
            <a:noFill/>
            <a:ln>
              <a:noFill/>
            </a:ln>
            <a:effectLst/>
          </c:spPr>
          <c:txPr>
            <a:bodyPr rot="0" spcFirstLastPara="1" vertOverflow="ellipsis" vert="horz" wrap="square" anchor="ctr" anchorCtr="1"/>
            <a:lstStyle/>
            <a:p>
              <a:pPr>
                <a:defRPr sz="1000" b="1" i="0" u="none" strike="noStrike" kern="1200" baseline="0">
                  <a:solidFill>
                    <a:srgbClr val="002060"/>
                  </a:solidFill>
                  <a:latin typeface="+mn-lt"/>
                  <a:ea typeface="+mn-ea"/>
                  <a:cs typeface="+mn-cs"/>
                </a:defRPr>
              </a:pPr>
              <a:endParaRPr lang="fr-FR"/>
            </a:p>
          </c:txPr>
        </c:title>
        <c:numFmt formatCode="_-* #\ ##0\ &quot;€&quot;_-;\-* #\ ##0\ &quot;€&quot;_-;_-* &quot;-&quot;??\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687446911"/>
        <c:crossesAt val="0"/>
        <c:auto val="1"/>
        <c:lblAlgn val="ctr"/>
        <c:lblOffset val="100"/>
        <c:noMultiLvlLbl val="0"/>
      </c:catAx>
      <c:valAx>
        <c:axId val="6874469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rgbClr val="002060"/>
                    </a:solidFill>
                    <a:latin typeface="+mn-lt"/>
                    <a:ea typeface="+mn-ea"/>
                    <a:cs typeface="+mn-cs"/>
                  </a:defRPr>
                </a:pPr>
                <a:r>
                  <a:rPr lang="fr-FR" b="1">
                    <a:solidFill>
                      <a:srgbClr val="002060"/>
                    </a:solidFill>
                  </a:rPr>
                  <a:t>Pression fiscale et sociale</a:t>
                </a:r>
              </a:p>
            </c:rich>
          </c:tx>
          <c:layout>
            <c:manualLayout>
              <c:xMode val="edge"/>
              <c:yMode val="edge"/>
              <c:x val="1.8669155887451661E-2"/>
              <c:y val="9.0700296412140183E-2"/>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rgbClr val="002060"/>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68744595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Prudentia">
      <a:dk1>
        <a:sysClr val="windowText" lastClr="000000"/>
      </a:dk1>
      <a:lt1>
        <a:sysClr val="window" lastClr="FFFFFF"/>
      </a:lt1>
      <a:dk2>
        <a:srgbClr val="002060"/>
      </a:dk2>
      <a:lt2>
        <a:srgbClr val="E8E8E8"/>
      </a:lt2>
      <a:accent1>
        <a:srgbClr val="156082"/>
      </a:accent1>
      <a:accent2>
        <a:srgbClr val="002060"/>
      </a:accent2>
      <a:accent3>
        <a:srgbClr val="000000"/>
      </a:accent3>
      <a:accent4>
        <a:srgbClr val="7F7F7F"/>
      </a:accent4>
      <a:accent5>
        <a:srgbClr val="002D89"/>
      </a:accent5>
      <a:accent6>
        <a:srgbClr val="0A3041"/>
      </a:accent6>
      <a:hlink>
        <a:srgbClr val="467886"/>
      </a:hlink>
      <a:folHlink>
        <a:srgbClr val="00206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BF979-88F5-4BE7-9AC5-794F397FC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1148</TotalTime>
  <Pages>102</Pages>
  <Words>29012</Words>
  <Characters>159570</Characters>
  <Application>Microsoft Office Word</Application>
  <DocSecurity>0</DocSecurity>
  <Lines>1329</Lines>
  <Paragraphs>376</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ANALYSE DE VOTRE SITUATION FISCALE</vt:lpstr>
      <vt:lpstr>STRATÉGIE PRÉCONISÉE : CRÉER VOTRE CAISSE PERSONNELLE DE RETRAITE COMPLÉMENTAIRE</vt:lpstr>
      <vt:lpstr>EXERCER VOTRE ACTIVITÉ PROFESSIONNELLE AU SEIN D’UNE SELARL</vt:lpstr>
      <vt:lpstr>    La SEL vous offre la possibilité de maîtriser l’assiette de vos cotisations soci</vt:lpstr>
      <vt:lpstr>    La SEL vous offre la possibilité de maîtriser votre taux de fiscalité sur vos bé</vt:lpstr>
      <vt:lpstr>    La SEL ouvre ainsi la faculté de faire des choix : les arbitrages fiscaux et pat</vt:lpstr>
      <vt:lpstr>        LE REGIME FISCAL DE LA REMUNERATION DU DIRIGEANT DE LA SELARL :</vt:lpstr>
      <vt:lpstr>        LE REGIME SOCIAL DE LA REMUNERATION DU DIRIGEANT DE LA SELARL :</vt:lpstr>
      <vt:lpstr>        RESPONSABILITE DE L’ASSOCIE PROFESSIONNEL EXERÇANT ET DE LA SOCIETE</vt:lpstr>
      <vt:lpstr>LES PERSPECTIVES OFFERTES PAR LA SOCIÉTÉ DE GESTION FINANCIÈRE</vt:lpstr>
      <vt:lpstr>    Développer un patrimoine grâce à la Société de Gestion Financière (SGF)</vt:lpstr>
      <vt:lpstr>        Les intérêts financiers de la SGF </vt:lpstr>
      <vt:lpstr>        Les intérêts fiscaux de la SGF </vt:lpstr>
      <vt:lpstr>        Les intérêts civils de la SGF en matière de transmission ultérieure du patrimoin</vt:lpstr>
      <vt:lpstr>        Les intérêts patrimoniaux de la SGF en matière de développement du patrimoine</vt:lpstr>
      <vt:lpstr>        LA FILIALISATION DE LA SGF PAR LA SEL</vt:lpstr>
      <vt:lpstr>        LES EFFETS DE LA FILIALISATION DES SOCIETES TRANSLUCIDES PAR LA SGF </vt:lpstr>
    </vt:vector>
  </TitlesOfParts>
  <Company/>
  <LinksUpToDate>false</LinksUpToDate>
  <CharactersWithSpaces>188206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DEPOND</dc:creator>
  <cp:keywords/>
  <dc:description/>
  <cp:lastModifiedBy>Hortense VIOLEAU</cp:lastModifiedBy>
  <cp:revision>30</cp:revision>
  <cp:lastPrinted>2026-03-09T14:25:00Z</cp:lastPrinted>
  <dcterms:created xsi:type="dcterms:W3CDTF">2026-03-04T13:02:00Z</dcterms:created>
  <dcterms:modified xsi:type="dcterms:W3CDTF">2026-09-17T10:22:00Z</dcterms:modified>
</cp:coreProperties>
</file>