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B20C7" w14:textId="7BD419DE" w:rsidR="007879A5" w:rsidRDefault="00EA295A" w:rsidP="00EA295A">
      <w:pPr>
        <w:ind w:left="567"/>
      </w:pPr>
      <w:r>
        <w:rPr>
          <w:noProof/>
        </w:rPr>
        <mc:AlternateContent>
          <mc:Choice Requires="wps">
            <w:drawing>
              <wp:anchor distT="0" distB="0" distL="114300" distR="114300" simplePos="0" relativeHeight="251672576" behindDoc="0" locked="0" layoutInCell="1" allowOverlap="1" wp14:anchorId="12F157E8" wp14:editId="2597415E">
                <wp:simplePos x="0" y="0"/>
                <wp:positionH relativeFrom="margin">
                  <wp:align>center</wp:align>
                </wp:positionH>
                <wp:positionV relativeFrom="margin">
                  <wp:posOffset>1205230</wp:posOffset>
                </wp:positionV>
                <wp:extent cx="6336665" cy="1296670"/>
                <wp:effectExtent l="0" t="0" r="0" b="0"/>
                <wp:wrapSquare wrapText="bothSides"/>
                <wp:docPr id="8" name="Zone de texte 8"/>
                <wp:cNvGraphicFramePr/>
                <a:graphic xmlns:a="http://schemas.openxmlformats.org/drawingml/2006/main">
                  <a:graphicData uri="http://schemas.microsoft.com/office/word/2010/wordprocessingShape">
                    <wps:wsp>
                      <wps:cNvSpPr txBox="1"/>
                      <wps:spPr>
                        <a:xfrm>
                          <a:off x="0" y="0"/>
                          <a:ext cx="6336665" cy="1296670"/>
                        </a:xfrm>
                        <a:prstGeom prst="rect">
                          <a:avLst/>
                        </a:prstGeom>
                        <a:noFill/>
                        <a:ln w="6350">
                          <a:noFill/>
                        </a:ln>
                      </wps:spPr>
                      <wps:txbx>
                        <w:txbxContent>
                          <w:p w14:paraId="60D5011B" w14:textId="77777777" w:rsidR="00EA295A" w:rsidRDefault="00EA295A" w:rsidP="00EA295A">
                            <w:pPr>
                              <w:ind w:right="241"/>
                              <w:jc w:val="right"/>
                              <w:rPr>
                                <w:rFonts w:ascii="Monotype Corsiva" w:hAnsi="Monotype Corsiva"/>
                                <w:color w:val="BE955A"/>
                                <w:sz w:val="52"/>
                                <w:szCs w:val="36"/>
                              </w:rPr>
                            </w:pPr>
                            <w:r>
                              <w:rPr>
                                <w:rFonts w:ascii="Monotype Corsiva" w:hAnsi="Monotype Corsiva"/>
                                <w:color w:val="BE955A"/>
                                <w:sz w:val="72"/>
                                <w:szCs w:val="72"/>
                              </w:rPr>
                              <w:t>Rapport de Stratégie Patrimoniale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F157E8" id="_x0000_t202" coordsize="21600,21600" o:spt="202" path="m,l,21600r21600,l21600,xe">
                <v:stroke joinstyle="miter"/>
                <v:path gradientshapeok="t" o:connecttype="rect"/>
              </v:shapetype>
              <v:shape id="Zone de texte 8" o:spid="_x0000_s1026" type="#_x0000_t202" style="position:absolute;left:0;text-align:left;margin-left:0;margin-top:94.9pt;width:498.95pt;height:102.1pt;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" filled="f" stroked="f" strokeweight=".5pt">
                <v:textbox>
                  <w:txbxContent>
                    <w:p w14:paraId="60D5011B" w14:textId="77777777" w:rsidR="00EA295A" w:rsidRDefault="00EA295A" w:rsidP="00EA295A">
                      <w:pPr>
                        <w:ind w:right="241"/>
                        <w:jc w:val="right"/>
                        <w:rPr>
                          <w:rFonts w:ascii="Monotype Corsiva" w:hAnsi="Monotype Corsiva"/>
                          <w:color w:val="BE955A"/>
                          <w:sz w:val="52"/>
                          <w:szCs w:val="36"/>
                        </w:rPr>
                      </w:pPr>
                      <w:r>
                        <w:rPr>
                          <w:rFonts w:ascii="Monotype Corsiva" w:hAnsi="Monotype Corsiva"/>
                          <w:color w:val="BE955A"/>
                          <w:sz w:val="72"/>
                          <w:szCs w:val="72"/>
                        </w:rPr>
                        <w:t>Rapport de Stratégie Patrimoniale</w:t>
                      </w:r>
                    </w:p>
                  </w:txbxContent>
                </v:textbox>
                <w10:wrap type="square" anchorx="margin" anchory="margin"/>
              </v:shape>
            </w:pict>
          </mc:Fallback>
        </mc:AlternateContent>
      </w:r>
      <w:r>
        <w:rPr>
          <w:noProof/>
        </w:rPr>
        <mc:AlternateContent>
          <mc:Choice Requires="wps">
            <w:drawing>
              <wp:anchor distT="0" distB="0" distL="114300" distR="114300" simplePos="0" relativeHeight="251670528" behindDoc="0" locked="0" layoutInCell="1" allowOverlap="1" wp14:anchorId="00904760" wp14:editId="1E94E3C7">
                <wp:simplePos x="0" y="0"/>
                <wp:positionH relativeFrom="margin">
                  <wp:align>center</wp:align>
                </wp:positionH>
                <wp:positionV relativeFrom="margin">
                  <wp:posOffset>5320665</wp:posOffset>
                </wp:positionV>
                <wp:extent cx="7324725" cy="982980"/>
                <wp:effectExtent l="0" t="0" r="0" b="7620"/>
                <wp:wrapSquare wrapText="bothSides"/>
                <wp:docPr id="1858512526" name="Zone de texte 1858512526"/>
                <wp:cNvGraphicFramePr/>
                <a:graphic xmlns:a="http://schemas.openxmlformats.org/drawingml/2006/main">
                  <a:graphicData uri="http://schemas.microsoft.com/office/word/2010/wordprocessingShape">
                    <wps:wsp>
                      <wps:cNvSpPr txBox="1"/>
                      <wps:spPr>
                        <a:xfrm>
                          <a:off x="0" y="0"/>
                          <a:ext cx="7324725" cy="982980"/>
                        </a:xfrm>
                        <a:prstGeom prst="rect">
                          <a:avLst/>
                        </a:prstGeom>
                        <a:noFill/>
                        <a:ln w="6350">
                          <a:noFill/>
                        </a:ln>
                      </wps:spPr>
                      <wps:txbx>
                        <w:txbxContent>
                          <w:p w14:paraId="208E1FC0" w14:textId="77777777" w:rsidR="00EA295A" w:rsidRPr="001124E3" w:rsidRDefault="00EA295A" w:rsidP="00EA295A">
                            <w:pPr>
                              <w:jc w:val="center"/>
                              <w:rPr>
                                <w:rFonts w:cs="Times New Roman"/>
                                <w:color w:val="FFFFFF" w:themeColor="background1"/>
                                <w:sz w:val="52"/>
                              </w:rPr>
                            </w:pPr>
                            <w:r w:rsidRPr="001124E3">
                              <w:rPr>
                                <w:rFonts w:cs="Times New Roman"/>
                                <w:color w:val="FFFFFF" w:themeColor="background1"/>
                                <w:sz w:val="52"/>
                              </w:rPr>
                              <w:t>NOM DU CLIENT</w:t>
                            </w:r>
                          </w:p>
                          <w:p w14:paraId="0764CD77" w14:textId="77777777" w:rsidR="00EA295A" w:rsidRPr="001124E3" w:rsidRDefault="00EA295A" w:rsidP="00EA295A">
                            <w:pPr>
                              <w:jc w:val="center"/>
                              <w:rPr>
                                <w:rFonts w:cs="Times New Roman"/>
                              </w:rPr>
                            </w:pPr>
                            <w:r w:rsidRPr="001124E3">
                              <w:rPr>
                                <w:rFonts w:cs="Times New Roman"/>
                                <w:color w:val="FFFFFF" w:themeColor="background1"/>
                                <w:sz w:val="52"/>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904760" id="Zone de texte 1858512526" o:spid="_x0000_s1027" type="#_x0000_t202" style="position:absolute;left:0;text-align:left;margin-left:0;margin-top:418.95pt;width:576.75pt;height:77.4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" filled="f" stroked="f" strokeweight=".5pt">
                <v:textbox>
                  <w:txbxContent>
                    <w:p w14:paraId="208E1FC0" w14:textId="77777777" w:rsidR="00EA295A" w:rsidRPr="001124E3" w:rsidRDefault="00EA295A" w:rsidP="00EA295A">
                      <w:pPr>
                        <w:jc w:val="center"/>
                        <w:rPr>
                          <w:rFonts w:cs="Times New Roman"/>
                          <w:color w:val="FFFFFF" w:themeColor="background1"/>
                          <w:sz w:val="52"/>
                        </w:rPr>
                      </w:pPr>
                      <w:r w:rsidRPr="001124E3">
                        <w:rPr>
                          <w:rFonts w:cs="Times New Roman"/>
                          <w:color w:val="FFFFFF" w:themeColor="background1"/>
                          <w:sz w:val="52"/>
                        </w:rPr>
                        <w:t>NOM DU CLIENT</w:t>
                      </w:r>
                    </w:p>
                    <w:p w14:paraId="0764CD77" w14:textId="77777777" w:rsidR="00EA295A" w:rsidRPr="001124E3" w:rsidRDefault="00EA295A" w:rsidP="00EA295A">
                      <w:pPr>
                        <w:jc w:val="center"/>
                        <w:rPr>
                          <w:rFonts w:cs="Times New Roman"/>
                        </w:rPr>
                      </w:pPr>
                      <w:r w:rsidRPr="001124E3">
                        <w:rPr>
                          <w:rFonts w:cs="Times New Roman"/>
                          <w:color w:val="FFFFFF" w:themeColor="background1"/>
                          <w:sz w:val="52"/>
                        </w:rPr>
                        <w:t>Date</w:t>
                      </w:r>
                    </w:p>
                  </w:txbxContent>
                </v:textbox>
                <w10:wrap type="square" anchorx="margin" anchory="margin"/>
              </v:shape>
            </w:pict>
          </mc:Fallback>
        </mc:AlternateContent>
      </w:r>
      <w:r>
        <w:rPr>
          <w:noProof/>
        </w:rPr>
        <w:drawing>
          <wp:anchor distT="0" distB="0" distL="114300" distR="114300" simplePos="0" relativeHeight="251668480" behindDoc="0" locked="0" layoutInCell="1" allowOverlap="1" wp14:anchorId="13CDCD29" wp14:editId="5E19CB8C">
            <wp:simplePos x="0" y="0"/>
            <wp:positionH relativeFrom="margin">
              <wp:align>center</wp:align>
            </wp:positionH>
            <wp:positionV relativeFrom="margin">
              <wp:align>center</wp:align>
            </wp:positionV>
            <wp:extent cx="7976870" cy="11065510"/>
            <wp:effectExtent l="0" t="0" r="5080" b="2540"/>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age de couvertures EFI Patrimoine - Format A4_0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976870" cy="11065510"/>
                    </a:xfrm>
                    <a:prstGeom prst="rect">
                      <a:avLst/>
                    </a:prstGeom>
                  </pic:spPr>
                </pic:pic>
              </a:graphicData>
            </a:graphic>
            <wp14:sizeRelH relativeFrom="margin">
              <wp14:pctWidth>0</wp14:pctWidth>
            </wp14:sizeRelH>
            <wp14:sizeRelV relativeFrom="margin">
              <wp14:pctHeight>0</wp14:pctHeight>
            </wp14:sizeRelV>
          </wp:anchor>
        </w:drawing>
      </w:r>
    </w:p>
    <w:p w14:paraId="0A43D298" w14:textId="77777777" w:rsidR="007879A5" w:rsidRPr="007C7EA6" w:rsidRDefault="007879A5" w:rsidP="007879A5">
      <w:pPr>
        <w:pStyle w:val="Style2"/>
        <w:ind w:left="0"/>
      </w:pPr>
      <w:r w:rsidRPr="007C7EA6">
        <w:lastRenderedPageBreak/>
        <w:t>SITUATION PATRIMONIALE DU CLIENT</w:t>
      </w:r>
    </w:p>
    <w:p w14:paraId="66F2B987" w14:textId="77777777" w:rsidR="007879A5" w:rsidRDefault="007879A5" w:rsidP="007879A5">
      <w:pPr>
        <w:jc w:val="both"/>
        <w:rPr>
          <w:rFonts w:eastAsia="Times New Roman" w:cs="Times New Roman"/>
          <w:szCs w:val="20"/>
        </w:rPr>
      </w:pPr>
    </w:p>
    <w:p w14:paraId="08C4659C" w14:textId="2B8F5060" w:rsidR="007879A5" w:rsidRDefault="007879A5" w:rsidP="007879A5">
      <w:pPr>
        <w:jc w:val="both"/>
        <w:rPr>
          <w:rFonts w:eastAsia="Times New Roman" w:cs="Times New Roman"/>
          <w:szCs w:val="20"/>
        </w:rPr>
      </w:pPr>
      <w:r w:rsidRPr="00374A01">
        <w:rPr>
          <w:rFonts w:eastAsia="Times New Roman" w:cs="Times New Roman"/>
          <w:szCs w:val="20"/>
          <w:highlight w:val="yellow"/>
        </w:rPr>
        <w:t xml:space="preserve">Madame </w:t>
      </w:r>
      <w:r w:rsidR="00150894">
        <w:rPr>
          <w:rFonts w:eastAsia="Times New Roman" w:cs="Times New Roman"/>
          <w:szCs w:val="20"/>
          <w:highlight w:val="yellow"/>
        </w:rPr>
        <w:t>XXX</w:t>
      </w:r>
      <w:r w:rsidRPr="00374A01">
        <w:rPr>
          <w:rFonts w:eastAsia="Times New Roman" w:cs="Times New Roman"/>
          <w:szCs w:val="20"/>
          <w:highlight w:val="yellow"/>
        </w:rPr>
        <w:t xml:space="preserve"> épouse </w:t>
      </w:r>
      <w:r w:rsidR="00150894">
        <w:rPr>
          <w:rFonts w:eastAsia="Times New Roman" w:cs="Times New Roman"/>
          <w:szCs w:val="20"/>
        </w:rPr>
        <w:t>XXX</w:t>
      </w:r>
      <w:r w:rsidRPr="00053CE7">
        <w:rPr>
          <w:rFonts w:eastAsia="Times New Roman" w:cs="Times New Roman"/>
          <w:szCs w:val="20"/>
        </w:rPr>
        <w:t xml:space="preserve"> a complété un recueil d’informations client détaillé, signé en date du </w:t>
      </w:r>
      <w:r w:rsidRPr="00374A01">
        <w:rPr>
          <w:rFonts w:eastAsia="Times New Roman" w:cs="Times New Roman"/>
          <w:szCs w:val="20"/>
          <w:highlight w:val="yellow"/>
        </w:rPr>
        <w:t>11/12/2023</w:t>
      </w:r>
      <w:r w:rsidRPr="00053CE7">
        <w:rPr>
          <w:rFonts w:eastAsia="Times New Roman" w:cs="Times New Roman"/>
          <w:szCs w:val="20"/>
        </w:rPr>
        <w:t xml:space="preserve">. </w:t>
      </w:r>
      <w:r>
        <w:rPr>
          <w:rFonts w:eastAsia="Times New Roman" w:cs="Times New Roman"/>
          <w:szCs w:val="20"/>
        </w:rPr>
        <w:t>Elle</w:t>
      </w:r>
      <w:r w:rsidRPr="00053CE7">
        <w:rPr>
          <w:rFonts w:eastAsia="Times New Roman" w:cs="Times New Roman"/>
          <w:szCs w:val="20"/>
        </w:rPr>
        <w:t xml:space="preserve"> est classé</w:t>
      </w:r>
      <w:r>
        <w:rPr>
          <w:rFonts w:eastAsia="Times New Roman" w:cs="Times New Roman"/>
          <w:szCs w:val="20"/>
        </w:rPr>
        <w:t>e</w:t>
      </w:r>
      <w:r w:rsidRPr="00053CE7">
        <w:rPr>
          <w:rFonts w:eastAsia="Times New Roman" w:cs="Times New Roman"/>
          <w:szCs w:val="20"/>
        </w:rPr>
        <w:t xml:space="preserve"> dans la catégorie des clients « Non Professionnels ». </w:t>
      </w:r>
    </w:p>
    <w:p w14:paraId="717AC4EC" w14:textId="77777777" w:rsidR="007879A5" w:rsidRDefault="007879A5" w:rsidP="007879A5">
      <w:pPr>
        <w:jc w:val="both"/>
        <w:rPr>
          <w:rFonts w:eastAsia="Times New Roman" w:cs="Times New Roman"/>
          <w:color w:val="000000"/>
          <w:szCs w:val="20"/>
        </w:rPr>
      </w:pPr>
      <w:r>
        <w:rPr>
          <w:rFonts w:eastAsia="Times New Roman" w:cs="Times New Roman"/>
          <w:color w:val="000000"/>
          <w:szCs w:val="20"/>
        </w:rPr>
        <w:t>L’étude que nous vous présentons a été établie sur la base des informations que vous nous avez fournies.</w:t>
      </w:r>
    </w:p>
    <w:p w14:paraId="0DE174DE" w14:textId="77777777" w:rsidR="007879A5" w:rsidRPr="00374A01" w:rsidRDefault="007879A5" w:rsidP="007879A5">
      <w:pPr>
        <w:jc w:val="both"/>
        <w:rPr>
          <w:rFonts w:eastAsia="Times New Roman" w:cs="Times New Roman"/>
          <w:szCs w:val="20"/>
        </w:rPr>
      </w:pPr>
    </w:p>
    <w:p w14:paraId="1D4D281D" w14:textId="2142BEBE" w:rsidR="007879A5" w:rsidRPr="00492514" w:rsidRDefault="007879A5" w:rsidP="007879A5">
      <w:pPr>
        <w:jc w:val="both"/>
        <w:rPr>
          <w:rFonts w:eastAsia="Times New Roman" w:cs="Times New Roman"/>
          <w:szCs w:val="20"/>
        </w:rPr>
      </w:pPr>
      <w:r w:rsidRPr="00374A01">
        <w:rPr>
          <w:rFonts w:eastAsia="Times New Roman" w:cs="Times New Roman"/>
          <w:szCs w:val="20"/>
          <w:highlight w:val="yellow"/>
        </w:rPr>
        <w:t>Madame</w:t>
      </w:r>
      <w:r w:rsidRPr="00053CE7">
        <w:rPr>
          <w:rFonts w:eastAsia="Times New Roman" w:cs="Times New Roman"/>
          <w:szCs w:val="20"/>
        </w:rPr>
        <w:t xml:space="preserve">, vous avez </w:t>
      </w:r>
      <w:r w:rsidRPr="00374A01">
        <w:rPr>
          <w:rFonts w:eastAsia="Times New Roman" w:cs="Times New Roman"/>
          <w:szCs w:val="20"/>
          <w:highlight w:val="yellow"/>
        </w:rPr>
        <w:t>36 ans</w:t>
      </w:r>
      <w:r w:rsidRPr="00053CE7">
        <w:rPr>
          <w:rFonts w:eastAsia="Times New Roman" w:cs="Times New Roman"/>
          <w:szCs w:val="20"/>
        </w:rPr>
        <w:t xml:space="preserve">, êtes </w:t>
      </w:r>
      <w:r w:rsidRPr="00374A01">
        <w:rPr>
          <w:rFonts w:eastAsia="Times New Roman" w:cs="Times New Roman"/>
          <w:szCs w:val="20"/>
          <w:highlight w:val="yellow"/>
        </w:rPr>
        <w:t>mariée</w:t>
      </w:r>
      <w:r>
        <w:rPr>
          <w:rFonts w:eastAsia="Times New Roman" w:cs="Times New Roman"/>
          <w:szCs w:val="20"/>
        </w:rPr>
        <w:t xml:space="preserve"> depuis le </w:t>
      </w:r>
      <w:r w:rsidRPr="007D7246">
        <w:rPr>
          <w:rFonts w:eastAsia="Times New Roman" w:cs="Times New Roman"/>
          <w:szCs w:val="20"/>
          <w:highlight w:val="yellow"/>
        </w:rPr>
        <w:t>28 août 2014</w:t>
      </w:r>
      <w:r>
        <w:rPr>
          <w:rFonts w:eastAsia="Times New Roman" w:cs="Times New Roman"/>
          <w:szCs w:val="20"/>
        </w:rPr>
        <w:t xml:space="preserve"> avec </w:t>
      </w:r>
      <w:r w:rsidR="00936D0A">
        <w:rPr>
          <w:rFonts w:eastAsia="Times New Roman" w:cs="Times New Roman"/>
          <w:szCs w:val="20"/>
          <w:highlight w:val="yellow"/>
        </w:rPr>
        <w:t>XXX</w:t>
      </w:r>
      <w:r w:rsidRPr="005C688C">
        <w:rPr>
          <w:rFonts w:eastAsia="Times New Roman" w:cs="Times New Roman"/>
          <w:szCs w:val="20"/>
          <w:highlight w:val="yellow"/>
        </w:rPr>
        <w:t>, 39</w:t>
      </w:r>
      <w:r>
        <w:rPr>
          <w:rFonts w:eastAsia="Times New Roman" w:cs="Times New Roman"/>
          <w:szCs w:val="20"/>
        </w:rPr>
        <w:t xml:space="preserve"> ans, </w:t>
      </w:r>
      <w:r w:rsidRPr="00053CE7">
        <w:rPr>
          <w:rFonts w:eastAsia="Times New Roman" w:cs="Times New Roman"/>
          <w:szCs w:val="20"/>
        </w:rPr>
        <w:t xml:space="preserve">sous le régime de la </w:t>
      </w:r>
      <w:r w:rsidRPr="00374A01">
        <w:rPr>
          <w:rFonts w:eastAsia="Times New Roman" w:cs="Times New Roman"/>
          <w:szCs w:val="20"/>
          <w:highlight w:val="yellow"/>
        </w:rPr>
        <w:t>séparation de biens</w:t>
      </w:r>
      <w:r w:rsidRPr="00053CE7">
        <w:rPr>
          <w:rFonts w:eastAsia="Times New Roman" w:cs="Times New Roman"/>
          <w:szCs w:val="20"/>
        </w:rPr>
        <w:t>,</w:t>
      </w:r>
      <w:r>
        <w:rPr>
          <w:rFonts w:eastAsia="Times New Roman" w:cs="Times New Roman"/>
          <w:szCs w:val="20"/>
        </w:rPr>
        <w:t xml:space="preserve"> et avez ensemble deux enfants mineurs de 3 et 6 ans</w:t>
      </w:r>
      <w:r w:rsidRPr="00053CE7">
        <w:rPr>
          <w:rFonts w:eastAsia="Times New Roman" w:cs="Times New Roman"/>
          <w:szCs w:val="20"/>
        </w:rPr>
        <w:t xml:space="preserve">. </w:t>
      </w:r>
      <w:r>
        <w:rPr>
          <w:rFonts w:eastAsia="Times New Roman" w:cs="Times New Roman"/>
          <w:szCs w:val="20"/>
        </w:rPr>
        <w:t>V</w:t>
      </w:r>
      <w:r w:rsidRPr="00492514">
        <w:rPr>
          <w:rFonts w:eastAsia="Times New Roman" w:cs="Times New Roman"/>
          <w:szCs w:val="20"/>
        </w:rPr>
        <w:t xml:space="preserve">ous </w:t>
      </w:r>
      <w:r>
        <w:rPr>
          <w:rFonts w:eastAsia="Times New Roman" w:cs="Times New Roman"/>
          <w:szCs w:val="20"/>
        </w:rPr>
        <w:t xml:space="preserve">êtes propriétaires de votre résidence principale située </w:t>
      </w:r>
      <w:r w:rsidRPr="00374A01">
        <w:rPr>
          <w:rFonts w:eastAsia="Times New Roman" w:cs="Times New Roman"/>
          <w:szCs w:val="20"/>
          <w:highlight w:val="yellow"/>
        </w:rPr>
        <w:t>106 B avenue du Général de Gaulle à FONDETTES (37),</w:t>
      </w:r>
      <w:r>
        <w:rPr>
          <w:rFonts w:eastAsia="Times New Roman" w:cs="Times New Roman"/>
          <w:szCs w:val="20"/>
        </w:rPr>
        <w:t xml:space="preserve"> d’une valeur actuelle que vous avez estimée à environ à 1</w:t>
      </w:r>
      <w:r w:rsidRPr="00374A01">
        <w:rPr>
          <w:rFonts w:eastAsia="Times New Roman" w:cs="Times New Roman"/>
          <w:szCs w:val="20"/>
          <w:highlight w:val="yellow"/>
        </w:rPr>
        <w:t>.056.000€,</w:t>
      </w:r>
      <w:r>
        <w:rPr>
          <w:rFonts w:eastAsia="Times New Roman" w:cs="Times New Roman"/>
          <w:szCs w:val="20"/>
        </w:rPr>
        <w:t xml:space="preserve"> et à laquelle restent attachés deux crédits bancaires dont le capital restant dû total au 31/12/</w:t>
      </w:r>
      <w:r w:rsidRPr="00374A01">
        <w:rPr>
          <w:rFonts w:eastAsia="Times New Roman" w:cs="Times New Roman"/>
          <w:szCs w:val="20"/>
          <w:highlight w:val="yellow"/>
        </w:rPr>
        <w:t>2023</w:t>
      </w:r>
      <w:r>
        <w:rPr>
          <w:rFonts w:eastAsia="Times New Roman" w:cs="Times New Roman"/>
          <w:szCs w:val="20"/>
        </w:rPr>
        <w:t xml:space="preserve"> s’élevait à </w:t>
      </w:r>
      <w:r w:rsidRPr="00374A01">
        <w:rPr>
          <w:rFonts w:eastAsia="Times New Roman" w:cs="Times New Roman"/>
          <w:szCs w:val="20"/>
          <w:highlight w:val="yellow"/>
        </w:rPr>
        <w:t>307.317€.</w:t>
      </w:r>
    </w:p>
    <w:p w14:paraId="3408B49B" w14:textId="77777777" w:rsidR="007879A5" w:rsidRDefault="007879A5" w:rsidP="007879A5">
      <w:pPr>
        <w:jc w:val="both"/>
      </w:pPr>
    </w:p>
    <w:p w14:paraId="3619502C" w14:textId="389ED69E" w:rsidR="0055541F" w:rsidRPr="00D546D3" w:rsidRDefault="007879A5" w:rsidP="0055541F">
      <w:pPr>
        <w:jc w:val="both"/>
        <w:rPr>
          <w:rFonts w:eastAsia="Times New Roman" w:cs="Times New Roman"/>
          <w:szCs w:val="20"/>
        </w:rPr>
      </w:pPr>
      <w:r w:rsidRPr="0058190F">
        <w:rPr>
          <w:rFonts w:eastAsia="Times New Roman" w:cs="Times New Roman"/>
          <w:szCs w:val="20"/>
        </w:rPr>
        <w:t xml:space="preserve">Vous exercez depuis le </w:t>
      </w:r>
      <w:r w:rsidRPr="00374A01">
        <w:rPr>
          <w:rFonts w:eastAsia="Times New Roman" w:cs="Times New Roman"/>
          <w:szCs w:val="20"/>
          <w:highlight w:val="yellow"/>
        </w:rPr>
        <w:t>02/11/2021</w:t>
      </w:r>
      <w:r w:rsidRPr="0058190F">
        <w:rPr>
          <w:rFonts w:eastAsia="Times New Roman" w:cs="Times New Roman"/>
          <w:szCs w:val="20"/>
        </w:rPr>
        <w:t xml:space="preserve"> la profession de </w:t>
      </w:r>
      <w:r>
        <w:rPr>
          <w:rFonts w:eastAsia="Times New Roman" w:cs="Times New Roman"/>
          <w:szCs w:val="20"/>
        </w:rPr>
        <w:t>médecin spécialisée en g</w:t>
      </w:r>
      <w:r w:rsidRPr="0058190F">
        <w:rPr>
          <w:rFonts w:eastAsia="Times New Roman" w:cs="Times New Roman"/>
          <w:szCs w:val="20"/>
        </w:rPr>
        <w:t>astro-entérolog</w:t>
      </w:r>
      <w:r>
        <w:rPr>
          <w:rFonts w:eastAsia="Times New Roman" w:cs="Times New Roman"/>
          <w:szCs w:val="20"/>
        </w:rPr>
        <w:t>i</w:t>
      </w:r>
      <w:r w:rsidRPr="0058190F">
        <w:rPr>
          <w:rFonts w:eastAsia="Times New Roman" w:cs="Times New Roman"/>
          <w:szCs w:val="20"/>
        </w:rPr>
        <w:t xml:space="preserve">e, conventionnée </w:t>
      </w:r>
      <w:r w:rsidRPr="00374A01">
        <w:rPr>
          <w:rFonts w:eastAsia="Times New Roman" w:cs="Times New Roman"/>
          <w:szCs w:val="20"/>
          <w:highlight w:val="yellow"/>
        </w:rPr>
        <w:t>secteur 2</w:t>
      </w:r>
      <w:r w:rsidRPr="0058190F">
        <w:rPr>
          <w:rFonts w:eastAsia="Times New Roman" w:cs="Times New Roman"/>
          <w:szCs w:val="20"/>
        </w:rPr>
        <w:t xml:space="preserve"> au Centre </w:t>
      </w:r>
      <w:r>
        <w:rPr>
          <w:rFonts w:eastAsia="Times New Roman" w:cs="Times New Roman"/>
          <w:szCs w:val="20"/>
        </w:rPr>
        <w:t>C</w:t>
      </w:r>
      <w:r w:rsidRPr="0058190F">
        <w:rPr>
          <w:rFonts w:eastAsia="Times New Roman" w:cs="Times New Roman"/>
          <w:szCs w:val="20"/>
        </w:rPr>
        <w:t xml:space="preserve">hirurgical des Princes situé à Boulogne Billancourt (92) </w:t>
      </w:r>
      <w:r>
        <w:rPr>
          <w:rFonts w:eastAsia="Times New Roman" w:cs="Times New Roman"/>
          <w:szCs w:val="20"/>
        </w:rPr>
        <w:t>dans le cadre,</w:t>
      </w:r>
      <w:r w:rsidRPr="0058190F">
        <w:rPr>
          <w:rFonts w:eastAsia="Times New Roman" w:cs="Times New Roman"/>
          <w:szCs w:val="20"/>
        </w:rPr>
        <w:t xml:space="preserve"> </w:t>
      </w:r>
      <w:r>
        <w:rPr>
          <w:rFonts w:eastAsia="Times New Roman" w:cs="Times New Roman"/>
          <w:szCs w:val="20"/>
        </w:rPr>
        <w:t>depuis le 10/03/2023, de la SELARL « </w:t>
      </w:r>
      <w:r w:rsidR="00936D0A">
        <w:rPr>
          <w:rFonts w:eastAsia="Times New Roman" w:cs="Times New Roman"/>
          <w:szCs w:val="20"/>
        </w:rPr>
        <w:t xml:space="preserve">XXX </w:t>
      </w:r>
      <w:r>
        <w:rPr>
          <w:rFonts w:eastAsia="Times New Roman" w:cs="Times New Roman"/>
          <w:szCs w:val="20"/>
        </w:rPr>
        <w:t>»</w:t>
      </w:r>
      <w:r w:rsidRPr="006A50BB">
        <w:rPr>
          <w:rFonts w:eastAsia="Times New Roman" w:cs="Times New Roman"/>
          <w:szCs w:val="20"/>
        </w:rPr>
        <w:t xml:space="preserve"> </w:t>
      </w:r>
      <w:r>
        <w:rPr>
          <w:rFonts w:eastAsia="Times New Roman" w:cs="Times New Roman"/>
          <w:szCs w:val="20"/>
        </w:rPr>
        <w:t xml:space="preserve">soumise à l’impôt sur les sociétés (IS) dont vous êtes l’unique associée et la gérante et que vous avez constituée par voie d’apport du fonds libéral que vous exploitiez précédemment en BNC, évalué à </w:t>
      </w:r>
      <w:r w:rsidRPr="007D7246">
        <w:rPr>
          <w:rFonts w:eastAsia="Times New Roman" w:cs="Times New Roman"/>
          <w:szCs w:val="20"/>
          <w:highlight w:val="yellow"/>
        </w:rPr>
        <w:t>26.000€.</w:t>
      </w:r>
      <w:r>
        <w:rPr>
          <w:rFonts w:eastAsia="Times New Roman" w:cs="Times New Roman"/>
          <w:szCs w:val="20"/>
        </w:rPr>
        <w:t xml:space="preserve"> </w:t>
      </w:r>
      <w:r w:rsidRPr="003409B3">
        <w:rPr>
          <w:rFonts w:eastAsia="Times New Roman" w:cs="Times New Roman"/>
          <w:i/>
          <w:iCs/>
          <w:szCs w:val="20"/>
        </w:rPr>
        <w:t>Compte tenu des perspectives de chiffres d’affaires et de charges d’exploitation en rythme de croisière que vous nous avez indiquées</w:t>
      </w:r>
      <w:r>
        <w:rPr>
          <w:rFonts w:eastAsia="Times New Roman" w:cs="Times New Roman"/>
          <w:szCs w:val="20"/>
        </w:rPr>
        <w:t xml:space="preserve">, le </w:t>
      </w:r>
      <w:r w:rsidRPr="0008327E">
        <w:rPr>
          <w:rFonts w:eastAsia="Times New Roman" w:cs="Times New Roman"/>
          <w:szCs w:val="20"/>
        </w:rPr>
        <w:t xml:space="preserve">montant </w:t>
      </w:r>
      <w:r w:rsidRPr="003409B3">
        <w:rPr>
          <w:rFonts w:eastAsia="Times New Roman" w:cs="Times New Roman"/>
          <w:szCs w:val="20"/>
          <w:u w:val="single"/>
        </w:rPr>
        <w:t>total</w:t>
      </w:r>
      <w:r w:rsidRPr="0008327E">
        <w:rPr>
          <w:rFonts w:eastAsia="Times New Roman" w:cs="Times New Roman"/>
          <w:szCs w:val="20"/>
        </w:rPr>
        <w:t xml:space="preserve"> de </w:t>
      </w:r>
      <w:r w:rsidR="0055541F">
        <w:rPr>
          <w:rFonts w:eastAsia="Times New Roman" w:cs="Times New Roman"/>
          <w:szCs w:val="20"/>
        </w:rPr>
        <w:t>vos revenus annuels</w:t>
      </w:r>
      <w:r w:rsidRPr="00DA3EC7">
        <w:rPr>
          <w:rFonts w:eastAsia="Times New Roman" w:cs="Times New Roman"/>
          <w:szCs w:val="20"/>
        </w:rPr>
        <w:t xml:space="preserve"> </w:t>
      </w:r>
      <w:r w:rsidRPr="0008327E">
        <w:rPr>
          <w:rFonts w:eastAsia="Times New Roman" w:cs="Times New Roman"/>
          <w:szCs w:val="20"/>
        </w:rPr>
        <w:t>(rémunération de gérance, rémunération technique et dividendes</w:t>
      </w:r>
      <w:r>
        <w:rPr>
          <w:rFonts w:eastAsia="Times New Roman" w:cs="Times New Roman"/>
          <w:szCs w:val="20"/>
        </w:rPr>
        <w:t>,</w:t>
      </w:r>
      <w:r w:rsidRPr="0008327E">
        <w:rPr>
          <w:rFonts w:eastAsia="Times New Roman" w:cs="Times New Roman"/>
          <w:szCs w:val="20"/>
        </w:rPr>
        <w:t>) net</w:t>
      </w:r>
      <w:r w:rsidR="0055541F">
        <w:rPr>
          <w:rFonts w:eastAsia="Times New Roman" w:cs="Times New Roman"/>
          <w:szCs w:val="20"/>
        </w:rPr>
        <w:t>s</w:t>
      </w:r>
      <w:r w:rsidRPr="0008327E">
        <w:rPr>
          <w:rFonts w:eastAsia="Times New Roman" w:cs="Times New Roman"/>
          <w:szCs w:val="20"/>
        </w:rPr>
        <w:t xml:space="preserve"> de</w:t>
      </w:r>
      <w:r>
        <w:rPr>
          <w:rFonts w:eastAsia="Times New Roman" w:cs="Times New Roman"/>
          <w:szCs w:val="20"/>
        </w:rPr>
        <w:t xml:space="preserve"> cotisations sociales</w:t>
      </w:r>
      <w:r w:rsidRPr="0008327E">
        <w:rPr>
          <w:rFonts w:eastAsia="Times New Roman" w:cs="Times New Roman"/>
          <w:szCs w:val="20"/>
        </w:rPr>
        <w:t xml:space="preserve"> que vo</w:t>
      </w:r>
      <w:r>
        <w:rPr>
          <w:rFonts w:eastAsia="Times New Roman" w:cs="Times New Roman"/>
          <w:szCs w:val="20"/>
        </w:rPr>
        <w:t>tre</w:t>
      </w:r>
      <w:r w:rsidRPr="0008327E">
        <w:rPr>
          <w:rFonts w:eastAsia="Times New Roman" w:cs="Times New Roman"/>
          <w:szCs w:val="20"/>
        </w:rPr>
        <w:t xml:space="preserve"> SEL</w:t>
      </w:r>
      <w:r>
        <w:rPr>
          <w:rFonts w:eastAsia="Times New Roman" w:cs="Times New Roman"/>
          <w:szCs w:val="20"/>
        </w:rPr>
        <w:t xml:space="preserve">ARL </w:t>
      </w:r>
      <w:r w:rsidRPr="0008327E">
        <w:rPr>
          <w:rFonts w:eastAsia="Times New Roman" w:cs="Times New Roman"/>
          <w:szCs w:val="20"/>
        </w:rPr>
        <w:t xml:space="preserve">serait en mesure de vous servir, s’élèverait à environ </w:t>
      </w:r>
      <w:r>
        <w:rPr>
          <w:rFonts w:eastAsia="Times New Roman" w:cs="Times New Roman"/>
          <w:szCs w:val="20"/>
        </w:rPr>
        <w:t>153.000</w:t>
      </w:r>
      <w:r w:rsidRPr="0008327E">
        <w:rPr>
          <w:rFonts w:eastAsia="Times New Roman" w:cs="Times New Roman"/>
          <w:szCs w:val="20"/>
        </w:rPr>
        <w:t>€.</w:t>
      </w:r>
      <w:r w:rsidR="0055541F">
        <w:rPr>
          <w:rFonts w:eastAsia="Times New Roman" w:cs="Times New Roman"/>
          <w:szCs w:val="20"/>
        </w:rPr>
        <w:t xml:space="preserve"> Cette somme serait idéalement répartie à hauteur de </w:t>
      </w:r>
      <w:r w:rsidR="0055541F" w:rsidRPr="0084320F">
        <w:rPr>
          <w:rFonts w:eastAsia="Times New Roman" w:cs="Times New Roman"/>
          <w:szCs w:val="20"/>
          <w:highlight w:val="yellow"/>
        </w:rPr>
        <w:t>90.000 €</w:t>
      </w:r>
      <w:r w:rsidR="0055541F">
        <w:rPr>
          <w:rFonts w:eastAsia="Times New Roman" w:cs="Times New Roman"/>
          <w:szCs w:val="20"/>
        </w:rPr>
        <w:t xml:space="preserve"> sous forme de rémunération (</w:t>
      </w:r>
      <w:r w:rsidR="0055541F" w:rsidRPr="00D546D3">
        <w:rPr>
          <w:rFonts w:eastAsia="Times New Roman" w:cs="Times New Roman"/>
          <w:szCs w:val="20"/>
        </w:rPr>
        <w:t>rémunération de gérance, rémunération technique</w:t>
      </w:r>
      <w:r w:rsidR="0055541F">
        <w:rPr>
          <w:rFonts w:eastAsia="Times New Roman" w:cs="Times New Roman"/>
          <w:szCs w:val="20"/>
        </w:rPr>
        <w:t>)</w:t>
      </w:r>
      <w:r w:rsidR="0055541F" w:rsidRPr="00D546D3">
        <w:rPr>
          <w:rFonts w:eastAsia="Times New Roman" w:cs="Times New Roman"/>
          <w:szCs w:val="20"/>
        </w:rPr>
        <w:t xml:space="preserve"> </w:t>
      </w:r>
      <w:r w:rsidR="0055541F">
        <w:rPr>
          <w:rFonts w:eastAsia="Times New Roman" w:cs="Times New Roman"/>
          <w:szCs w:val="20"/>
        </w:rPr>
        <w:t xml:space="preserve">et de </w:t>
      </w:r>
      <w:r w:rsidR="0055541F" w:rsidRPr="0084320F">
        <w:rPr>
          <w:rFonts w:eastAsia="Times New Roman" w:cs="Times New Roman"/>
          <w:szCs w:val="20"/>
          <w:highlight w:val="yellow"/>
        </w:rPr>
        <w:t>290.000 €</w:t>
      </w:r>
      <w:r w:rsidR="0055541F">
        <w:rPr>
          <w:rFonts w:eastAsia="Times New Roman" w:cs="Times New Roman"/>
          <w:szCs w:val="20"/>
        </w:rPr>
        <w:t xml:space="preserve"> de dividendes</w:t>
      </w:r>
      <w:r w:rsidR="0055541F" w:rsidRPr="00D546D3">
        <w:rPr>
          <w:rFonts w:eastAsia="Times New Roman" w:cs="Times New Roman"/>
          <w:szCs w:val="20"/>
        </w:rPr>
        <w:t>.</w:t>
      </w:r>
    </w:p>
    <w:p w14:paraId="64B9E8AA" w14:textId="7D09C43D" w:rsidR="007879A5" w:rsidRPr="00F45D67" w:rsidRDefault="007879A5" w:rsidP="00817E25">
      <w:pPr>
        <w:suppressAutoHyphens w:val="0"/>
        <w:autoSpaceDN/>
        <w:spacing w:before="240" w:line="315" w:lineRule="atLeast"/>
        <w:jc w:val="both"/>
        <w:textAlignment w:val="auto"/>
        <w:rPr>
          <w:rFonts w:ascii="Source Sans Pro" w:eastAsia="Times New Roman" w:hAnsi="Source Sans Pro" w:cs="Times New Roman"/>
          <w:b/>
          <w:bCs/>
          <w:color w:val="43425D"/>
          <w:sz w:val="21"/>
          <w:szCs w:val="21"/>
        </w:rPr>
      </w:pPr>
      <w:r w:rsidRPr="00F45D67">
        <w:rPr>
          <w:rFonts w:eastAsia="Times New Roman" w:cs="Times New Roman"/>
          <w:szCs w:val="20"/>
        </w:rPr>
        <w:t>Votre époux exerce</w:t>
      </w:r>
      <w:r>
        <w:rPr>
          <w:rFonts w:eastAsia="Times New Roman" w:cs="Times New Roman"/>
          <w:szCs w:val="20"/>
        </w:rPr>
        <w:t xml:space="preserve"> de son côté</w:t>
      </w:r>
      <w:r w:rsidRPr="00F45D67">
        <w:rPr>
          <w:rFonts w:eastAsia="Times New Roman" w:cs="Times New Roman"/>
          <w:szCs w:val="20"/>
        </w:rPr>
        <w:t xml:space="preserve"> la profession de </w:t>
      </w:r>
      <w:r w:rsidR="00936D0A">
        <w:rPr>
          <w:rFonts w:eastAsia="Times New Roman" w:cs="Times New Roman"/>
          <w:szCs w:val="20"/>
        </w:rPr>
        <w:t>XXX</w:t>
      </w:r>
      <w:r>
        <w:rPr>
          <w:rFonts w:eastAsia="Times New Roman" w:cs="Times New Roman"/>
          <w:szCs w:val="20"/>
        </w:rPr>
        <w:t>, et a perçu à ce titre une rémunération salariée de 108.294€ en 2022.</w:t>
      </w:r>
    </w:p>
    <w:p w14:paraId="26B98622" w14:textId="77777777" w:rsidR="0055541F" w:rsidRDefault="0055541F" w:rsidP="006113DA">
      <w:pPr>
        <w:spacing w:line="315" w:lineRule="atLeast"/>
        <w:jc w:val="both"/>
        <w:rPr>
          <w:rFonts w:eastAsia="Times New Roman" w:cs="Times New Roman"/>
          <w:szCs w:val="20"/>
        </w:rPr>
      </w:pPr>
    </w:p>
    <w:p w14:paraId="38CCE016" w14:textId="105C6E68" w:rsidR="007879A5" w:rsidRDefault="007879A5" w:rsidP="006113DA">
      <w:pPr>
        <w:spacing w:line="315" w:lineRule="atLeast"/>
        <w:jc w:val="both"/>
        <w:rPr>
          <w:rFonts w:eastAsia="Times New Roman" w:cs="Times New Roman"/>
          <w:szCs w:val="20"/>
        </w:rPr>
      </w:pPr>
      <w:r>
        <w:rPr>
          <w:rFonts w:eastAsia="Times New Roman" w:cs="Times New Roman"/>
          <w:szCs w:val="20"/>
        </w:rPr>
        <w:t>Ensemble, vous avez constitué en 2017 une société civile holding patrimoniale soumise à l’impôt sur les sociétés (IS) dénommée</w:t>
      </w:r>
      <w:r w:rsidRPr="00BF4916">
        <w:rPr>
          <w:rFonts w:eastAsia="Times New Roman" w:cs="Times New Roman"/>
          <w:szCs w:val="20"/>
        </w:rPr>
        <w:t xml:space="preserve"> </w:t>
      </w:r>
      <w:r w:rsidR="00936D0A">
        <w:rPr>
          <w:rFonts w:eastAsia="Times New Roman" w:cs="Times New Roman"/>
          <w:szCs w:val="20"/>
        </w:rPr>
        <w:t>XXX</w:t>
      </w:r>
      <w:r w:rsidRPr="00BF4916">
        <w:rPr>
          <w:rFonts w:eastAsia="Times New Roman" w:cs="Times New Roman"/>
          <w:szCs w:val="20"/>
        </w:rPr>
        <w:t xml:space="preserve"> dont vous détenez chacun la moitié des parts sociales composant le capital social de 100€</w:t>
      </w:r>
      <w:r>
        <w:rPr>
          <w:rFonts w:eastAsia="Times New Roman" w:cs="Times New Roman"/>
          <w:szCs w:val="20"/>
        </w:rPr>
        <w:t>,</w:t>
      </w:r>
      <w:r w:rsidRPr="00BF4916">
        <w:rPr>
          <w:rFonts w:eastAsia="Times New Roman" w:cs="Times New Roman"/>
          <w:szCs w:val="20"/>
        </w:rPr>
        <w:t xml:space="preserve"> dans </w:t>
      </w:r>
      <w:r w:rsidR="00150894" w:rsidRPr="00BF4916">
        <w:rPr>
          <w:rFonts w:eastAsia="Times New Roman" w:cs="Times New Roman"/>
          <w:szCs w:val="20"/>
        </w:rPr>
        <w:t>laquelle</w:t>
      </w:r>
      <w:r w:rsidRPr="00BF4916">
        <w:rPr>
          <w:rFonts w:eastAsia="Times New Roman" w:cs="Times New Roman"/>
          <w:szCs w:val="20"/>
        </w:rPr>
        <w:t xml:space="preserve"> vous détenez chacun un compte </w:t>
      </w:r>
      <w:r>
        <w:rPr>
          <w:rFonts w:eastAsia="Times New Roman" w:cs="Times New Roman"/>
          <w:szCs w:val="20"/>
        </w:rPr>
        <w:t>courant d’associé, à concurrence de</w:t>
      </w:r>
      <w:r w:rsidRPr="00BF4916">
        <w:rPr>
          <w:rFonts w:eastAsia="Times New Roman" w:cs="Times New Roman"/>
          <w:szCs w:val="20"/>
        </w:rPr>
        <w:t xml:space="preserve"> 314.559€</w:t>
      </w:r>
      <w:r>
        <w:rPr>
          <w:rFonts w:eastAsia="Times New Roman" w:cs="Times New Roman"/>
          <w:szCs w:val="20"/>
        </w:rPr>
        <w:t xml:space="preserve"> pour votre époux et </w:t>
      </w:r>
      <w:r w:rsidRPr="00BF4916">
        <w:rPr>
          <w:rFonts w:eastAsia="Times New Roman" w:cs="Times New Roman"/>
          <w:szCs w:val="20"/>
        </w:rPr>
        <w:t>176.847€</w:t>
      </w:r>
      <w:r>
        <w:rPr>
          <w:rFonts w:eastAsia="Times New Roman" w:cs="Times New Roman"/>
          <w:szCs w:val="20"/>
        </w:rPr>
        <w:t xml:space="preserve"> pour vous-même, à la date du 31/12/2022. Elle détient des </w:t>
      </w:r>
      <w:r w:rsidRPr="00BF4916">
        <w:rPr>
          <w:rFonts w:eastAsia="Times New Roman" w:cs="Times New Roman"/>
          <w:szCs w:val="20"/>
        </w:rPr>
        <w:t>immobilisations incorporelles (usufruit de parts de SCPI et autres) pour environ 168.000€ et des immobilisations financières (titres en pleine propriété de SCPI et autres</w:t>
      </w:r>
      <w:r>
        <w:rPr>
          <w:rFonts w:eastAsia="Times New Roman" w:cs="Times New Roman"/>
          <w:szCs w:val="20"/>
        </w:rPr>
        <w:t>)</w:t>
      </w:r>
      <w:r w:rsidRPr="00BF4916">
        <w:rPr>
          <w:rFonts w:eastAsia="Times New Roman" w:cs="Times New Roman"/>
          <w:szCs w:val="20"/>
        </w:rPr>
        <w:t xml:space="preserve"> pour</w:t>
      </w:r>
      <w:r>
        <w:rPr>
          <w:rFonts w:eastAsia="Times New Roman" w:cs="Times New Roman"/>
          <w:szCs w:val="20"/>
        </w:rPr>
        <w:t xml:space="preserve"> plus d’un million</w:t>
      </w:r>
      <w:r w:rsidRPr="009449A1">
        <w:rPr>
          <w:rFonts w:eastAsia="Times New Roman" w:cs="Times New Roman"/>
          <w:szCs w:val="20"/>
        </w:rPr>
        <w:t xml:space="preserve"> </w:t>
      </w:r>
      <w:r w:rsidRPr="009C29C6">
        <w:rPr>
          <w:rFonts w:eastAsia="Times New Roman" w:cs="Times New Roman"/>
          <w:szCs w:val="20"/>
        </w:rPr>
        <w:t>au 31/12/2022</w:t>
      </w:r>
      <w:r>
        <w:rPr>
          <w:rFonts w:eastAsia="Times New Roman" w:cs="Times New Roman"/>
          <w:szCs w:val="20"/>
        </w:rPr>
        <w:t>. Le montant total du capital restant dû d</w:t>
      </w:r>
      <w:r w:rsidRPr="009C29C6">
        <w:rPr>
          <w:rFonts w:eastAsia="Times New Roman" w:cs="Times New Roman"/>
          <w:szCs w:val="20"/>
        </w:rPr>
        <w:t>es emprunts souscrits par la société à cet effet s’élevait à 640</w:t>
      </w:r>
      <w:r>
        <w:rPr>
          <w:rFonts w:eastAsia="Times New Roman" w:cs="Times New Roman"/>
          <w:szCs w:val="20"/>
        </w:rPr>
        <w:t>.</w:t>
      </w:r>
      <w:r w:rsidRPr="009C29C6">
        <w:rPr>
          <w:rFonts w:eastAsia="Times New Roman" w:cs="Times New Roman"/>
          <w:szCs w:val="20"/>
        </w:rPr>
        <w:t>356 € au 31/12/2022.</w:t>
      </w:r>
    </w:p>
    <w:p w14:paraId="1AAFB6C8" w14:textId="77777777" w:rsidR="0084320F" w:rsidRPr="006113DA" w:rsidRDefault="0084320F" w:rsidP="006113DA">
      <w:pPr>
        <w:spacing w:line="315" w:lineRule="atLeast"/>
        <w:jc w:val="both"/>
        <w:rPr>
          <w:rFonts w:ascii="Calibri" w:hAnsi="Calibri"/>
          <w:bCs/>
          <w:sz w:val="22"/>
        </w:rPr>
      </w:pPr>
    </w:p>
    <w:p w14:paraId="4C741434" w14:textId="77777777" w:rsidR="007879A5" w:rsidRDefault="007879A5" w:rsidP="007879A5">
      <w:pPr>
        <w:shd w:val="clear" w:color="auto" w:fill="FFFFFF"/>
        <w:jc w:val="both"/>
        <w:rPr>
          <w:rFonts w:eastAsia="Times New Roman" w:cs="Times New Roman"/>
          <w:szCs w:val="20"/>
        </w:rPr>
      </w:pPr>
      <w:r w:rsidRPr="009449A1">
        <w:rPr>
          <w:rFonts w:eastAsia="Times New Roman" w:cs="Times New Roman"/>
          <w:szCs w:val="20"/>
        </w:rPr>
        <w:t xml:space="preserve">Vous êtes également titulaire de divers contrats d’assurance-vie pour un montant total de </w:t>
      </w:r>
      <w:r w:rsidRPr="00374A01">
        <w:rPr>
          <w:rFonts w:eastAsia="Times New Roman" w:cs="Times New Roman"/>
          <w:szCs w:val="20"/>
          <w:highlight w:val="yellow"/>
        </w:rPr>
        <w:t>70.476€,</w:t>
      </w:r>
      <w:r w:rsidRPr="009449A1">
        <w:rPr>
          <w:rFonts w:eastAsia="Times New Roman" w:cs="Times New Roman"/>
          <w:szCs w:val="20"/>
        </w:rPr>
        <w:t xml:space="preserve"> ainsi que des comptes de dépôts et d’épargne pour un montant total de 208</w:t>
      </w:r>
      <w:r>
        <w:rPr>
          <w:rFonts w:eastAsia="Times New Roman" w:cs="Times New Roman"/>
          <w:szCs w:val="20"/>
        </w:rPr>
        <w:t>.</w:t>
      </w:r>
      <w:r w:rsidRPr="009449A1">
        <w:rPr>
          <w:rFonts w:eastAsia="Times New Roman" w:cs="Times New Roman"/>
          <w:szCs w:val="20"/>
        </w:rPr>
        <w:t>793€</w:t>
      </w:r>
      <w:r>
        <w:rPr>
          <w:rFonts w:eastAsia="Times New Roman" w:cs="Times New Roman"/>
          <w:szCs w:val="20"/>
        </w:rPr>
        <w:t> ; v</w:t>
      </w:r>
      <w:r w:rsidRPr="009449A1">
        <w:rPr>
          <w:rFonts w:eastAsia="Times New Roman" w:cs="Times New Roman"/>
          <w:szCs w:val="20"/>
        </w:rPr>
        <w:t>otre époux de son côté est également titulaire de divers contrats d’assurance-vie pour un montant total 223</w:t>
      </w:r>
      <w:r>
        <w:rPr>
          <w:rFonts w:eastAsia="Times New Roman" w:cs="Times New Roman"/>
          <w:szCs w:val="20"/>
        </w:rPr>
        <w:t>.</w:t>
      </w:r>
      <w:r w:rsidRPr="009449A1">
        <w:rPr>
          <w:rFonts w:eastAsia="Times New Roman" w:cs="Times New Roman"/>
          <w:szCs w:val="20"/>
        </w:rPr>
        <w:t>525€ ainsi que des comptes de dépôts et d’épargne pour un montant total de 764</w:t>
      </w:r>
      <w:r>
        <w:rPr>
          <w:rFonts w:eastAsia="Times New Roman" w:cs="Times New Roman"/>
          <w:szCs w:val="20"/>
        </w:rPr>
        <w:t>.</w:t>
      </w:r>
      <w:r w:rsidRPr="009449A1">
        <w:rPr>
          <w:rFonts w:eastAsia="Times New Roman" w:cs="Times New Roman"/>
          <w:szCs w:val="20"/>
        </w:rPr>
        <w:t>74€, et d’un compte épargne entreprise pour environ 50.000€</w:t>
      </w:r>
      <w:r>
        <w:rPr>
          <w:rFonts w:eastAsia="Times New Roman" w:cs="Times New Roman"/>
          <w:szCs w:val="20"/>
        </w:rPr>
        <w:t>.</w:t>
      </w:r>
    </w:p>
    <w:p w14:paraId="1C37DC5E" w14:textId="77777777" w:rsidR="007879A5" w:rsidRPr="009449A1" w:rsidRDefault="007879A5" w:rsidP="007879A5">
      <w:pPr>
        <w:shd w:val="clear" w:color="auto" w:fill="FFFFFF"/>
        <w:jc w:val="both"/>
        <w:rPr>
          <w:rFonts w:eastAsia="Times New Roman" w:cs="Times New Roman"/>
          <w:szCs w:val="20"/>
        </w:rPr>
      </w:pPr>
    </w:p>
    <w:p w14:paraId="260DD4F2" w14:textId="55EB2761" w:rsidR="007879A5" w:rsidRPr="00FE78C4" w:rsidRDefault="007879A5" w:rsidP="007879A5">
      <w:pPr>
        <w:jc w:val="both"/>
        <w:rPr>
          <w:rFonts w:eastAsia="Times New Roman" w:cs="Times New Roman"/>
          <w:szCs w:val="20"/>
        </w:rPr>
      </w:pPr>
      <w:r w:rsidRPr="0058190F">
        <w:rPr>
          <w:rFonts w:eastAsia="Times New Roman" w:cs="Times New Roman"/>
          <w:szCs w:val="20"/>
        </w:rPr>
        <w:t xml:space="preserve">Sur la base de ces revenus </w:t>
      </w:r>
      <w:r w:rsidRPr="00785BF1">
        <w:rPr>
          <w:rFonts w:eastAsia="Times New Roman" w:cs="Times New Roman"/>
          <w:i/>
          <w:iCs/>
          <w:szCs w:val="20"/>
          <w:u w:val="single"/>
        </w:rPr>
        <w:t>reconstitués</w:t>
      </w:r>
      <w:r w:rsidR="0055541F">
        <w:rPr>
          <w:rFonts w:eastAsia="Times New Roman" w:cs="Times New Roman"/>
          <w:i/>
          <w:iCs/>
          <w:szCs w:val="20"/>
          <w:u w:val="single"/>
        </w:rPr>
        <w:t xml:space="preserve"> et optimisés</w:t>
      </w:r>
      <w:r w:rsidRPr="0058190F">
        <w:rPr>
          <w:rFonts w:eastAsia="Times New Roman" w:cs="Times New Roman"/>
          <w:szCs w:val="20"/>
        </w:rPr>
        <w:t xml:space="preserve">, votre impôt sur le revenu et vos prélèvements sociaux </w:t>
      </w:r>
      <w:r w:rsidRPr="003409B3">
        <w:rPr>
          <w:rFonts w:eastAsia="Times New Roman" w:cs="Times New Roman"/>
          <w:i/>
          <w:iCs/>
          <w:szCs w:val="20"/>
          <w:u w:val="single"/>
        </w:rPr>
        <w:t>théoriques</w:t>
      </w:r>
      <w:r>
        <w:rPr>
          <w:rFonts w:eastAsia="Times New Roman" w:cs="Times New Roman"/>
          <w:szCs w:val="20"/>
        </w:rPr>
        <w:t xml:space="preserve"> </w:t>
      </w:r>
      <w:r w:rsidRPr="0058190F">
        <w:rPr>
          <w:rFonts w:eastAsia="Times New Roman" w:cs="Times New Roman"/>
          <w:szCs w:val="20"/>
        </w:rPr>
        <w:t xml:space="preserve">s’élèvent à environ </w:t>
      </w:r>
      <w:r w:rsidRPr="00374A01">
        <w:rPr>
          <w:rFonts w:eastAsia="Times New Roman" w:cs="Times New Roman"/>
          <w:szCs w:val="20"/>
          <w:highlight w:val="yellow"/>
        </w:rPr>
        <w:t>42.000</w:t>
      </w:r>
      <w:r w:rsidR="00817E25">
        <w:rPr>
          <w:rFonts w:eastAsia="Times New Roman" w:cs="Times New Roman"/>
          <w:szCs w:val="20"/>
          <w:highlight w:val="yellow"/>
        </w:rPr>
        <w:t xml:space="preserve"> </w:t>
      </w:r>
      <w:r w:rsidRPr="00374A01">
        <w:rPr>
          <w:rFonts w:eastAsia="Times New Roman" w:cs="Times New Roman"/>
          <w:szCs w:val="20"/>
          <w:highlight w:val="yellow"/>
        </w:rPr>
        <w:t>€</w:t>
      </w:r>
      <w:r w:rsidRPr="0058190F">
        <w:rPr>
          <w:rFonts w:eastAsia="Times New Roman" w:cs="Times New Roman"/>
          <w:szCs w:val="20"/>
        </w:rPr>
        <w:t xml:space="preserve"> par an (hors investissements Girardin). Votre Tranche Marginale </w:t>
      </w:r>
      <w:r w:rsidRPr="0058190F">
        <w:rPr>
          <w:rFonts w:eastAsia="Times New Roman" w:cs="Times New Roman"/>
          <w:szCs w:val="20"/>
        </w:rPr>
        <w:lastRenderedPageBreak/>
        <w:t xml:space="preserve">d’Imposition est celle </w:t>
      </w:r>
      <w:r w:rsidRPr="00374A01">
        <w:rPr>
          <w:rFonts w:eastAsia="Times New Roman" w:cs="Times New Roman"/>
          <w:szCs w:val="20"/>
          <w:highlight w:val="yellow"/>
        </w:rPr>
        <w:t>de 30%,</w:t>
      </w:r>
      <w:r w:rsidRPr="0058190F">
        <w:rPr>
          <w:rFonts w:eastAsia="Times New Roman" w:cs="Times New Roman"/>
          <w:szCs w:val="20"/>
        </w:rPr>
        <w:t xml:space="preserve"> l’une des plus élevées du barème, et vos cotisations sociales obligatoires personnelles s’élèvent à environ de </w:t>
      </w:r>
      <w:r w:rsidRPr="00374A01">
        <w:rPr>
          <w:rFonts w:eastAsia="Times New Roman" w:cs="Times New Roman"/>
          <w:szCs w:val="20"/>
          <w:highlight w:val="yellow"/>
        </w:rPr>
        <w:t>63.000</w:t>
      </w:r>
      <w:r w:rsidR="00817E25">
        <w:rPr>
          <w:rFonts w:eastAsia="Times New Roman" w:cs="Times New Roman"/>
          <w:szCs w:val="20"/>
          <w:highlight w:val="yellow"/>
        </w:rPr>
        <w:t xml:space="preserve"> </w:t>
      </w:r>
      <w:r w:rsidRPr="00374A01">
        <w:rPr>
          <w:rFonts w:eastAsia="Times New Roman" w:cs="Times New Roman"/>
          <w:szCs w:val="20"/>
          <w:highlight w:val="yellow"/>
        </w:rPr>
        <w:t>€ par an.</w:t>
      </w:r>
    </w:p>
    <w:p w14:paraId="7BAF16BC" w14:textId="77777777" w:rsidR="007879A5" w:rsidRPr="007255B0" w:rsidRDefault="007879A5" w:rsidP="007879A5">
      <w:pPr>
        <w:ind w:left="-284"/>
        <w:jc w:val="both"/>
        <w:rPr>
          <w:rFonts w:eastAsia="Times New Roman" w:cs="Times New Roman"/>
          <w:szCs w:val="20"/>
          <w:highlight w:val="yellow"/>
        </w:rPr>
      </w:pPr>
    </w:p>
    <w:p w14:paraId="07082DCD" w14:textId="77777777" w:rsidR="007879A5" w:rsidRDefault="007879A5" w:rsidP="007879A5">
      <w:pPr>
        <w:jc w:val="both"/>
        <w:rPr>
          <w:rFonts w:eastAsia="Times New Roman" w:cs="Times New Roman"/>
          <w:szCs w:val="20"/>
        </w:rPr>
      </w:pPr>
      <w:r>
        <w:rPr>
          <w:rFonts w:eastAsia="Times New Roman" w:cs="Times New Roman"/>
          <w:szCs w:val="20"/>
        </w:rPr>
        <w:t>Malgré</w:t>
      </w:r>
      <w:r w:rsidRPr="00C07ABC">
        <w:rPr>
          <w:rFonts w:eastAsia="Times New Roman" w:cs="Times New Roman"/>
          <w:szCs w:val="20"/>
        </w:rPr>
        <w:t xml:space="preserve"> </w:t>
      </w:r>
      <w:r>
        <w:rPr>
          <w:rFonts w:eastAsia="Times New Roman" w:cs="Times New Roman"/>
          <w:szCs w:val="20"/>
        </w:rPr>
        <w:t>c</w:t>
      </w:r>
      <w:r w:rsidRPr="00C07ABC">
        <w:rPr>
          <w:rFonts w:eastAsia="Times New Roman" w:cs="Times New Roman"/>
          <w:szCs w:val="20"/>
        </w:rPr>
        <w:t xml:space="preserve">es montants actuels très élevés de charges (charges fiscales et sociales, crédits bancaires), vous </w:t>
      </w:r>
      <w:r>
        <w:rPr>
          <w:rFonts w:eastAsia="Times New Roman" w:cs="Times New Roman"/>
          <w:szCs w:val="20"/>
        </w:rPr>
        <w:t xml:space="preserve">continuez de </w:t>
      </w:r>
      <w:r w:rsidRPr="006131C5">
        <w:rPr>
          <w:rFonts w:eastAsia="Times New Roman" w:cs="Times New Roman"/>
          <w:szCs w:val="20"/>
        </w:rPr>
        <w:t>disposer d’une capacité significative d’épargne régulière.</w:t>
      </w:r>
    </w:p>
    <w:p w14:paraId="5FD1BC8E" w14:textId="77777777" w:rsidR="007879A5" w:rsidRDefault="007879A5" w:rsidP="007879A5">
      <w:pPr>
        <w:suppressAutoHyphens w:val="0"/>
        <w:autoSpaceDN/>
        <w:spacing w:after="160" w:line="259" w:lineRule="auto"/>
        <w:textAlignment w:val="auto"/>
        <w:rPr>
          <w:rFonts w:eastAsia="Times New Roman" w:cs="Times New Roman"/>
          <w:b/>
          <w:color w:val="002060"/>
        </w:rPr>
      </w:pPr>
    </w:p>
    <w:p w14:paraId="0C3B7E70" w14:textId="77777777" w:rsidR="007879A5" w:rsidRDefault="007879A5" w:rsidP="00E33238">
      <w:pPr>
        <w:pStyle w:val="Style2"/>
      </w:pPr>
      <w:r>
        <w:t>OBJECTIFS DU CLIENT</w:t>
      </w:r>
    </w:p>
    <w:p w14:paraId="616E42E9" w14:textId="77777777" w:rsidR="007879A5" w:rsidRDefault="007879A5" w:rsidP="007879A5">
      <w:pPr>
        <w:spacing w:line="276" w:lineRule="auto"/>
        <w:ind w:left="567"/>
        <w:jc w:val="both"/>
        <w:rPr>
          <w:b/>
          <w:color w:val="002060"/>
          <w:szCs w:val="20"/>
        </w:rPr>
      </w:pPr>
    </w:p>
    <w:p w14:paraId="0E0109C1" w14:textId="77777777" w:rsidR="00BE7428" w:rsidRDefault="00BE7428" w:rsidP="00BE7428">
      <w:pPr>
        <w:pStyle w:val="Paragraphedeliste"/>
        <w:jc w:val="both"/>
        <w:rPr>
          <w:rFonts w:eastAsia="Times New Roman" w:cs="Times New Roman"/>
          <w:b/>
          <w:bCs/>
          <w:color w:val="002060"/>
        </w:rPr>
      </w:pPr>
    </w:p>
    <w:p w14:paraId="029E7874" w14:textId="2B73A155" w:rsidR="007879A5" w:rsidRPr="00BE7428" w:rsidRDefault="007879A5">
      <w:pPr>
        <w:pStyle w:val="Paragraphedeliste"/>
        <w:numPr>
          <w:ilvl w:val="0"/>
          <w:numId w:val="4"/>
        </w:numPr>
        <w:jc w:val="both"/>
        <w:rPr>
          <w:rFonts w:eastAsia="Times New Roman" w:cs="Times New Roman"/>
          <w:b/>
          <w:bCs/>
          <w:color w:val="002060"/>
        </w:rPr>
      </w:pPr>
      <w:r w:rsidRPr="00BE7428">
        <w:rPr>
          <w:rFonts w:eastAsia="Times New Roman" w:cs="Times New Roman"/>
          <w:b/>
          <w:bCs/>
          <w:color w:val="002060"/>
        </w:rPr>
        <w:t>Rechercher les solutions vous permettant de développer et valoriser votre patrimoine dans les meilleures</w:t>
      </w:r>
      <w:r w:rsidR="007C7EA6" w:rsidRPr="00BE7428">
        <w:rPr>
          <w:rFonts w:eastAsia="Times New Roman" w:cs="Times New Roman"/>
          <w:b/>
          <w:bCs/>
          <w:color w:val="002060"/>
        </w:rPr>
        <w:t xml:space="preserve"> </w:t>
      </w:r>
      <w:r w:rsidRPr="00BE7428">
        <w:rPr>
          <w:rFonts w:eastAsia="Times New Roman" w:cs="Times New Roman"/>
          <w:b/>
          <w:bCs/>
          <w:color w:val="002060"/>
        </w:rPr>
        <w:t>conditions,</w:t>
      </w:r>
    </w:p>
    <w:p w14:paraId="147FA2AE" w14:textId="77777777" w:rsidR="007879A5" w:rsidRDefault="007879A5" w:rsidP="007879A5">
      <w:pPr>
        <w:pStyle w:val="Paragraphedeliste"/>
        <w:ind w:left="284"/>
        <w:jc w:val="both"/>
        <w:rPr>
          <w:rFonts w:eastAsia="Times New Roman" w:cs="Times New Roman"/>
          <w:b/>
          <w:bCs/>
          <w:color w:val="002060"/>
        </w:rPr>
      </w:pPr>
    </w:p>
    <w:p w14:paraId="7F90AAF3" w14:textId="77777777" w:rsidR="007879A5" w:rsidRPr="00BE7428" w:rsidRDefault="007879A5">
      <w:pPr>
        <w:pStyle w:val="Paragraphedeliste"/>
        <w:numPr>
          <w:ilvl w:val="0"/>
          <w:numId w:val="4"/>
        </w:numPr>
        <w:jc w:val="both"/>
        <w:rPr>
          <w:rFonts w:eastAsia="Times New Roman" w:cs="Times New Roman"/>
          <w:b/>
          <w:bCs/>
          <w:color w:val="002060"/>
        </w:rPr>
      </w:pPr>
      <w:r w:rsidRPr="00BE7428">
        <w:rPr>
          <w:rFonts w:eastAsia="Times New Roman" w:cs="Times New Roman"/>
          <w:b/>
          <w:bCs/>
          <w:color w:val="002060"/>
        </w:rPr>
        <w:t>Préparer votre retraite et organiser la transmission de votre patrimoine.</w:t>
      </w:r>
    </w:p>
    <w:p w14:paraId="39486C73" w14:textId="1723FFAA" w:rsidR="007C7EA6" w:rsidRDefault="007C7EA6">
      <w:pPr>
        <w:suppressAutoHyphens w:val="0"/>
        <w:autoSpaceDN/>
        <w:spacing w:after="160" w:line="278" w:lineRule="auto"/>
        <w:textAlignment w:val="auto"/>
      </w:pPr>
    </w:p>
    <w:tbl>
      <w:tblPr>
        <w:tblStyle w:val="Grilledutableau"/>
        <w:tblW w:w="9077" w:type="dxa"/>
        <w:shd w:val="clear" w:color="auto" w:fill="F2F2F2" w:themeFill="background1" w:themeFillShade="F2"/>
        <w:tblLook w:val="04A0" w:firstRow="1" w:lastRow="0" w:firstColumn="1" w:lastColumn="0" w:noHBand="0" w:noVBand="1"/>
      </w:tblPr>
      <w:tblGrid>
        <w:gridCol w:w="9077"/>
      </w:tblGrid>
      <w:tr w:rsidR="007C7EA6" w14:paraId="498DE3C2" w14:textId="77777777" w:rsidTr="00993A2E">
        <w:trPr>
          <w:trHeight w:val="1089"/>
        </w:trPr>
        <w:tc>
          <w:tcPr>
            <w:tcW w:w="9077"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3661307C" w14:textId="29E7F680" w:rsidR="006113DA" w:rsidRPr="00E56A71" w:rsidRDefault="007C7EA6" w:rsidP="007C7EA6">
            <w:pPr>
              <w:tabs>
                <w:tab w:val="left" w:pos="915"/>
              </w:tabs>
              <w:jc w:val="both"/>
              <w:rPr>
                <w:rFonts w:eastAsia="Times New Roman" w:cs="Times New Roman"/>
                <w:b/>
                <w:bCs/>
                <w:color w:val="002060"/>
              </w:rPr>
            </w:pPr>
            <w:r w:rsidRPr="007C7EA6">
              <w:rPr>
                <w:rFonts w:eastAsia="Times New Roman" w:cs="Times New Roman"/>
                <w:b/>
                <w:bCs/>
                <w:color w:val="002060"/>
              </w:rPr>
              <w:t>Nous vous précisons que la mission que vous nous avez confiée ne rentre pas dans le cadre de notre activité de conseiller en investissements financiers (CIF) ou d’intermédiaire en assurance (IAS), mais pourra, si vous le souhaitez, faire l’objet d’une mission complémentaire appuyée sur votre profil d’investisseur et donnant lieu à l’établissement d’un rapport d’adéquation.</w:t>
            </w:r>
          </w:p>
        </w:tc>
      </w:tr>
    </w:tbl>
    <w:p w14:paraId="4D22BF52" w14:textId="446E97C0" w:rsidR="007C7EA6" w:rsidRDefault="007C7EA6" w:rsidP="007C7EA6"/>
    <w:p w14:paraId="664D37BE" w14:textId="77777777" w:rsidR="007C7EA6" w:rsidRPr="00C013C1" w:rsidRDefault="007C7EA6" w:rsidP="007C7EA6">
      <w:pPr>
        <w:suppressAutoHyphens w:val="0"/>
        <w:autoSpaceDN/>
        <w:spacing w:after="160" w:line="278" w:lineRule="auto"/>
        <w:textAlignment w:val="auto"/>
      </w:pPr>
      <w:r>
        <w:br w:type="page"/>
      </w:r>
    </w:p>
    <w:p w14:paraId="1FE9E9A8" w14:textId="77777777" w:rsidR="0055541F" w:rsidRDefault="0055541F" w:rsidP="00E33238">
      <w:pPr>
        <w:pStyle w:val="Style2"/>
      </w:pPr>
      <w:r w:rsidRPr="0055541F">
        <w:lastRenderedPageBreak/>
        <w:t>SOMMAIRE</w:t>
      </w:r>
    </w:p>
    <w:p w14:paraId="6BB58CC6" w14:textId="77777777" w:rsidR="0055541F" w:rsidRDefault="0055541F" w:rsidP="0055541F">
      <w:pPr>
        <w:rPr>
          <w:rFonts w:eastAsia="Times New Roman" w:cs="Times New Roman"/>
          <w:b/>
          <w:color w:val="002060"/>
        </w:rPr>
      </w:pPr>
    </w:p>
    <w:p w14:paraId="5E95063E" w14:textId="3C94A59C" w:rsidR="00817E25" w:rsidRDefault="00817E25">
      <w:pPr>
        <w:pStyle w:val="TM1"/>
        <w:tabs>
          <w:tab w:val="right" w:leader="dot" w:pos="9062"/>
        </w:tabs>
        <w:rPr>
          <w:rFonts w:asciiTheme="minorHAnsi" w:eastAsiaTheme="minorEastAsia" w:hAnsiTheme="minorHAnsi" w:cstheme="minorBidi"/>
          <w:b w:val="0"/>
          <w:noProof/>
          <w:color w:val="auto"/>
          <w:kern w:val="2"/>
          <w:sz w:val="24"/>
          <w:szCs w:val="24"/>
          <w14:ligatures w14:val="standardContextual"/>
        </w:rPr>
      </w:pPr>
      <w:r>
        <w:rPr>
          <w:b w:val="0"/>
          <w:bCs/>
        </w:rPr>
        <w:fldChar w:fldCharType="begin"/>
      </w:r>
      <w:r>
        <w:rPr>
          <w:b w:val="0"/>
          <w:bCs/>
        </w:rPr>
        <w:instrText xml:space="preserve"> TOC \o "1-2" \h \z \u </w:instrText>
      </w:r>
      <w:r>
        <w:rPr>
          <w:b w:val="0"/>
          <w:bCs/>
        </w:rPr>
        <w:fldChar w:fldCharType="separate"/>
      </w:r>
      <w:hyperlink w:anchor="_Toc234310002" w:history="1">
        <w:r w:rsidRPr="00F257D7">
          <w:rPr>
            <w:rStyle w:val="Lienhypertexte"/>
            <w:noProof/>
          </w:rPr>
          <w:t>ANALYSE DE VOTRE SITUATION FISCALE</w:t>
        </w:r>
        <w:r>
          <w:rPr>
            <w:noProof/>
            <w:webHidden/>
          </w:rPr>
          <w:tab/>
        </w:r>
        <w:r>
          <w:rPr>
            <w:noProof/>
            <w:webHidden/>
          </w:rPr>
          <w:fldChar w:fldCharType="begin"/>
        </w:r>
        <w:r>
          <w:rPr>
            <w:noProof/>
            <w:webHidden/>
          </w:rPr>
          <w:instrText xml:space="preserve"> PAGEREF _Toc234310002 \h </w:instrText>
        </w:r>
        <w:r>
          <w:rPr>
            <w:noProof/>
            <w:webHidden/>
          </w:rPr>
        </w:r>
        <w:r>
          <w:rPr>
            <w:noProof/>
            <w:webHidden/>
          </w:rPr>
          <w:fldChar w:fldCharType="separate"/>
        </w:r>
        <w:r>
          <w:rPr>
            <w:noProof/>
            <w:webHidden/>
          </w:rPr>
          <w:t>5</w:t>
        </w:r>
        <w:r>
          <w:rPr>
            <w:noProof/>
            <w:webHidden/>
          </w:rPr>
          <w:fldChar w:fldCharType="end"/>
        </w:r>
      </w:hyperlink>
    </w:p>
    <w:p w14:paraId="161D72F6" w14:textId="4124357F" w:rsidR="00817E25" w:rsidRDefault="00817E25">
      <w:pPr>
        <w:pStyle w:val="TM1"/>
        <w:tabs>
          <w:tab w:val="right" w:leader="dot" w:pos="9062"/>
        </w:tabs>
        <w:rPr>
          <w:rFonts w:asciiTheme="minorHAnsi" w:eastAsiaTheme="minorEastAsia" w:hAnsiTheme="minorHAnsi" w:cstheme="minorBidi"/>
          <w:b w:val="0"/>
          <w:noProof/>
          <w:color w:val="auto"/>
          <w:kern w:val="2"/>
          <w:sz w:val="24"/>
          <w:szCs w:val="24"/>
          <w14:ligatures w14:val="standardContextual"/>
        </w:rPr>
      </w:pPr>
      <w:hyperlink w:anchor="_Toc234310003" w:history="1">
        <w:r w:rsidRPr="00F257D7">
          <w:rPr>
            <w:rStyle w:val="Lienhypertexte"/>
            <w:rFonts w:eastAsia="Times New Roman"/>
            <w:noProof/>
          </w:rPr>
          <w:t>STRATÉGIE PRÉCONISÉE : CRÉER VOTRE CAISSE PERSONNELLE DE RETRAITE COMPLÉMENTAIRE ET DE PRÉVOYANCE</w:t>
        </w:r>
        <w:r>
          <w:rPr>
            <w:noProof/>
            <w:webHidden/>
          </w:rPr>
          <w:tab/>
        </w:r>
        <w:r>
          <w:rPr>
            <w:noProof/>
            <w:webHidden/>
          </w:rPr>
          <w:fldChar w:fldCharType="begin"/>
        </w:r>
        <w:r>
          <w:rPr>
            <w:noProof/>
            <w:webHidden/>
          </w:rPr>
          <w:instrText xml:space="preserve"> PAGEREF _Toc234310003 \h </w:instrText>
        </w:r>
        <w:r>
          <w:rPr>
            <w:noProof/>
            <w:webHidden/>
          </w:rPr>
        </w:r>
        <w:r>
          <w:rPr>
            <w:noProof/>
            <w:webHidden/>
          </w:rPr>
          <w:fldChar w:fldCharType="separate"/>
        </w:r>
        <w:r>
          <w:rPr>
            <w:noProof/>
            <w:webHidden/>
          </w:rPr>
          <w:t>9</w:t>
        </w:r>
        <w:r>
          <w:rPr>
            <w:noProof/>
            <w:webHidden/>
          </w:rPr>
          <w:fldChar w:fldCharType="end"/>
        </w:r>
      </w:hyperlink>
    </w:p>
    <w:p w14:paraId="02CFF334" w14:textId="1ADB9818" w:rsidR="00817E25" w:rsidRDefault="00817E25">
      <w:pPr>
        <w:pStyle w:val="TM1"/>
        <w:tabs>
          <w:tab w:val="left" w:pos="400"/>
          <w:tab w:val="right" w:leader="dot" w:pos="9062"/>
        </w:tabs>
        <w:rPr>
          <w:rFonts w:asciiTheme="minorHAnsi" w:eastAsiaTheme="minorEastAsia" w:hAnsiTheme="minorHAnsi" w:cstheme="minorBidi"/>
          <w:b w:val="0"/>
          <w:noProof/>
          <w:color w:val="auto"/>
          <w:kern w:val="2"/>
          <w:sz w:val="24"/>
          <w:szCs w:val="24"/>
          <w14:ligatures w14:val="standardContextual"/>
        </w:rPr>
      </w:pPr>
      <w:hyperlink w:anchor="_Toc234310004" w:history="1">
        <w:r w:rsidRPr="00F257D7">
          <w:rPr>
            <w:rStyle w:val="Lienhypertexte"/>
            <w:noProof/>
          </w:rPr>
          <w:t>I.</w:t>
        </w:r>
        <w:r>
          <w:rPr>
            <w:rFonts w:asciiTheme="minorHAnsi" w:eastAsiaTheme="minorEastAsia" w:hAnsiTheme="minorHAnsi" w:cstheme="minorBidi"/>
            <w:b w:val="0"/>
            <w:noProof/>
            <w:color w:val="auto"/>
            <w:kern w:val="2"/>
            <w:sz w:val="24"/>
            <w:szCs w:val="24"/>
            <w14:ligatures w14:val="standardContextual"/>
          </w:rPr>
          <w:tab/>
        </w:r>
        <w:r w:rsidRPr="00F257D7">
          <w:rPr>
            <w:rStyle w:val="Lienhypertexte"/>
            <w:noProof/>
          </w:rPr>
          <w:t>EXERCER VOTRE ACTIVITÉ PROFESSIONNELLE AU SEIN D’UNE SELARL</w:t>
        </w:r>
        <w:r>
          <w:rPr>
            <w:noProof/>
            <w:webHidden/>
          </w:rPr>
          <w:tab/>
        </w:r>
        <w:r>
          <w:rPr>
            <w:noProof/>
            <w:webHidden/>
          </w:rPr>
          <w:fldChar w:fldCharType="begin"/>
        </w:r>
        <w:r>
          <w:rPr>
            <w:noProof/>
            <w:webHidden/>
          </w:rPr>
          <w:instrText xml:space="preserve"> PAGEREF _Toc234310004 \h </w:instrText>
        </w:r>
        <w:r>
          <w:rPr>
            <w:noProof/>
            <w:webHidden/>
          </w:rPr>
        </w:r>
        <w:r>
          <w:rPr>
            <w:noProof/>
            <w:webHidden/>
          </w:rPr>
          <w:fldChar w:fldCharType="separate"/>
        </w:r>
        <w:r>
          <w:rPr>
            <w:noProof/>
            <w:webHidden/>
          </w:rPr>
          <w:t>22</w:t>
        </w:r>
        <w:r>
          <w:rPr>
            <w:noProof/>
            <w:webHidden/>
          </w:rPr>
          <w:fldChar w:fldCharType="end"/>
        </w:r>
      </w:hyperlink>
    </w:p>
    <w:p w14:paraId="7EB1CF54" w14:textId="787FE89E" w:rsidR="00817E25" w:rsidRDefault="00817E25">
      <w:pPr>
        <w:pStyle w:val="TM1"/>
        <w:tabs>
          <w:tab w:val="left" w:pos="600"/>
          <w:tab w:val="right" w:leader="dot" w:pos="9062"/>
        </w:tabs>
        <w:rPr>
          <w:rFonts w:asciiTheme="minorHAnsi" w:eastAsiaTheme="minorEastAsia" w:hAnsiTheme="minorHAnsi" w:cstheme="minorBidi"/>
          <w:b w:val="0"/>
          <w:noProof/>
          <w:color w:val="auto"/>
          <w:kern w:val="2"/>
          <w:sz w:val="24"/>
          <w:szCs w:val="24"/>
          <w14:ligatures w14:val="standardContextual"/>
        </w:rPr>
      </w:pPr>
      <w:hyperlink w:anchor="_Toc234310005" w:history="1">
        <w:r w:rsidRPr="00F257D7">
          <w:rPr>
            <w:rStyle w:val="Lienhypertexte"/>
            <w:noProof/>
          </w:rPr>
          <w:t>II.</w:t>
        </w:r>
        <w:r>
          <w:rPr>
            <w:rFonts w:asciiTheme="minorHAnsi" w:eastAsiaTheme="minorEastAsia" w:hAnsiTheme="minorHAnsi" w:cstheme="minorBidi"/>
            <w:b w:val="0"/>
            <w:noProof/>
            <w:color w:val="auto"/>
            <w:kern w:val="2"/>
            <w:sz w:val="24"/>
            <w:szCs w:val="24"/>
            <w14:ligatures w14:val="standardContextual"/>
          </w:rPr>
          <w:tab/>
        </w:r>
        <w:r w:rsidRPr="00F257D7">
          <w:rPr>
            <w:rStyle w:val="Lienhypertexte"/>
            <w:noProof/>
          </w:rPr>
          <w:t>LES PERSPECTIVES OFFERTES PAR LA SOCIÉTÉ HOLDING PATRIMONIALE</w:t>
        </w:r>
        <w:r>
          <w:rPr>
            <w:noProof/>
            <w:webHidden/>
          </w:rPr>
          <w:tab/>
        </w:r>
        <w:r>
          <w:rPr>
            <w:noProof/>
            <w:webHidden/>
          </w:rPr>
          <w:fldChar w:fldCharType="begin"/>
        </w:r>
        <w:r>
          <w:rPr>
            <w:noProof/>
            <w:webHidden/>
          </w:rPr>
          <w:instrText xml:space="preserve"> PAGEREF _Toc234310005 \h </w:instrText>
        </w:r>
        <w:r>
          <w:rPr>
            <w:noProof/>
            <w:webHidden/>
          </w:rPr>
        </w:r>
        <w:r>
          <w:rPr>
            <w:noProof/>
            <w:webHidden/>
          </w:rPr>
          <w:fldChar w:fldCharType="separate"/>
        </w:r>
        <w:r>
          <w:rPr>
            <w:noProof/>
            <w:webHidden/>
          </w:rPr>
          <w:t>27</w:t>
        </w:r>
        <w:r>
          <w:rPr>
            <w:noProof/>
            <w:webHidden/>
          </w:rPr>
          <w:fldChar w:fldCharType="end"/>
        </w:r>
      </w:hyperlink>
    </w:p>
    <w:p w14:paraId="066BC7A0" w14:textId="0BA62906" w:rsidR="00817E25" w:rsidRDefault="00817E25">
      <w:pPr>
        <w:pStyle w:val="TM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4310006" w:history="1">
        <w:r w:rsidRPr="00F257D7">
          <w:rPr>
            <w:rStyle w:val="Lienhypertexte"/>
            <w:noProof/>
          </w:rPr>
          <w:t>Développer un patrimoine grâce à la Société Holding Patrimoniale (SHP)</w:t>
        </w:r>
        <w:r>
          <w:rPr>
            <w:noProof/>
            <w:webHidden/>
          </w:rPr>
          <w:tab/>
        </w:r>
        <w:r>
          <w:rPr>
            <w:noProof/>
            <w:webHidden/>
          </w:rPr>
          <w:fldChar w:fldCharType="begin"/>
        </w:r>
        <w:r>
          <w:rPr>
            <w:noProof/>
            <w:webHidden/>
          </w:rPr>
          <w:instrText xml:space="preserve"> PAGEREF _Toc234310006 \h </w:instrText>
        </w:r>
        <w:r>
          <w:rPr>
            <w:noProof/>
            <w:webHidden/>
          </w:rPr>
        </w:r>
        <w:r>
          <w:rPr>
            <w:noProof/>
            <w:webHidden/>
          </w:rPr>
          <w:fldChar w:fldCharType="separate"/>
        </w:r>
        <w:r>
          <w:rPr>
            <w:noProof/>
            <w:webHidden/>
          </w:rPr>
          <w:t>27</w:t>
        </w:r>
        <w:r>
          <w:rPr>
            <w:noProof/>
            <w:webHidden/>
          </w:rPr>
          <w:fldChar w:fldCharType="end"/>
        </w:r>
      </w:hyperlink>
    </w:p>
    <w:p w14:paraId="6FD60423" w14:textId="5D201DD9" w:rsidR="00817E25" w:rsidRDefault="00817E25">
      <w:pPr>
        <w:pStyle w:val="TM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4310007" w:history="1">
        <w:r w:rsidRPr="00F257D7">
          <w:rPr>
            <w:rStyle w:val="Lienhypertexte"/>
            <w:noProof/>
          </w:rPr>
          <w:t>Faciliter la transmission à termes du patrimoine constitué grâce à la Société Holding Patrimoniale</w:t>
        </w:r>
        <w:r>
          <w:rPr>
            <w:noProof/>
            <w:webHidden/>
          </w:rPr>
          <w:tab/>
        </w:r>
        <w:r>
          <w:rPr>
            <w:noProof/>
            <w:webHidden/>
          </w:rPr>
          <w:fldChar w:fldCharType="begin"/>
        </w:r>
        <w:r>
          <w:rPr>
            <w:noProof/>
            <w:webHidden/>
          </w:rPr>
          <w:instrText xml:space="preserve"> PAGEREF _Toc234310007 \h </w:instrText>
        </w:r>
        <w:r>
          <w:rPr>
            <w:noProof/>
            <w:webHidden/>
          </w:rPr>
        </w:r>
        <w:r>
          <w:rPr>
            <w:noProof/>
            <w:webHidden/>
          </w:rPr>
          <w:fldChar w:fldCharType="separate"/>
        </w:r>
        <w:r>
          <w:rPr>
            <w:noProof/>
            <w:webHidden/>
          </w:rPr>
          <w:t>83</w:t>
        </w:r>
        <w:r>
          <w:rPr>
            <w:noProof/>
            <w:webHidden/>
          </w:rPr>
          <w:fldChar w:fldCharType="end"/>
        </w:r>
      </w:hyperlink>
    </w:p>
    <w:p w14:paraId="0069A9B5" w14:textId="2EE79B18" w:rsidR="00817E25" w:rsidRDefault="00817E25">
      <w:pPr>
        <w:pStyle w:val="TM1"/>
        <w:tabs>
          <w:tab w:val="left" w:pos="600"/>
          <w:tab w:val="right" w:leader="dot" w:pos="9062"/>
        </w:tabs>
        <w:rPr>
          <w:rFonts w:asciiTheme="minorHAnsi" w:eastAsiaTheme="minorEastAsia" w:hAnsiTheme="minorHAnsi" w:cstheme="minorBidi"/>
          <w:b w:val="0"/>
          <w:noProof/>
          <w:color w:val="auto"/>
          <w:kern w:val="2"/>
          <w:sz w:val="24"/>
          <w:szCs w:val="24"/>
          <w14:ligatures w14:val="standardContextual"/>
        </w:rPr>
      </w:pPr>
      <w:hyperlink w:anchor="_Toc234310008" w:history="1">
        <w:r w:rsidRPr="00F257D7">
          <w:rPr>
            <w:rStyle w:val="Lienhypertexte"/>
            <w:noProof/>
          </w:rPr>
          <w:t>III.</w:t>
        </w:r>
        <w:r>
          <w:rPr>
            <w:rFonts w:asciiTheme="minorHAnsi" w:eastAsiaTheme="minorEastAsia" w:hAnsiTheme="minorHAnsi" w:cstheme="minorBidi"/>
            <w:b w:val="0"/>
            <w:noProof/>
            <w:color w:val="auto"/>
            <w:kern w:val="2"/>
            <w:sz w:val="24"/>
            <w:szCs w:val="24"/>
            <w14:ligatures w14:val="standardContextual"/>
          </w:rPr>
          <w:tab/>
        </w:r>
        <w:r w:rsidRPr="00F257D7">
          <w:rPr>
            <w:rStyle w:val="Lienhypertexte"/>
            <w:noProof/>
          </w:rPr>
          <w:t>NOS PRÉCONISATIONS</w:t>
        </w:r>
        <w:r>
          <w:rPr>
            <w:noProof/>
            <w:webHidden/>
          </w:rPr>
          <w:tab/>
        </w:r>
        <w:r>
          <w:rPr>
            <w:noProof/>
            <w:webHidden/>
          </w:rPr>
          <w:fldChar w:fldCharType="begin"/>
        </w:r>
        <w:r>
          <w:rPr>
            <w:noProof/>
            <w:webHidden/>
          </w:rPr>
          <w:instrText xml:space="preserve"> PAGEREF _Toc234310008 \h </w:instrText>
        </w:r>
        <w:r>
          <w:rPr>
            <w:noProof/>
            <w:webHidden/>
          </w:rPr>
        </w:r>
        <w:r>
          <w:rPr>
            <w:noProof/>
            <w:webHidden/>
          </w:rPr>
          <w:fldChar w:fldCharType="separate"/>
        </w:r>
        <w:r>
          <w:rPr>
            <w:noProof/>
            <w:webHidden/>
          </w:rPr>
          <w:t>92</w:t>
        </w:r>
        <w:r>
          <w:rPr>
            <w:noProof/>
            <w:webHidden/>
          </w:rPr>
          <w:fldChar w:fldCharType="end"/>
        </w:r>
      </w:hyperlink>
    </w:p>
    <w:p w14:paraId="70A022F3" w14:textId="54C5B9D9" w:rsidR="00817E25" w:rsidRDefault="00817E25">
      <w:pPr>
        <w:pStyle w:val="TM1"/>
        <w:tabs>
          <w:tab w:val="left" w:pos="600"/>
          <w:tab w:val="right" w:leader="dot" w:pos="9062"/>
        </w:tabs>
        <w:rPr>
          <w:rFonts w:asciiTheme="minorHAnsi" w:eastAsiaTheme="minorEastAsia" w:hAnsiTheme="minorHAnsi" w:cstheme="minorBidi"/>
          <w:b w:val="0"/>
          <w:noProof/>
          <w:color w:val="auto"/>
          <w:kern w:val="2"/>
          <w:sz w:val="24"/>
          <w:szCs w:val="24"/>
          <w14:ligatures w14:val="standardContextual"/>
        </w:rPr>
      </w:pPr>
      <w:hyperlink w:anchor="_Toc234310009" w:history="1">
        <w:r w:rsidRPr="00F257D7">
          <w:rPr>
            <w:rStyle w:val="Lienhypertexte"/>
            <w:noProof/>
          </w:rPr>
          <w:t>IV.</w:t>
        </w:r>
        <w:r>
          <w:rPr>
            <w:rFonts w:asciiTheme="minorHAnsi" w:eastAsiaTheme="minorEastAsia" w:hAnsiTheme="minorHAnsi" w:cstheme="minorBidi"/>
            <w:b w:val="0"/>
            <w:noProof/>
            <w:color w:val="auto"/>
            <w:kern w:val="2"/>
            <w:sz w:val="24"/>
            <w:szCs w:val="24"/>
            <w14:ligatures w14:val="standardContextual"/>
          </w:rPr>
          <w:tab/>
        </w:r>
        <w:r w:rsidRPr="00F257D7">
          <w:rPr>
            <w:rStyle w:val="Lienhypertexte"/>
            <w:noProof/>
          </w:rPr>
          <w:t>GESTION DE VOTRE EPARGNE DANS LE CADRE DE LA CPRP</w:t>
        </w:r>
        <w:r>
          <w:rPr>
            <w:noProof/>
            <w:webHidden/>
          </w:rPr>
          <w:tab/>
        </w:r>
        <w:r>
          <w:rPr>
            <w:noProof/>
            <w:webHidden/>
          </w:rPr>
          <w:fldChar w:fldCharType="begin"/>
        </w:r>
        <w:r>
          <w:rPr>
            <w:noProof/>
            <w:webHidden/>
          </w:rPr>
          <w:instrText xml:space="preserve"> PAGEREF _Toc234310009 \h </w:instrText>
        </w:r>
        <w:r>
          <w:rPr>
            <w:noProof/>
            <w:webHidden/>
          </w:rPr>
        </w:r>
        <w:r>
          <w:rPr>
            <w:noProof/>
            <w:webHidden/>
          </w:rPr>
          <w:fldChar w:fldCharType="separate"/>
        </w:r>
        <w:r>
          <w:rPr>
            <w:noProof/>
            <w:webHidden/>
          </w:rPr>
          <w:t>100</w:t>
        </w:r>
        <w:r>
          <w:rPr>
            <w:noProof/>
            <w:webHidden/>
          </w:rPr>
          <w:fldChar w:fldCharType="end"/>
        </w:r>
      </w:hyperlink>
    </w:p>
    <w:p w14:paraId="4A69A5D6" w14:textId="47EFED91" w:rsidR="00817E25" w:rsidRDefault="00817E25">
      <w:pPr>
        <w:pStyle w:val="TM1"/>
        <w:tabs>
          <w:tab w:val="left" w:pos="600"/>
          <w:tab w:val="right" w:leader="dot" w:pos="9062"/>
        </w:tabs>
        <w:rPr>
          <w:rFonts w:asciiTheme="minorHAnsi" w:eastAsiaTheme="minorEastAsia" w:hAnsiTheme="minorHAnsi" w:cstheme="minorBidi"/>
          <w:b w:val="0"/>
          <w:noProof/>
          <w:color w:val="auto"/>
          <w:kern w:val="2"/>
          <w:sz w:val="24"/>
          <w:szCs w:val="24"/>
          <w14:ligatures w14:val="standardContextual"/>
        </w:rPr>
      </w:pPr>
      <w:hyperlink w:anchor="_Toc234310010" w:history="1">
        <w:r w:rsidRPr="00F257D7">
          <w:rPr>
            <w:rStyle w:val="Lienhypertexte"/>
            <w:noProof/>
          </w:rPr>
          <w:t>V.</w:t>
        </w:r>
        <w:r>
          <w:rPr>
            <w:rFonts w:asciiTheme="minorHAnsi" w:eastAsiaTheme="minorEastAsia" w:hAnsiTheme="minorHAnsi" w:cstheme="minorBidi"/>
            <w:b w:val="0"/>
            <w:noProof/>
            <w:color w:val="auto"/>
            <w:kern w:val="2"/>
            <w:sz w:val="24"/>
            <w:szCs w:val="24"/>
            <w14:ligatures w14:val="standardContextual"/>
          </w:rPr>
          <w:tab/>
        </w:r>
        <w:r w:rsidRPr="00F257D7">
          <w:rPr>
            <w:rStyle w:val="Lienhypertexte"/>
            <w:noProof/>
          </w:rPr>
          <w:t>PORTEE DE L’ETUDE</w:t>
        </w:r>
        <w:r>
          <w:rPr>
            <w:noProof/>
            <w:webHidden/>
          </w:rPr>
          <w:tab/>
        </w:r>
        <w:r>
          <w:rPr>
            <w:noProof/>
            <w:webHidden/>
          </w:rPr>
          <w:fldChar w:fldCharType="begin"/>
        </w:r>
        <w:r>
          <w:rPr>
            <w:noProof/>
            <w:webHidden/>
          </w:rPr>
          <w:instrText xml:space="preserve"> PAGEREF _Toc234310010 \h </w:instrText>
        </w:r>
        <w:r>
          <w:rPr>
            <w:noProof/>
            <w:webHidden/>
          </w:rPr>
        </w:r>
        <w:r>
          <w:rPr>
            <w:noProof/>
            <w:webHidden/>
          </w:rPr>
          <w:fldChar w:fldCharType="separate"/>
        </w:r>
        <w:r>
          <w:rPr>
            <w:noProof/>
            <w:webHidden/>
          </w:rPr>
          <w:t>108</w:t>
        </w:r>
        <w:r>
          <w:rPr>
            <w:noProof/>
            <w:webHidden/>
          </w:rPr>
          <w:fldChar w:fldCharType="end"/>
        </w:r>
      </w:hyperlink>
    </w:p>
    <w:p w14:paraId="520BD7A3" w14:textId="0B30198A" w:rsidR="00817E25" w:rsidRDefault="00817E25">
      <w:pPr>
        <w:pStyle w:val="TM1"/>
        <w:tabs>
          <w:tab w:val="left" w:pos="600"/>
          <w:tab w:val="right" w:leader="dot" w:pos="9062"/>
        </w:tabs>
        <w:rPr>
          <w:rFonts w:asciiTheme="minorHAnsi" w:eastAsiaTheme="minorEastAsia" w:hAnsiTheme="minorHAnsi" w:cstheme="minorBidi"/>
          <w:b w:val="0"/>
          <w:noProof/>
          <w:color w:val="auto"/>
          <w:kern w:val="2"/>
          <w:sz w:val="24"/>
          <w:szCs w:val="24"/>
          <w14:ligatures w14:val="standardContextual"/>
        </w:rPr>
      </w:pPr>
      <w:hyperlink w:anchor="_Toc234310011" w:history="1">
        <w:r w:rsidRPr="00F257D7">
          <w:rPr>
            <w:rStyle w:val="Lienhypertexte"/>
            <w:noProof/>
          </w:rPr>
          <w:t>VI.</w:t>
        </w:r>
        <w:r>
          <w:rPr>
            <w:rFonts w:asciiTheme="minorHAnsi" w:eastAsiaTheme="minorEastAsia" w:hAnsiTheme="minorHAnsi" w:cstheme="minorBidi"/>
            <w:b w:val="0"/>
            <w:noProof/>
            <w:color w:val="auto"/>
            <w:kern w:val="2"/>
            <w:sz w:val="24"/>
            <w:szCs w:val="24"/>
            <w14:ligatures w14:val="standardContextual"/>
          </w:rPr>
          <w:tab/>
        </w:r>
        <w:r w:rsidRPr="00F257D7">
          <w:rPr>
            <w:rStyle w:val="Lienhypertexte"/>
            <w:noProof/>
          </w:rPr>
          <w:t>ANNEXES</w:t>
        </w:r>
        <w:r>
          <w:rPr>
            <w:noProof/>
            <w:webHidden/>
          </w:rPr>
          <w:tab/>
        </w:r>
        <w:r>
          <w:rPr>
            <w:noProof/>
            <w:webHidden/>
          </w:rPr>
          <w:fldChar w:fldCharType="begin"/>
        </w:r>
        <w:r>
          <w:rPr>
            <w:noProof/>
            <w:webHidden/>
          </w:rPr>
          <w:instrText xml:space="preserve"> PAGEREF _Toc234310011 \h </w:instrText>
        </w:r>
        <w:r>
          <w:rPr>
            <w:noProof/>
            <w:webHidden/>
          </w:rPr>
        </w:r>
        <w:r>
          <w:rPr>
            <w:noProof/>
            <w:webHidden/>
          </w:rPr>
          <w:fldChar w:fldCharType="separate"/>
        </w:r>
        <w:r>
          <w:rPr>
            <w:noProof/>
            <w:webHidden/>
          </w:rPr>
          <w:t>109</w:t>
        </w:r>
        <w:r>
          <w:rPr>
            <w:noProof/>
            <w:webHidden/>
          </w:rPr>
          <w:fldChar w:fldCharType="end"/>
        </w:r>
      </w:hyperlink>
    </w:p>
    <w:p w14:paraId="01B98FA5" w14:textId="2B5C5A56" w:rsidR="0055541F" w:rsidRPr="0055541F" w:rsidRDefault="00817E25" w:rsidP="006751FF">
      <w:pPr>
        <w:suppressAutoHyphens w:val="0"/>
        <w:autoSpaceDN/>
        <w:spacing w:before="120" w:after="160"/>
        <w:textAlignment w:val="auto"/>
        <w:rPr>
          <w:b/>
          <w:bCs/>
        </w:rPr>
      </w:pPr>
      <w:r>
        <w:rPr>
          <w:b/>
          <w:bCs/>
          <w:color w:val="002060"/>
        </w:rPr>
        <w:fldChar w:fldCharType="end"/>
      </w:r>
    </w:p>
    <w:p w14:paraId="46C8588D" w14:textId="77777777" w:rsidR="0055541F" w:rsidRDefault="0055541F" w:rsidP="0055541F">
      <w:pPr>
        <w:rPr>
          <w:rFonts w:eastAsia="Times New Roman" w:cs="Times New Roman"/>
          <w:b/>
          <w:color w:val="002060"/>
        </w:rPr>
      </w:pPr>
    </w:p>
    <w:p w14:paraId="73A51F00" w14:textId="570E47EB" w:rsidR="00A959FC" w:rsidRPr="0055541F" w:rsidRDefault="00A959FC">
      <w:pPr>
        <w:suppressAutoHyphens w:val="0"/>
        <w:autoSpaceDN/>
        <w:spacing w:after="160" w:line="278" w:lineRule="auto"/>
        <w:textAlignment w:val="auto"/>
        <w:rPr>
          <w:b/>
          <w:bCs/>
        </w:rPr>
      </w:pPr>
      <w:r w:rsidRPr="0055541F">
        <w:rPr>
          <w:b/>
          <w:bCs/>
        </w:rPr>
        <w:br w:type="page"/>
      </w:r>
    </w:p>
    <w:p w14:paraId="48EF1B2C" w14:textId="43AFE15B" w:rsidR="008C4311" w:rsidRDefault="00920FF4" w:rsidP="00A959FC">
      <w:pPr>
        <w:pStyle w:val="Dbutdepartie-Prudentia"/>
      </w:pPr>
      <w:bookmarkStart w:id="0" w:name="_Toc223534538"/>
      <w:bookmarkStart w:id="1" w:name="_Toc223534626"/>
      <w:bookmarkStart w:id="2" w:name="_Toc223534762"/>
      <w:bookmarkStart w:id="3" w:name="_Toc234310002"/>
      <w:r w:rsidRPr="00920FF4">
        <w:lastRenderedPageBreak/>
        <w:t>ANALYSE DE VOTRE SITUATION FISCALE</w:t>
      </w:r>
      <w:bookmarkEnd w:id="0"/>
      <w:bookmarkEnd w:id="1"/>
      <w:bookmarkEnd w:id="2"/>
      <w:bookmarkEnd w:id="3"/>
    </w:p>
    <w:p w14:paraId="3EDB44B1" w14:textId="77777777" w:rsidR="00A959FC" w:rsidRDefault="00A959FC" w:rsidP="008C4311">
      <w:pPr>
        <w:tabs>
          <w:tab w:val="left" w:pos="0"/>
        </w:tabs>
        <w:rPr>
          <w:rFonts w:eastAsia="Times New Roman" w:cs="Times New Roman"/>
          <w:b/>
          <w:smallCaps/>
          <w:color w:val="002060"/>
        </w:rPr>
      </w:pPr>
    </w:p>
    <w:p w14:paraId="72162683" w14:textId="4D653627" w:rsidR="008C4311" w:rsidRPr="008C4311" w:rsidRDefault="008C4311" w:rsidP="008C4311">
      <w:pPr>
        <w:tabs>
          <w:tab w:val="left" w:pos="0"/>
        </w:tabs>
        <w:rPr>
          <w:rFonts w:eastAsia="Times New Roman" w:cs="Times New Roman"/>
          <w:b/>
          <w:smallCaps/>
          <w:color w:val="002060"/>
        </w:rPr>
      </w:pPr>
      <w:r w:rsidRPr="009E373E">
        <w:rPr>
          <w:rFonts w:eastAsia="Times New Roman" w:cs="Times New Roman"/>
          <w:b/>
          <w:smallCaps/>
          <w:color w:val="002060"/>
        </w:rPr>
        <w:t>Impôt sur le revenu</w:t>
      </w:r>
    </w:p>
    <w:p w14:paraId="64D8E0BC" w14:textId="0B882BEA" w:rsidR="008C4311" w:rsidRDefault="008C4311" w:rsidP="00CE2599">
      <w:pPr>
        <w:jc w:val="both"/>
      </w:pPr>
      <w:r w:rsidRPr="009E373E">
        <w:t xml:space="preserve">Compte tenu des données que vous nous avez communiquées sur votre situation et vos </w:t>
      </w:r>
      <w:r w:rsidRPr="003409B3">
        <w:rPr>
          <w:i/>
          <w:iCs/>
          <w:u w:val="single"/>
        </w:rPr>
        <w:t>revenus reconstitués</w:t>
      </w:r>
      <w:r w:rsidRPr="009E373E">
        <w:t xml:space="preserve">, nous avons procédé au calcul de l'impôt sur le revenu (hors investissement Girardin) et des prélèvements sociaux </w:t>
      </w:r>
      <w:r w:rsidRPr="003409B3">
        <w:rPr>
          <w:i/>
          <w:iCs/>
          <w:u w:val="single"/>
        </w:rPr>
        <w:t>théoriques</w:t>
      </w:r>
      <w:r w:rsidRPr="009E373E">
        <w:t xml:space="preserve">, en étant </w:t>
      </w:r>
      <w:r w:rsidRPr="00374A01">
        <w:rPr>
          <w:highlight w:val="yellow"/>
        </w:rPr>
        <w:t>marié</w:t>
      </w:r>
      <w:r w:rsidRPr="009E373E">
        <w:t xml:space="preserve"> avec un </w:t>
      </w:r>
      <w:r w:rsidRPr="00374A01">
        <w:rPr>
          <w:highlight w:val="yellow"/>
        </w:rPr>
        <w:t>enfant majeur célibataire à charge</w:t>
      </w:r>
      <w:r w:rsidRPr="009E373E">
        <w:t xml:space="preserve"> : soit un nombre de parts égal </w:t>
      </w:r>
      <w:r w:rsidRPr="00374A01">
        <w:rPr>
          <w:highlight w:val="yellow"/>
        </w:rPr>
        <w:t>à 1,5.</w:t>
      </w:r>
    </w:p>
    <w:p w14:paraId="3B6E7269" w14:textId="77777777" w:rsidR="00A959FC" w:rsidRDefault="00A959FC" w:rsidP="00A959FC"/>
    <w:tbl>
      <w:tblPr>
        <w:tblStyle w:val="Tableauhvs1"/>
        <w:tblW w:w="5000" w:type="pct"/>
        <w:tblLayout w:type="fixed"/>
        <w:tblLook w:val="0600" w:firstRow="0" w:lastRow="0" w:firstColumn="0" w:lastColumn="0" w:noHBand="1" w:noVBand="1"/>
      </w:tblPr>
      <w:tblGrid>
        <w:gridCol w:w="7311"/>
        <w:gridCol w:w="1751"/>
      </w:tblGrid>
      <w:tr w:rsidR="00A959FC" w:rsidRPr="00A959FC" w14:paraId="06CC82E9" w14:textId="77777777" w:rsidTr="00CD0992">
        <w:tc>
          <w:tcPr>
            <w:tcW w:w="4034" w:type="pct"/>
          </w:tcPr>
          <w:p w14:paraId="61A6D44A" w14:textId="77777777" w:rsidR="00A959FC" w:rsidRPr="00A959FC" w:rsidRDefault="00A959FC" w:rsidP="00A959FC">
            <w:pPr>
              <w:suppressAutoHyphens w:val="0"/>
              <w:autoSpaceDN/>
              <w:spacing w:before="15" w:after="15" w:line="240" w:lineRule="auto"/>
              <w:ind w:left="28" w:right="28"/>
              <w:textAlignment w:val="auto"/>
              <w:rPr>
                <w:rFonts w:eastAsia="Arial" w:cs="Times New Roman"/>
                <w:bCs/>
                <w:color w:val="425B81"/>
                <w:szCs w:val="24"/>
              </w:rPr>
            </w:pPr>
            <w:r w:rsidRPr="00A959FC">
              <w:rPr>
                <w:rFonts w:eastAsia="Arial" w:cs="Times New Roman"/>
                <w:bCs/>
                <w:color w:val="425B81"/>
                <w:szCs w:val="24"/>
              </w:rPr>
              <w:t xml:space="preserve">Impôt sur le revenu </w:t>
            </w:r>
          </w:p>
        </w:tc>
        <w:tc>
          <w:tcPr>
            <w:tcW w:w="966" w:type="pct"/>
          </w:tcPr>
          <w:p w14:paraId="582B0E32"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18 032 €</w:t>
            </w:r>
          </w:p>
        </w:tc>
      </w:tr>
      <w:tr w:rsidR="00A959FC" w:rsidRPr="00A959FC" w14:paraId="7D1A9230" w14:textId="77777777" w:rsidTr="00CD0992">
        <w:tc>
          <w:tcPr>
            <w:tcW w:w="4034" w:type="pct"/>
          </w:tcPr>
          <w:p w14:paraId="6EC6E9F3" w14:textId="77777777" w:rsidR="00A959FC" w:rsidRPr="00A959FC" w:rsidRDefault="00A959FC" w:rsidP="00A959FC">
            <w:pPr>
              <w:suppressAutoHyphens w:val="0"/>
              <w:autoSpaceDN/>
              <w:spacing w:before="15" w:after="15" w:line="240" w:lineRule="auto"/>
              <w:ind w:left="28" w:right="28"/>
              <w:textAlignment w:val="auto"/>
              <w:rPr>
                <w:rFonts w:eastAsia="Arial" w:cs="Times New Roman"/>
                <w:bCs/>
                <w:color w:val="425B81"/>
                <w:szCs w:val="24"/>
              </w:rPr>
            </w:pPr>
            <w:r w:rsidRPr="00A959FC">
              <w:rPr>
                <w:rFonts w:eastAsia="Arial" w:cs="Times New Roman"/>
                <w:bCs/>
                <w:color w:val="425B81"/>
                <w:szCs w:val="24"/>
              </w:rPr>
              <w:t>Contributions sociales (à payer avec l'impôt sur le revenu)</w:t>
            </w:r>
          </w:p>
        </w:tc>
        <w:tc>
          <w:tcPr>
            <w:tcW w:w="966" w:type="pct"/>
          </w:tcPr>
          <w:p w14:paraId="600A1027"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697 €</w:t>
            </w:r>
          </w:p>
        </w:tc>
      </w:tr>
      <w:tr w:rsidR="00A959FC" w:rsidRPr="00A959FC" w14:paraId="0552C142" w14:textId="77777777" w:rsidTr="00CD0992">
        <w:tc>
          <w:tcPr>
            <w:tcW w:w="4034" w:type="pct"/>
          </w:tcPr>
          <w:p w14:paraId="7F673C76"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Revenu fiscal de référence</w:t>
            </w:r>
          </w:p>
        </w:tc>
        <w:tc>
          <w:tcPr>
            <w:tcW w:w="966" w:type="pct"/>
          </w:tcPr>
          <w:p w14:paraId="368772FA"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437 643 €</w:t>
            </w:r>
          </w:p>
        </w:tc>
      </w:tr>
    </w:tbl>
    <w:p w14:paraId="4F187613" w14:textId="77777777" w:rsidR="00A959FC" w:rsidRDefault="00A959FC" w:rsidP="00A959FC"/>
    <w:tbl>
      <w:tblPr>
        <w:tblStyle w:val="Tableauhvs2"/>
        <w:tblW w:w="5000" w:type="pct"/>
        <w:tblLayout w:type="fixed"/>
        <w:tblLook w:val="0600" w:firstRow="0" w:lastRow="0" w:firstColumn="0" w:lastColumn="0" w:noHBand="1" w:noVBand="1"/>
      </w:tblPr>
      <w:tblGrid>
        <w:gridCol w:w="7342"/>
        <w:gridCol w:w="1720"/>
      </w:tblGrid>
      <w:tr w:rsidR="00A959FC" w:rsidRPr="00A959FC" w14:paraId="216BB8F1" w14:textId="77777777" w:rsidTr="00CD0992">
        <w:tc>
          <w:tcPr>
            <w:tcW w:w="4051" w:type="pct"/>
          </w:tcPr>
          <w:p w14:paraId="3F159829" w14:textId="77777777" w:rsidR="00A959FC" w:rsidRPr="00A959FC" w:rsidRDefault="00A959FC" w:rsidP="00A959FC">
            <w:pPr>
              <w:suppressAutoHyphens w:val="0"/>
              <w:autoSpaceDN/>
              <w:spacing w:before="15" w:after="15" w:line="240" w:lineRule="auto"/>
              <w:ind w:left="28" w:right="28"/>
              <w:textAlignment w:val="auto"/>
              <w:rPr>
                <w:rFonts w:eastAsia="Arial" w:cs="Times New Roman"/>
                <w:bCs/>
                <w:color w:val="425B81"/>
                <w:szCs w:val="24"/>
              </w:rPr>
            </w:pPr>
            <w:r w:rsidRPr="00A959FC">
              <w:rPr>
                <w:rFonts w:eastAsia="Arial" w:cs="Times New Roman"/>
                <w:bCs/>
                <w:color w:val="425B81"/>
                <w:szCs w:val="24"/>
              </w:rPr>
              <w:t>Revenus déclarés</w:t>
            </w:r>
          </w:p>
        </w:tc>
        <w:tc>
          <w:tcPr>
            <w:tcW w:w="949" w:type="pct"/>
          </w:tcPr>
          <w:p w14:paraId="3A7B25F3"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443 897 €</w:t>
            </w:r>
          </w:p>
        </w:tc>
      </w:tr>
      <w:tr w:rsidR="00A959FC" w:rsidRPr="00A959FC" w14:paraId="7AB52F86" w14:textId="77777777" w:rsidTr="00CD0992">
        <w:tc>
          <w:tcPr>
            <w:tcW w:w="4051" w:type="pct"/>
          </w:tcPr>
          <w:p w14:paraId="3CA2AAFA"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Revenu Brut Global</w:t>
            </w:r>
          </w:p>
        </w:tc>
        <w:tc>
          <w:tcPr>
            <w:tcW w:w="949" w:type="pct"/>
          </w:tcPr>
          <w:p w14:paraId="4785FFDA"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148 410 €</w:t>
            </w:r>
          </w:p>
        </w:tc>
      </w:tr>
      <w:tr w:rsidR="00A959FC" w:rsidRPr="00A959FC" w14:paraId="783E1FCA" w14:textId="77777777" w:rsidTr="00CD0992">
        <w:tc>
          <w:tcPr>
            <w:tcW w:w="4051" w:type="pct"/>
          </w:tcPr>
          <w:p w14:paraId="13ED2603" w14:textId="77777777" w:rsidR="00A959FC" w:rsidRPr="00A959FC" w:rsidRDefault="00A959FC" w:rsidP="00A959FC">
            <w:pPr>
              <w:suppressAutoHyphens w:val="0"/>
              <w:autoSpaceDN/>
              <w:spacing w:before="15" w:after="15" w:line="240" w:lineRule="auto"/>
              <w:ind w:left="28" w:right="28"/>
              <w:textAlignment w:val="auto"/>
              <w:rPr>
                <w:rFonts w:eastAsia="Arial" w:cs="Times New Roman"/>
                <w:bCs/>
                <w:color w:val="425B81"/>
                <w:szCs w:val="24"/>
              </w:rPr>
            </w:pPr>
            <w:r w:rsidRPr="00A959FC">
              <w:rPr>
                <w:rFonts w:eastAsia="Arial" w:cs="Times New Roman"/>
                <w:bCs/>
                <w:color w:val="425B81"/>
                <w:szCs w:val="24"/>
              </w:rPr>
              <w:t>Base imposable après application des abattements spécifiques à chaque revenu</w:t>
            </w:r>
          </w:p>
        </w:tc>
        <w:tc>
          <w:tcPr>
            <w:tcW w:w="949" w:type="pct"/>
          </w:tcPr>
          <w:p w14:paraId="0BD7FE29"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bCs/>
                <w:color w:val="425B81"/>
                <w:szCs w:val="24"/>
                <w:lang w:val="en-US"/>
              </w:rPr>
            </w:pPr>
            <w:r w:rsidRPr="00A959FC">
              <w:rPr>
                <w:rFonts w:eastAsia="Arial" w:cs="Times New Roman"/>
                <w:bCs/>
                <w:noProof/>
                <w:color w:val="425B81"/>
                <w:szCs w:val="24"/>
                <w:lang w:val="en-US"/>
              </w:rPr>
              <w:t>148 410 €</w:t>
            </w:r>
          </w:p>
        </w:tc>
      </w:tr>
      <w:tr w:rsidR="00A959FC" w:rsidRPr="00A959FC" w14:paraId="7217DF2E" w14:textId="77777777" w:rsidTr="00CD0992">
        <w:tc>
          <w:tcPr>
            <w:tcW w:w="4051" w:type="pct"/>
          </w:tcPr>
          <w:p w14:paraId="025691BB"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Charges déductibles du revenu global</w:t>
            </w:r>
          </w:p>
        </w:tc>
        <w:tc>
          <w:tcPr>
            <w:tcW w:w="949" w:type="pct"/>
          </w:tcPr>
          <w:p w14:paraId="4E216476"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0 €</w:t>
            </w:r>
          </w:p>
        </w:tc>
      </w:tr>
      <w:tr w:rsidR="00A959FC" w:rsidRPr="00A959FC" w14:paraId="458E0600" w14:textId="77777777" w:rsidTr="00CD0992">
        <w:tc>
          <w:tcPr>
            <w:tcW w:w="4051" w:type="pct"/>
          </w:tcPr>
          <w:p w14:paraId="18D9D02A" w14:textId="77777777" w:rsidR="00A959FC" w:rsidRPr="00A959FC" w:rsidRDefault="00A959FC" w:rsidP="00A959FC">
            <w:pPr>
              <w:suppressAutoHyphens w:val="0"/>
              <w:autoSpaceDN/>
              <w:spacing w:before="15" w:after="15" w:line="240" w:lineRule="auto"/>
              <w:ind w:left="28" w:right="28"/>
              <w:textAlignment w:val="auto"/>
              <w:rPr>
                <w:rFonts w:eastAsia="Arial" w:cs="Times New Roman"/>
                <w:bCs/>
                <w:color w:val="425B81"/>
                <w:szCs w:val="24"/>
              </w:rPr>
            </w:pPr>
            <w:r w:rsidRPr="00A959FC">
              <w:rPr>
                <w:rFonts w:eastAsia="Arial" w:cs="Times New Roman"/>
                <w:bCs/>
                <w:color w:val="425B81"/>
                <w:szCs w:val="24"/>
              </w:rPr>
              <w:t>Revenu net imposable au sens du Code Général des Impôts</w:t>
            </w:r>
          </w:p>
        </w:tc>
        <w:tc>
          <w:tcPr>
            <w:tcW w:w="949" w:type="pct"/>
          </w:tcPr>
          <w:p w14:paraId="771396D3"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148 410 €</w:t>
            </w:r>
          </w:p>
        </w:tc>
      </w:tr>
      <w:tr w:rsidR="00A959FC" w:rsidRPr="00A959FC" w14:paraId="33A129F7" w14:textId="77777777" w:rsidTr="00CD0992">
        <w:tc>
          <w:tcPr>
            <w:tcW w:w="4051" w:type="pct"/>
          </w:tcPr>
          <w:p w14:paraId="748916D2"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Impôt sur les revenus soumis au barème</w:t>
            </w:r>
          </w:p>
        </w:tc>
        <w:tc>
          <w:tcPr>
            <w:tcW w:w="949" w:type="pct"/>
          </w:tcPr>
          <w:p w14:paraId="4A3D7AE9"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23 503 €</w:t>
            </w:r>
          </w:p>
        </w:tc>
      </w:tr>
      <w:tr w:rsidR="00A959FC" w:rsidRPr="00A959FC" w14:paraId="639900BD" w14:textId="77777777" w:rsidTr="00CD0992">
        <w:tc>
          <w:tcPr>
            <w:tcW w:w="4051" w:type="pct"/>
          </w:tcPr>
          <w:p w14:paraId="48D3C318"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Impôt proportionnel</w:t>
            </w:r>
          </w:p>
        </w:tc>
        <w:tc>
          <w:tcPr>
            <w:tcW w:w="949" w:type="pct"/>
          </w:tcPr>
          <w:p w14:paraId="7EF04BCD"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lang w:val="en-US"/>
              </w:rPr>
            </w:pPr>
            <w:r w:rsidRPr="00A959FC">
              <w:rPr>
                <w:rFonts w:eastAsia="Arial" w:cs="Times New Roman"/>
                <w:noProof/>
                <w:szCs w:val="24"/>
                <w:lang w:val="en-US"/>
              </w:rPr>
              <w:t>37 022 €</w:t>
            </w:r>
          </w:p>
        </w:tc>
      </w:tr>
      <w:tr w:rsidR="00A959FC" w:rsidRPr="00A959FC" w14:paraId="185222AB" w14:textId="77777777" w:rsidTr="00CD0992">
        <w:tc>
          <w:tcPr>
            <w:tcW w:w="4051" w:type="pct"/>
          </w:tcPr>
          <w:p w14:paraId="7FBE49DE" w14:textId="77777777" w:rsidR="00A959FC" w:rsidRPr="00A959FC" w:rsidRDefault="00A959FC" w:rsidP="00A959FC">
            <w:pPr>
              <w:suppressAutoHyphens w:val="0"/>
              <w:autoSpaceDN/>
              <w:spacing w:before="15" w:after="15" w:line="240" w:lineRule="auto"/>
              <w:ind w:left="28" w:right="28"/>
              <w:textAlignment w:val="auto"/>
              <w:rPr>
                <w:rFonts w:eastAsia="Arial" w:cs="Times New Roman"/>
                <w:bCs/>
                <w:color w:val="425B81"/>
                <w:szCs w:val="24"/>
              </w:rPr>
            </w:pPr>
            <w:r w:rsidRPr="00A959FC">
              <w:rPr>
                <w:rFonts w:eastAsia="Arial" w:cs="Times New Roman"/>
                <w:bCs/>
                <w:color w:val="425B81"/>
                <w:szCs w:val="24"/>
              </w:rPr>
              <w:t>Impôt brut (calculé en fonction du barème progressif et impôt proportionnel)</w:t>
            </w:r>
          </w:p>
        </w:tc>
        <w:tc>
          <w:tcPr>
            <w:tcW w:w="949" w:type="pct"/>
          </w:tcPr>
          <w:p w14:paraId="4224C97A"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bCs/>
                <w:color w:val="425B81"/>
                <w:szCs w:val="24"/>
                <w:lang w:val="en-US"/>
              </w:rPr>
            </w:pPr>
            <w:r w:rsidRPr="00A959FC">
              <w:rPr>
                <w:rFonts w:eastAsia="Arial" w:cs="Times New Roman"/>
                <w:bCs/>
                <w:noProof/>
                <w:color w:val="425B81"/>
                <w:szCs w:val="24"/>
                <w:lang w:val="en-US"/>
              </w:rPr>
              <w:t>60 525 €</w:t>
            </w:r>
          </w:p>
        </w:tc>
      </w:tr>
      <w:tr w:rsidR="00A959FC" w:rsidRPr="00A959FC" w14:paraId="6B483B3C" w14:textId="77777777" w:rsidTr="00CD0992">
        <w:tc>
          <w:tcPr>
            <w:tcW w:w="4051" w:type="pct"/>
          </w:tcPr>
          <w:p w14:paraId="2208A954"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Réductions d'impôt</w:t>
            </w:r>
          </w:p>
        </w:tc>
        <w:tc>
          <w:tcPr>
            <w:tcW w:w="949" w:type="pct"/>
          </w:tcPr>
          <w:p w14:paraId="4154BFA0"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-214 €</w:t>
            </w:r>
          </w:p>
        </w:tc>
      </w:tr>
      <w:tr w:rsidR="00A959FC" w:rsidRPr="00A959FC" w14:paraId="771D01DA" w14:textId="77777777" w:rsidTr="00CD0992">
        <w:tc>
          <w:tcPr>
            <w:tcW w:w="4051" w:type="pct"/>
          </w:tcPr>
          <w:p w14:paraId="4D154C08"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Autres imputations (y compris les crédits d'impôt)</w:t>
            </w:r>
          </w:p>
        </w:tc>
        <w:tc>
          <w:tcPr>
            <w:tcW w:w="949" w:type="pct"/>
          </w:tcPr>
          <w:p w14:paraId="4512A3A6"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-42 279 €</w:t>
            </w:r>
          </w:p>
        </w:tc>
      </w:tr>
      <w:tr w:rsidR="00A959FC" w:rsidRPr="00A959FC" w14:paraId="231E966A" w14:textId="77777777" w:rsidTr="00CD0992">
        <w:tc>
          <w:tcPr>
            <w:tcW w:w="4051" w:type="pct"/>
          </w:tcPr>
          <w:p w14:paraId="2EDCED46"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Impôt sur le revenu</w:t>
            </w:r>
          </w:p>
        </w:tc>
        <w:tc>
          <w:tcPr>
            <w:tcW w:w="949" w:type="pct"/>
          </w:tcPr>
          <w:p w14:paraId="6C87719D"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18 032 €</w:t>
            </w:r>
          </w:p>
        </w:tc>
      </w:tr>
    </w:tbl>
    <w:p w14:paraId="62A7A861" w14:textId="77777777" w:rsidR="008C4311" w:rsidRPr="000A7803" w:rsidRDefault="008C4311" w:rsidP="008C4311">
      <w:pPr>
        <w:pStyle w:val="Corpsdetexte"/>
        <w:keepNext/>
        <w:keepLines/>
        <w:jc w:val="center"/>
        <w:rPr>
          <w:sz w:val="2"/>
          <w:szCs w:val="2"/>
        </w:rPr>
      </w:pPr>
      <w:r w:rsidRPr="000A0726">
        <w:rPr>
          <w:noProof/>
        </w:rPr>
        <w:drawing>
          <wp:inline distT="0" distB="0" distL="0" distR="0" wp14:anchorId="326DB408" wp14:editId="35A06FFF">
            <wp:extent cx="3657600" cy="863600"/>
            <wp:effectExtent l="0" t="0" r="0" b="0"/>
            <wp:docPr id="100001" name="Graphiqu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3657600" cy="863600"/>
                    </a:xfrm>
                    <a:prstGeom prst="rect">
                      <a:avLst/>
                    </a:prstGeom>
                  </pic:spPr>
                </pic:pic>
              </a:graphicData>
            </a:graphic>
          </wp:inline>
        </w:drawing>
      </w:r>
    </w:p>
    <w:p w14:paraId="54F371F8" w14:textId="77777777" w:rsidR="008C4311" w:rsidRDefault="008C4311" w:rsidP="008C4311">
      <w:pPr>
        <w:pStyle w:val="Bulleinfo"/>
        <w:keepNext/>
        <w:keepLines/>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0" w:after="160" w:line="259" w:lineRule="auto"/>
        <w:ind w:left="717" w:right="0"/>
        <w:contextualSpacing/>
      </w:pPr>
      <w:r w:rsidRPr="00660918">
        <w:t>Votre Taux Marginal d'Imposition (</w:t>
      </w:r>
      <w:r w:rsidRPr="00374A01">
        <w:rPr>
          <w:highlight w:val="yellow"/>
        </w:rPr>
        <w:t>TMI</w:t>
      </w:r>
      <w:r w:rsidRPr="00660918">
        <w:t xml:space="preserve">) c'est-à-dire le taux appliqué sur la dernière tranche d'imposition est de </w:t>
      </w:r>
      <w:r w:rsidRPr="00660918">
        <w:rPr>
          <w:noProof/>
        </w:rPr>
        <w:t>30,00 %</w:t>
      </w:r>
      <w:r w:rsidRPr="00660918">
        <w:t>.</w:t>
      </w:r>
    </w:p>
    <w:p w14:paraId="3EA51E52" w14:textId="6B6947F5" w:rsidR="0055541F" w:rsidRDefault="008C4311" w:rsidP="00E56A71">
      <w:pPr>
        <w:pStyle w:val="Corpsdetexte"/>
        <w:jc w:val="both"/>
        <w:rPr>
          <w:rFonts w:ascii="Times New Roman" w:hAnsi="Times New Roman" w:cs="Times New Roman"/>
        </w:rPr>
      </w:pPr>
      <w:r w:rsidRPr="00A05469">
        <w:rPr>
          <w:rFonts w:ascii="Times New Roman" w:hAnsi="Times New Roman" w:cs="Times New Roman"/>
        </w:rPr>
        <w:t xml:space="preserve">Le seuil de votre tranche d'imposition c'est-à-dire le montant en dessous duquel vous serez taxé au taux marginal inférieur est de </w:t>
      </w:r>
      <w:r w:rsidRPr="00A05469">
        <w:rPr>
          <w:rFonts w:ascii="Times New Roman" w:hAnsi="Times New Roman" w:cs="Times New Roman"/>
          <w:b/>
          <w:noProof/>
        </w:rPr>
        <w:t>69 575 €</w:t>
      </w:r>
      <w:r w:rsidRPr="00A05469">
        <w:rPr>
          <w:rFonts w:ascii="Times New Roman" w:hAnsi="Times New Roman" w:cs="Times New Roman"/>
        </w:rPr>
        <w:t xml:space="preserve"> et le plafond est de </w:t>
      </w:r>
      <w:r w:rsidRPr="00A05469">
        <w:rPr>
          <w:rFonts w:ascii="Times New Roman" w:hAnsi="Times New Roman" w:cs="Times New Roman"/>
          <w:b/>
          <w:noProof/>
        </w:rPr>
        <w:t>164 682 €</w:t>
      </w:r>
      <w:r w:rsidRPr="00A05469">
        <w:rPr>
          <w:rFonts w:ascii="Times New Roman" w:hAnsi="Times New Roman" w:cs="Times New Roman"/>
        </w:rPr>
        <w:t xml:space="preserve">. Vous disposez donc d'une marge disponible de </w:t>
      </w:r>
      <w:r w:rsidRPr="00A05469">
        <w:rPr>
          <w:rFonts w:ascii="Times New Roman" w:hAnsi="Times New Roman" w:cs="Times New Roman"/>
          <w:b/>
          <w:noProof/>
        </w:rPr>
        <w:t>14 646 €</w:t>
      </w:r>
      <w:r w:rsidRPr="00A05469">
        <w:rPr>
          <w:rFonts w:ascii="Times New Roman" w:hAnsi="Times New Roman" w:cs="Times New Roman"/>
        </w:rPr>
        <w:t xml:space="preserve"> avant d'être imposé dans la tranche supérieure.</w:t>
      </w:r>
    </w:p>
    <w:p w14:paraId="6467E82D" w14:textId="77777777" w:rsidR="00E56A71" w:rsidRDefault="00E56A71" w:rsidP="00E56A71">
      <w:pPr>
        <w:pStyle w:val="Corpsdetexte"/>
        <w:jc w:val="both"/>
        <w:rPr>
          <w:rFonts w:ascii="Times New Roman" w:hAnsi="Times New Roman" w:cs="Times New Roman"/>
        </w:rPr>
      </w:pPr>
    </w:p>
    <w:p w14:paraId="7F8AECFE" w14:textId="77777777" w:rsidR="00E56A71" w:rsidRDefault="00E56A71" w:rsidP="00E56A71">
      <w:pPr>
        <w:pStyle w:val="Corpsdetexte"/>
        <w:jc w:val="both"/>
        <w:rPr>
          <w:rFonts w:ascii="Times New Roman" w:hAnsi="Times New Roman" w:cs="Times New Roman"/>
        </w:rPr>
      </w:pPr>
    </w:p>
    <w:p w14:paraId="6C21FC55" w14:textId="3D2B89DB" w:rsidR="00A959FC" w:rsidRPr="00A05469" w:rsidRDefault="008C4311" w:rsidP="0055541F">
      <w:pPr>
        <w:tabs>
          <w:tab w:val="left" w:pos="0"/>
        </w:tabs>
        <w:spacing w:after="240"/>
        <w:rPr>
          <w:rFonts w:eastAsia="Times New Roman" w:cs="Times New Roman"/>
          <w:b/>
          <w:smallCaps/>
          <w:color w:val="002060"/>
        </w:rPr>
      </w:pPr>
      <w:r w:rsidRPr="00A05469">
        <w:rPr>
          <w:rFonts w:eastAsia="Times New Roman" w:cs="Times New Roman"/>
          <w:b/>
          <w:smallCaps/>
          <w:color w:val="002060"/>
        </w:rPr>
        <w:t>Prélèvements sociaux</w:t>
      </w:r>
    </w:p>
    <w:p w14:paraId="2FB4A7B2" w14:textId="1D4B2E12" w:rsidR="0055541F" w:rsidRPr="00E56A71" w:rsidRDefault="008C4311" w:rsidP="008C4311">
      <w:pPr>
        <w:widowControl w:val="0"/>
        <w:jc w:val="both"/>
        <w:rPr>
          <w:rFonts w:eastAsia="Times New Roman" w:cs="Times New Roman"/>
          <w:color w:val="000000"/>
          <w:szCs w:val="20"/>
        </w:rPr>
      </w:pPr>
      <w:r w:rsidRPr="00A05469">
        <w:rPr>
          <w:rFonts w:eastAsia="Times New Roman" w:cs="Times New Roman"/>
          <w:color w:val="000000"/>
          <w:szCs w:val="20"/>
        </w:rPr>
        <w:t>Les personnes physiques fiscalement domiciliées en France sont assujetties à des prélèvements sociaux sur les revenus du patrimoine et de placements.  Il se décompose de la façon suivante :</w:t>
      </w:r>
    </w:p>
    <w:p w14:paraId="338D23A3" w14:textId="3AA6004F" w:rsidR="0055541F" w:rsidRDefault="00506026" w:rsidP="00A959FC">
      <w:pPr>
        <w:pStyle w:val="Corpsdetexte"/>
        <w:keepNext/>
        <w:rPr>
          <w:rFonts w:ascii="Times New Roman" w:hAnsi="Times New Roman" w:cs="Times New Roman"/>
        </w:rPr>
      </w:pPr>
      <w:r w:rsidRPr="000A0726">
        <w:rPr>
          <w:noProof/>
        </w:rPr>
        <w:lastRenderedPageBreak/>
        <w:drawing>
          <wp:inline distT="0" distB="0" distL="0" distR="0" wp14:anchorId="0D66B5DD" wp14:editId="512D781A">
            <wp:extent cx="5618328" cy="1514475"/>
            <wp:effectExtent l="0" t="0" r="0" b="0"/>
            <wp:docPr id="100003" name="Graphique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5675716" cy="1529944"/>
                    </a:xfrm>
                    <a:prstGeom prst="rect">
                      <a:avLst/>
                    </a:prstGeom>
                  </pic:spPr>
                </pic:pic>
              </a:graphicData>
            </a:graphic>
          </wp:inline>
        </w:drawing>
      </w:r>
    </w:p>
    <w:p w14:paraId="2808188F" w14:textId="5A367CD8" w:rsidR="00E56A71" w:rsidRPr="00A959FC" w:rsidRDefault="008C4311" w:rsidP="00A959FC">
      <w:pPr>
        <w:pStyle w:val="Corpsdetexte"/>
        <w:keepNext/>
        <w:rPr>
          <w:rFonts w:ascii="Times New Roman" w:hAnsi="Times New Roman" w:cs="Times New Roman"/>
          <w:noProof/>
        </w:rPr>
      </w:pPr>
      <w:r w:rsidRPr="00A05469">
        <w:rPr>
          <w:rFonts w:ascii="Times New Roman" w:hAnsi="Times New Roman" w:cs="Times New Roman"/>
        </w:rPr>
        <w:t>Voici le détail des prélèvements sociaux dus</w:t>
      </w:r>
      <w:r w:rsidR="00A959FC">
        <w:rPr>
          <w:rFonts w:ascii="Times New Roman" w:hAnsi="Times New Roman" w:cs="Times New Roman"/>
        </w:rPr>
        <w:t xml:space="preserve"> </w:t>
      </w:r>
      <w:r>
        <w:rPr>
          <w:rFonts w:ascii="Times New Roman" w:hAnsi="Times New Roman" w:cs="Times New Roman"/>
          <w:noProof/>
        </w:rPr>
        <w:t>:</w:t>
      </w:r>
    </w:p>
    <w:tbl>
      <w:tblPr>
        <w:tblStyle w:val="Tableauhvs3"/>
        <w:tblW w:w="5000" w:type="pct"/>
        <w:tblLayout w:type="fixed"/>
        <w:tblLook w:val="0620" w:firstRow="1" w:lastRow="0" w:firstColumn="0" w:lastColumn="0" w:noHBand="1" w:noVBand="1"/>
      </w:tblPr>
      <w:tblGrid>
        <w:gridCol w:w="3601"/>
        <w:gridCol w:w="1814"/>
        <w:gridCol w:w="1702"/>
        <w:gridCol w:w="1945"/>
      </w:tblGrid>
      <w:tr w:rsidR="00A959FC" w:rsidRPr="00A959FC" w14:paraId="1FEE6F70" w14:textId="77777777" w:rsidTr="00CD0992">
        <w:trPr>
          <w:cnfStyle w:val="100000000000" w:firstRow="1" w:lastRow="0" w:firstColumn="0" w:lastColumn="0" w:oddVBand="0" w:evenVBand="0" w:oddHBand="0" w:evenHBand="0" w:firstRowFirstColumn="0" w:firstRowLastColumn="0" w:lastRowFirstColumn="0" w:lastRowLastColumn="0"/>
        </w:trPr>
        <w:tc>
          <w:tcPr>
            <w:tcW w:w="1987" w:type="pct"/>
          </w:tcPr>
          <w:p w14:paraId="3E64FA3F" w14:textId="77777777" w:rsidR="00A959FC" w:rsidRPr="00A959FC" w:rsidRDefault="00A959FC" w:rsidP="00A959FC">
            <w:pPr>
              <w:keepNext/>
              <w:suppressAutoHyphens w:val="0"/>
              <w:autoSpaceDN/>
              <w:spacing w:before="15" w:after="15" w:line="240" w:lineRule="auto"/>
              <w:ind w:left="28" w:right="28"/>
              <w:jc w:val="center"/>
              <w:textAlignment w:val="auto"/>
              <w:rPr>
                <w:rFonts w:eastAsia="Arial" w:cs="Times New Roman"/>
                <w:b/>
                <w:color w:val="425B81"/>
                <w:szCs w:val="24"/>
              </w:rPr>
            </w:pPr>
          </w:p>
        </w:tc>
        <w:tc>
          <w:tcPr>
            <w:tcW w:w="1001" w:type="pct"/>
          </w:tcPr>
          <w:p w14:paraId="42E10C8B" w14:textId="77777777" w:rsidR="00A959FC" w:rsidRPr="00A959FC" w:rsidRDefault="00A959FC" w:rsidP="00A959FC">
            <w:pPr>
              <w:keepNext/>
              <w:suppressAutoHyphens w:val="0"/>
              <w:autoSpaceDN/>
              <w:spacing w:before="15" w:after="15" w:line="240" w:lineRule="auto"/>
              <w:ind w:left="28" w:right="28"/>
              <w:jc w:val="center"/>
              <w:textAlignment w:val="auto"/>
              <w:rPr>
                <w:rFonts w:eastAsia="Arial" w:cs="Times New Roman"/>
                <w:b/>
                <w:color w:val="425B81"/>
                <w:szCs w:val="24"/>
              </w:rPr>
            </w:pPr>
            <w:r w:rsidRPr="00A959FC">
              <w:rPr>
                <w:rFonts w:eastAsia="Arial" w:cs="Times New Roman"/>
                <w:b/>
                <w:color w:val="425B81"/>
                <w:szCs w:val="24"/>
              </w:rPr>
              <w:t>CSG</w:t>
            </w:r>
          </w:p>
        </w:tc>
        <w:tc>
          <w:tcPr>
            <w:tcW w:w="939" w:type="pct"/>
          </w:tcPr>
          <w:p w14:paraId="4EAAF92D" w14:textId="77777777" w:rsidR="00A959FC" w:rsidRPr="00A959FC" w:rsidRDefault="00A959FC" w:rsidP="00A959FC">
            <w:pPr>
              <w:keepNext/>
              <w:suppressAutoHyphens w:val="0"/>
              <w:autoSpaceDN/>
              <w:spacing w:before="15" w:after="15" w:line="240" w:lineRule="auto"/>
              <w:ind w:left="28" w:right="28"/>
              <w:jc w:val="center"/>
              <w:textAlignment w:val="auto"/>
              <w:rPr>
                <w:rFonts w:eastAsia="Arial" w:cs="Times New Roman"/>
                <w:b/>
                <w:color w:val="425B81"/>
                <w:szCs w:val="24"/>
              </w:rPr>
            </w:pPr>
            <w:r w:rsidRPr="00A959FC">
              <w:rPr>
                <w:rFonts w:eastAsia="Arial" w:cs="Times New Roman"/>
                <w:b/>
                <w:color w:val="425B81"/>
                <w:szCs w:val="24"/>
              </w:rPr>
              <w:t>CRDS</w:t>
            </w:r>
          </w:p>
        </w:tc>
        <w:tc>
          <w:tcPr>
            <w:tcW w:w="1073" w:type="pct"/>
          </w:tcPr>
          <w:p w14:paraId="10261488" w14:textId="77777777" w:rsidR="00A959FC" w:rsidRPr="00A959FC" w:rsidRDefault="00A959FC" w:rsidP="00A959FC">
            <w:pPr>
              <w:keepNext/>
              <w:suppressAutoHyphens w:val="0"/>
              <w:autoSpaceDN/>
              <w:spacing w:before="15" w:after="15" w:line="240" w:lineRule="auto"/>
              <w:ind w:left="28" w:right="28"/>
              <w:jc w:val="center"/>
              <w:textAlignment w:val="auto"/>
              <w:rPr>
                <w:rFonts w:eastAsia="Arial" w:cs="Times New Roman"/>
                <w:b/>
                <w:color w:val="425B81"/>
                <w:szCs w:val="24"/>
              </w:rPr>
            </w:pPr>
            <w:r w:rsidRPr="00A959FC">
              <w:rPr>
                <w:rFonts w:eastAsia="Arial" w:cs="Times New Roman"/>
                <w:b/>
                <w:color w:val="425B81"/>
                <w:szCs w:val="24"/>
              </w:rPr>
              <w:t>Prélèvement solidarité</w:t>
            </w:r>
          </w:p>
        </w:tc>
      </w:tr>
      <w:tr w:rsidR="00A959FC" w:rsidRPr="00A959FC" w14:paraId="6222E111" w14:textId="77777777" w:rsidTr="00CD0992">
        <w:tc>
          <w:tcPr>
            <w:tcW w:w="1987" w:type="pct"/>
          </w:tcPr>
          <w:p w14:paraId="1935E0D9" w14:textId="77777777" w:rsidR="00A959FC" w:rsidRPr="00A959FC" w:rsidRDefault="00A959FC" w:rsidP="00A959FC">
            <w:pPr>
              <w:keepNext/>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Revenus fonciers</w:t>
            </w:r>
          </w:p>
        </w:tc>
        <w:tc>
          <w:tcPr>
            <w:tcW w:w="1001" w:type="pct"/>
          </w:tcPr>
          <w:p w14:paraId="42FFB169"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4 051 €</w:t>
            </w:r>
          </w:p>
        </w:tc>
        <w:tc>
          <w:tcPr>
            <w:tcW w:w="939" w:type="pct"/>
          </w:tcPr>
          <w:p w14:paraId="6645D50B"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4 051 €</w:t>
            </w:r>
          </w:p>
        </w:tc>
        <w:tc>
          <w:tcPr>
            <w:tcW w:w="1073" w:type="pct"/>
          </w:tcPr>
          <w:p w14:paraId="200B0747"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szCs w:val="24"/>
                <w:lang w:val="en-US"/>
              </w:rPr>
            </w:pPr>
            <w:r w:rsidRPr="00A959FC">
              <w:rPr>
                <w:rFonts w:eastAsia="Arial" w:cs="Times New Roman"/>
                <w:noProof/>
                <w:szCs w:val="24"/>
                <w:lang w:val="en-US"/>
              </w:rPr>
              <w:t>4 051 €</w:t>
            </w:r>
          </w:p>
        </w:tc>
      </w:tr>
      <w:tr w:rsidR="00A959FC" w:rsidRPr="00A959FC" w14:paraId="0D9A5646" w14:textId="77777777" w:rsidTr="00CD0992">
        <w:tc>
          <w:tcPr>
            <w:tcW w:w="1987" w:type="pct"/>
          </w:tcPr>
          <w:p w14:paraId="6F2144CE" w14:textId="77777777" w:rsidR="00A959FC" w:rsidRPr="00A959FC" w:rsidRDefault="00A959FC" w:rsidP="00A959FC">
            <w:pPr>
              <w:keepNext/>
              <w:suppressAutoHyphens w:val="0"/>
              <w:autoSpaceDN/>
              <w:spacing w:before="15" w:after="15" w:line="240" w:lineRule="auto"/>
              <w:ind w:left="28" w:right="28"/>
              <w:textAlignment w:val="auto"/>
              <w:rPr>
                <w:rFonts w:eastAsia="Arial" w:cs="Times New Roman"/>
                <w:bCs/>
                <w:color w:val="425B81"/>
                <w:szCs w:val="24"/>
              </w:rPr>
            </w:pPr>
            <w:r w:rsidRPr="00A959FC">
              <w:rPr>
                <w:rFonts w:eastAsia="Arial" w:cs="Times New Roman"/>
                <w:bCs/>
                <w:color w:val="425B81"/>
                <w:szCs w:val="24"/>
              </w:rPr>
              <w:t>Base imposable</w:t>
            </w:r>
          </w:p>
        </w:tc>
        <w:tc>
          <w:tcPr>
            <w:tcW w:w="1001" w:type="pct"/>
          </w:tcPr>
          <w:p w14:paraId="6A5987CC"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4 051 €</w:t>
            </w:r>
          </w:p>
        </w:tc>
        <w:tc>
          <w:tcPr>
            <w:tcW w:w="939" w:type="pct"/>
          </w:tcPr>
          <w:p w14:paraId="07BB8BC8"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4 051 €</w:t>
            </w:r>
          </w:p>
        </w:tc>
        <w:tc>
          <w:tcPr>
            <w:tcW w:w="1073" w:type="pct"/>
          </w:tcPr>
          <w:p w14:paraId="40EE35FF"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4 051 €</w:t>
            </w:r>
          </w:p>
        </w:tc>
      </w:tr>
      <w:tr w:rsidR="00A959FC" w:rsidRPr="00A959FC" w14:paraId="2BD21EDB" w14:textId="77777777" w:rsidTr="00CD0992">
        <w:tc>
          <w:tcPr>
            <w:tcW w:w="1987" w:type="pct"/>
          </w:tcPr>
          <w:p w14:paraId="74EC7EB6" w14:textId="77777777" w:rsidR="00A959FC" w:rsidRPr="00A959FC" w:rsidRDefault="00A959FC" w:rsidP="00A959FC">
            <w:pPr>
              <w:keepNext/>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Taux de l'imposition</w:t>
            </w:r>
          </w:p>
        </w:tc>
        <w:tc>
          <w:tcPr>
            <w:tcW w:w="1001" w:type="pct"/>
          </w:tcPr>
          <w:p w14:paraId="2FC610AB"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9,20 %</w:t>
            </w:r>
          </w:p>
        </w:tc>
        <w:tc>
          <w:tcPr>
            <w:tcW w:w="939" w:type="pct"/>
          </w:tcPr>
          <w:p w14:paraId="5C7A3009"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0,50 %</w:t>
            </w:r>
          </w:p>
        </w:tc>
        <w:tc>
          <w:tcPr>
            <w:tcW w:w="1073" w:type="pct"/>
          </w:tcPr>
          <w:p w14:paraId="5691A0C9"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7,50 %</w:t>
            </w:r>
          </w:p>
        </w:tc>
      </w:tr>
      <w:tr w:rsidR="00A959FC" w:rsidRPr="00A959FC" w14:paraId="1A9B7132" w14:textId="77777777" w:rsidTr="00CD0992">
        <w:tc>
          <w:tcPr>
            <w:tcW w:w="1987" w:type="pct"/>
          </w:tcPr>
          <w:p w14:paraId="36F67740" w14:textId="77777777" w:rsidR="00A959FC" w:rsidRPr="00A959FC" w:rsidRDefault="00A959FC" w:rsidP="00A959FC">
            <w:pPr>
              <w:keepNext/>
              <w:suppressAutoHyphens w:val="0"/>
              <w:autoSpaceDN/>
              <w:spacing w:before="15" w:after="15" w:line="240" w:lineRule="auto"/>
              <w:ind w:left="28" w:right="28"/>
              <w:textAlignment w:val="auto"/>
              <w:rPr>
                <w:rFonts w:eastAsia="Arial" w:cs="Times New Roman"/>
                <w:bCs/>
                <w:color w:val="425B81"/>
                <w:szCs w:val="24"/>
              </w:rPr>
            </w:pPr>
            <w:r w:rsidRPr="00A959FC">
              <w:rPr>
                <w:rFonts w:eastAsia="Arial" w:cs="Times New Roman"/>
                <w:bCs/>
                <w:color w:val="425B81"/>
                <w:szCs w:val="24"/>
              </w:rPr>
              <w:t>Montant de l'imposition</w:t>
            </w:r>
          </w:p>
        </w:tc>
        <w:tc>
          <w:tcPr>
            <w:tcW w:w="1001" w:type="pct"/>
          </w:tcPr>
          <w:p w14:paraId="284994DD"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373 €</w:t>
            </w:r>
          </w:p>
        </w:tc>
        <w:tc>
          <w:tcPr>
            <w:tcW w:w="939" w:type="pct"/>
          </w:tcPr>
          <w:p w14:paraId="29E0A81F"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20 €</w:t>
            </w:r>
          </w:p>
        </w:tc>
        <w:tc>
          <w:tcPr>
            <w:tcW w:w="1073" w:type="pct"/>
          </w:tcPr>
          <w:p w14:paraId="2A9E6BD4"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304 €</w:t>
            </w:r>
          </w:p>
        </w:tc>
      </w:tr>
      <w:tr w:rsidR="00A959FC" w:rsidRPr="00A959FC" w14:paraId="27A9D69D" w14:textId="77777777" w:rsidTr="00CD0992">
        <w:tc>
          <w:tcPr>
            <w:tcW w:w="3927" w:type="pct"/>
            <w:gridSpan w:val="3"/>
          </w:tcPr>
          <w:p w14:paraId="58524216" w14:textId="77777777" w:rsidR="00A959FC" w:rsidRPr="00A959FC" w:rsidRDefault="00A959FC" w:rsidP="00A959FC">
            <w:pPr>
              <w:keepNext/>
              <w:suppressAutoHyphens w:val="0"/>
              <w:autoSpaceDN/>
              <w:spacing w:before="15" w:after="15" w:line="240" w:lineRule="auto"/>
              <w:ind w:left="28" w:right="28"/>
              <w:textAlignment w:val="auto"/>
              <w:rPr>
                <w:rFonts w:eastAsia="Arial" w:cs="Times New Roman"/>
                <w:bCs/>
                <w:color w:val="425B81"/>
                <w:szCs w:val="24"/>
              </w:rPr>
            </w:pPr>
            <w:r w:rsidRPr="00A959FC">
              <w:rPr>
                <w:rFonts w:eastAsia="Arial" w:cs="Times New Roman"/>
                <w:bCs/>
                <w:color w:val="425B81"/>
                <w:szCs w:val="24"/>
              </w:rPr>
              <w:t>Total des prélèvements sociaux</w:t>
            </w:r>
          </w:p>
        </w:tc>
        <w:tc>
          <w:tcPr>
            <w:tcW w:w="1073" w:type="pct"/>
          </w:tcPr>
          <w:p w14:paraId="66BE254D"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bCs/>
                <w:color w:val="425B81"/>
                <w:szCs w:val="24"/>
                <w:lang w:val="en-US"/>
              </w:rPr>
            </w:pPr>
            <w:r w:rsidRPr="00A959FC">
              <w:rPr>
                <w:rFonts w:eastAsia="Arial" w:cs="Times New Roman"/>
                <w:bCs/>
                <w:noProof/>
                <w:color w:val="425B81"/>
                <w:szCs w:val="24"/>
                <w:lang w:val="en-US"/>
              </w:rPr>
              <w:t>697 €</w:t>
            </w:r>
          </w:p>
        </w:tc>
      </w:tr>
      <w:tr w:rsidR="00A959FC" w:rsidRPr="00A959FC" w14:paraId="41586887" w14:textId="77777777" w:rsidTr="00CD0992">
        <w:tc>
          <w:tcPr>
            <w:tcW w:w="3927" w:type="pct"/>
            <w:gridSpan w:val="3"/>
          </w:tcPr>
          <w:p w14:paraId="399AFE22" w14:textId="77777777" w:rsidR="00A959FC" w:rsidRPr="00A959FC" w:rsidRDefault="00A959FC" w:rsidP="00A959FC">
            <w:pPr>
              <w:keepNext/>
              <w:suppressAutoHyphens w:val="0"/>
              <w:autoSpaceDN/>
              <w:spacing w:before="15" w:after="15" w:line="240" w:lineRule="auto"/>
              <w:ind w:left="28" w:right="28"/>
              <w:textAlignment w:val="auto"/>
              <w:rPr>
                <w:rFonts w:eastAsia="Arial" w:cs="Times New Roman"/>
                <w:bCs/>
                <w:color w:val="425B81"/>
                <w:szCs w:val="24"/>
              </w:rPr>
            </w:pPr>
            <w:r w:rsidRPr="00A959FC">
              <w:rPr>
                <w:rFonts w:eastAsia="Arial" w:cs="Times New Roman"/>
                <w:bCs/>
                <w:color w:val="425B81"/>
                <w:szCs w:val="24"/>
              </w:rPr>
              <w:t>Montant de la CSG déductible pour l'imposition des revenus de N+1</w:t>
            </w:r>
          </w:p>
        </w:tc>
        <w:tc>
          <w:tcPr>
            <w:tcW w:w="1073" w:type="pct"/>
          </w:tcPr>
          <w:p w14:paraId="0A142191"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275 €</w:t>
            </w:r>
          </w:p>
        </w:tc>
      </w:tr>
    </w:tbl>
    <w:p w14:paraId="3A8F1A6D" w14:textId="77777777" w:rsidR="00E56A71" w:rsidRDefault="00E56A71" w:rsidP="008C4311">
      <w:pPr>
        <w:tabs>
          <w:tab w:val="left" w:pos="0"/>
        </w:tabs>
        <w:rPr>
          <w:rFonts w:eastAsia="Times New Roman" w:cs="Times New Roman"/>
          <w:b/>
          <w:smallCaps/>
          <w:color w:val="002060"/>
        </w:rPr>
      </w:pPr>
    </w:p>
    <w:p w14:paraId="54FAEC7F" w14:textId="427FC400" w:rsidR="008C4311" w:rsidRPr="00A05469" w:rsidRDefault="008C4311" w:rsidP="008C4311">
      <w:pPr>
        <w:tabs>
          <w:tab w:val="left" w:pos="0"/>
        </w:tabs>
        <w:rPr>
          <w:rFonts w:eastAsia="Times New Roman" w:cs="Times New Roman"/>
          <w:b/>
          <w:smallCaps/>
          <w:color w:val="002060"/>
        </w:rPr>
      </w:pPr>
      <w:r w:rsidRPr="00A05469">
        <w:rPr>
          <w:rFonts w:eastAsia="Times New Roman" w:cs="Times New Roman"/>
          <w:b/>
          <w:smallCaps/>
          <w:color w:val="002060"/>
        </w:rPr>
        <w:t>Pression Fiscale</w:t>
      </w:r>
    </w:p>
    <w:p w14:paraId="3D17FE49" w14:textId="2F65D231" w:rsidR="008C4311" w:rsidRDefault="008C4311" w:rsidP="008C4311">
      <w:pPr>
        <w:pStyle w:val="Corpsdetexte"/>
        <w:keepNext/>
        <w:keepLines/>
        <w:rPr>
          <w:rFonts w:ascii="Times New Roman" w:hAnsi="Times New Roman" w:cs="Times New Roman"/>
        </w:rPr>
      </w:pPr>
      <w:r w:rsidRPr="00A05469">
        <w:rPr>
          <w:rFonts w:ascii="Times New Roman" w:hAnsi="Times New Roman" w:cs="Times New Roman"/>
        </w:rPr>
        <w:t>Les informations que vous nous avez transmises nous ont permis d'évaluer votre pression fiscale globale.</w:t>
      </w:r>
    </w:p>
    <w:p w14:paraId="4B65AEAD" w14:textId="77777777" w:rsidR="00E56A71" w:rsidRPr="00A959FC" w:rsidRDefault="00E56A71" w:rsidP="00E56A71">
      <w:pPr>
        <w:pStyle w:val="Corpsdetexte"/>
        <w:keepNext/>
        <w:keepLines/>
        <w:spacing w:line="240" w:lineRule="auto"/>
        <w:rPr>
          <w:rFonts w:ascii="Times New Roman" w:hAnsi="Times New Roman" w:cs="Times New Roman"/>
        </w:rPr>
      </w:pPr>
    </w:p>
    <w:tbl>
      <w:tblPr>
        <w:tblStyle w:val="Tableauhvs4"/>
        <w:tblW w:w="5000" w:type="pct"/>
        <w:tblLook w:val="0400" w:firstRow="0" w:lastRow="0" w:firstColumn="0" w:lastColumn="0" w:noHBand="0" w:noVBand="1"/>
      </w:tblPr>
      <w:tblGrid>
        <w:gridCol w:w="7250"/>
        <w:gridCol w:w="1812"/>
      </w:tblGrid>
      <w:tr w:rsidR="00A959FC" w:rsidRPr="00A959FC" w14:paraId="185791C4" w14:textId="77777777" w:rsidTr="00CD0992">
        <w:tc>
          <w:tcPr>
            <w:tcW w:w="4000" w:type="pct"/>
            <w:tcMar>
              <w:top w:w="15" w:type="dxa"/>
              <w:left w:w="15" w:type="dxa"/>
              <w:bottom w:w="15" w:type="dxa"/>
              <w:right w:w="15" w:type="dxa"/>
            </w:tcMar>
            <w:hideMark/>
          </w:tcPr>
          <w:p w14:paraId="63FC55B3"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bCs/>
                <w:color w:val="425B81"/>
                <w:szCs w:val="24"/>
              </w:rPr>
              <w:t>Total des revenus disponibles avant impôts</w:t>
            </w:r>
          </w:p>
        </w:tc>
        <w:tc>
          <w:tcPr>
            <w:tcW w:w="1000" w:type="pct"/>
            <w:tcMar>
              <w:top w:w="15" w:type="dxa"/>
              <w:left w:w="15" w:type="dxa"/>
              <w:bottom w:w="15" w:type="dxa"/>
              <w:right w:w="15" w:type="dxa"/>
            </w:tcMar>
            <w:hideMark/>
          </w:tcPr>
          <w:p w14:paraId="6270B188"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bCs/>
                <w:color w:val="425B81"/>
                <w:szCs w:val="24"/>
              </w:rPr>
              <w:t>443 897 €</w:t>
            </w:r>
          </w:p>
        </w:tc>
      </w:tr>
      <w:tr w:rsidR="00A959FC" w:rsidRPr="00A959FC" w14:paraId="151CE696" w14:textId="77777777" w:rsidTr="00CD0992">
        <w:tc>
          <w:tcPr>
            <w:tcW w:w="4000" w:type="pct"/>
            <w:tcMar>
              <w:top w:w="15" w:type="dxa"/>
              <w:left w:w="15" w:type="dxa"/>
              <w:bottom w:w="15" w:type="dxa"/>
              <w:right w:w="15" w:type="dxa"/>
            </w:tcMar>
            <w:hideMark/>
          </w:tcPr>
          <w:p w14:paraId="727FBA22"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Revenus déclarés au titre de l’impôt sur le revenu</w:t>
            </w:r>
          </w:p>
        </w:tc>
        <w:tc>
          <w:tcPr>
            <w:tcW w:w="1000" w:type="pct"/>
            <w:tcMar>
              <w:top w:w="15" w:type="dxa"/>
              <w:left w:w="15" w:type="dxa"/>
              <w:bottom w:w="15" w:type="dxa"/>
              <w:right w:w="15" w:type="dxa"/>
            </w:tcMar>
            <w:hideMark/>
          </w:tcPr>
          <w:p w14:paraId="29149174"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443 897 €</w:t>
            </w:r>
          </w:p>
        </w:tc>
      </w:tr>
      <w:tr w:rsidR="00A959FC" w:rsidRPr="00A959FC" w14:paraId="3718DA04" w14:textId="77777777" w:rsidTr="00CD0992">
        <w:tc>
          <w:tcPr>
            <w:tcW w:w="4000" w:type="pct"/>
            <w:tcMar>
              <w:top w:w="15" w:type="dxa"/>
              <w:left w:w="15" w:type="dxa"/>
              <w:bottom w:w="15" w:type="dxa"/>
              <w:right w:w="15" w:type="dxa"/>
            </w:tcMar>
            <w:hideMark/>
          </w:tcPr>
          <w:p w14:paraId="10C6BAFF"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bCs/>
                <w:color w:val="425B81"/>
                <w:szCs w:val="24"/>
              </w:rPr>
              <w:t>Total des impôts et taxes</w:t>
            </w:r>
          </w:p>
        </w:tc>
        <w:tc>
          <w:tcPr>
            <w:tcW w:w="1000" w:type="pct"/>
            <w:tcMar>
              <w:top w:w="15" w:type="dxa"/>
              <w:left w:w="15" w:type="dxa"/>
              <w:bottom w:w="15" w:type="dxa"/>
              <w:right w:w="15" w:type="dxa"/>
            </w:tcMar>
            <w:hideMark/>
          </w:tcPr>
          <w:p w14:paraId="33008C73"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bCs/>
                <w:color w:val="425B81"/>
                <w:szCs w:val="24"/>
              </w:rPr>
              <w:t>55 751 €</w:t>
            </w:r>
          </w:p>
        </w:tc>
      </w:tr>
      <w:tr w:rsidR="00A959FC" w:rsidRPr="00A959FC" w14:paraId="64C0B3D0" w14:textId="77777777" w:rsidTr="00CD0992">
        <w:tc>
          <w:tcPr>
            <w:tcW w:w="4000" w:type="pct"/>
            <w:tcMar>
              <w:top w:w="15" w:type="dxa"/>
              <w:left w:w="15" w:type="dxa"/>
              <w:bottom w:w="15" w:type="dxa"/>
              <w:right w:w="15" w:type="dxa"/>
            </w:tcMar>
            <w:hideMark/>
          </w:tcPr>
          <w:p w14:paraId="4F7094CF"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Acompte de contributions sociales</w:t>
            </w:r>
          </w:p>
        </w:tc>
        <w:tc>
          <w:tcPr>
            <w:tcW w:w="1000" w:type="pct"/>
            <w:tcMar>
              <w:top w:w="15" w:type="dxa"/>
              <w:left w:w="15" w:type="dxa"/>
              <w:bottom w:w="15" w:type="dxa"/>
              <w:right w:w="15" w:type="dxa"/>
            </w:tcMar>
            <w:hideMark/>
          </w:tcPr>
          <w:p w14:paraId="2D099C5F"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696 €</w:t>
            </w:r>
          </w:p>
        </w:tc>
      </w:tr>
      <w:tr w:rsidR="00A959FC" w:rsidRPr="00A959FC" w14:paraId="4E209005" w14:textId="77777777" w:rsidTr="00CD0992">
        <w:tc>
          <w:tcPr>
            <w:tcW w:w="4000" w:type="pct"/>
            <w:tcMar>
              <w:top w:w="15" w:type="dxa"/>
              <w:left w:w="15" w:type="dxa"/>
              <w:bottom w:w="15" w:type="dxa"/>
              <w:right w:w="15" w:type="dxa"/>
            </w:tcMar>
            <w:hideMark/>
          </w:tcPr>
          <w:p w14:paraId="4FBF2175"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Revenu disponible net d’impôts et taxes</w:t>
            </w:r>
          </w:p>
        </w:tc>
        <w:tc>
          <w:tcPr>
            <w:tcW w:w="1000" w:type="pct"/>
            <w:tcMar>
              <w:top w:w="15" w:type="dxa"/>
              <w:left w:w="15" w:type="dxa"/>
              <w:bottom w:w="15" w:type="dxa"/>
              <w:right w:w="15" w:type="dxa"/>
            </w:tcMar>
            <w:hideMark/>
          </w:tcPr>
          <w:p w14:paraId="727358BF"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388 146 €</w:t>
            </w:r>
          </w:p>
        </w:tc>
      </w:tr>
      <w:tr w:rsidR="00A959FC" w:rsidRPr="00A959FC" w14:paraId="682458D9" w14:textId="77777777" w:rsidTr="00CD0992">
        <w:tc>
          <w:tcPr>
            <w:tcW w:w="4000" w:type="pct"/>
            <w:tcMar>
              <w:top w:w="15" w:type="dxa"/>
              <w:left w:w="15" w:type="dxa"/>
              <w:bottom w:w="15" w:type="dxa"/>
              <w:right w:w="15" w:type="dxa"/>
            </w:tcMar>
            <w:hideMark/>
          </w:tcPr>
          <w:p w14:paraId="5241FABD"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bCs/>
                <w:color w:val="425B81"/>
                <w:szCs w:val="24"/>
              </w:rPr>
              <w:t>Pression fiscale globale (part des revenus consacrée aux impôts)</w:t>
            </w:r>
          </w:p>
        </w:tc>
        <w:tc>
          <w:tcPr>
            <w:tcW w:w="1000" w:type="pct"/>
            <w:tcMar>
              <w:top w:w="15" w:type="dxa"/>
              <w:left w:w="15" w:type="dxa"/>
              <w:bottom w:w="15" w:type="dxa"/>
              <w:right w:w="15" w:type="dxa"/>
            </w:tcMar>
            <w:hideMark/>
          </w:tcPr>
          <w:p w14:paraId="483D0637"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bCs/>
                <w:color w:val="425B81"/>
                <w:szCs w:val="24"/>
              </w:rPr>
              <w:t>12,56 %</w:t>
            </w:r>
          </w:p>
        </w:tc>
      </w:tr>
    </w:tbl>
    <w:p w14:paraId="6325FB9A" w14:textId="77777777" w:rsidR="008C4311" w:rsidRPr="00C303C7" w:rsidRDefault="008C4311" w:rsidP="008C4311">
      <w:pPr>
        <w:suppressAutoHyphens w:val="0"/>
        <w:autoSpaceDN/>
        <w:spacing w:line="259" w:lineRule="auto"/>
        <w:textAlignment w:val="auto"/>
        <w:rPr>
          <w:rFonts w:eastAsia="Times New Roman" w:cs="Times New Roman"/>
          <w:b/>
          <w:smallCaps/>
          <w:color w:val="002060"/>
          <w:highlight w:val="yellow"/>
        </w:rPr>
      </w:pPr>
    </w:p>
    <w:p w14:paraId="09FFF3B5" w14:textId="3B351356" w:rsidR="005175DC" w:rsidRDefault="005175DC">
      <w:pPr>
        <w:suppressAutoHyphens w:val="0"/>
        <w:autoSpaceDN/>
        <w:spacing w:after="160" w:line="278" w:lineRule="auto"/>
        <w:textAlignment w:val="auto"/>
        <w:rPr>
          <w:rFonts w:eastAsia="Times New Roman" w:cs="Times New Roman"/>
          <w:b/>
          <w:smallCaps/>
          <w:color w:val="002060"/>
        </w:rPr>
      </w:pPr>
      <w:r>
        <w:rPr>
          <w:rFonts w:eastAsia="Times New Roman" w:cs="Times New Roman"/>
          <w:b/>
          <w:smallCaps/>
          <w:color w:val="002060"/>
        </w:rPr>
        <w:br w:type="page"/>
      </w:r>
    </w:p>
    <w:p w14:paraId="7513F65A" w14:textId="24339155" w:rsidR="008C4311" w:rsidRPr="002D5DF0" w:rsidRDefault="008C4311" w:rsidP="008C4311">
      <w:pPr>
        <w:suppressAutoHyphens w:val="0"/>
        <w:autoSpaceDN/>
        <w:spacing w:line="259" w:lineRule="auto"/>
        <w:textAlignment w:val="auto"/>
        <w:rPr>
          <w:rFonts w:eastAsia="Times New Roman" w:cs="Times New Roman"/>
          <w:b/>
          <w:smallCaps/>
          <w:color w:val="002060"/>
          <w:szCs w:val="24"/>
        </w:rPr>
      </w:pPr>
      <w:r w:rsidRPr="002D5DF0">
        <w:rPr>
          <w:rFonts w:eastAsia="Times New Roman" w:cs="Times New Roman"/>
          <w:b/>
          <w:smallCaps/>
          <w:color w:val="002060"/>
        </w:rPr>
        <w:lastRenderedPageBreak/>
        <w:t>Quotient familial et Impôt brut</w:t>
      </w:r>
    </w:p>
    <w:p w14:paraId="19DED056" w14:textId="77777777" w:rsidR="008C4311" w:rsidRPr="002D5DF0" w:rsidRDefault="008C4311" w:rsidP="008C4311">
      <w:pPr>
        <w:widowControl w:val="0"/>
        <w:jc w:val="both"/>
        <w:rPr>
          <w:rFonts w:eastAsia="Times New Roman" w:cs="Times New Roman"/>
          <w:color w:val="000000"/>
          <w:szCs w:val="20"/>
        </w:rPr>
      </w:pPr>
    </w:p>
    <w:p w14:paraId="260882A6" w14:textId="7B31ACA0" w:rsidR="00A959FC" w:rsidRPr="002D5DF0" w:rsidRDefault="008C4311" w:rsidP="0055541F">
      <w:pPr>
        <w:widowControl w:val="0"/>
        <w:jc w:val="both"/>
        <w:rPr>
          <w:rFonts w:eastAsia="Times New Roman" w:cs="Times New Roman"/>
          <w:color w:val="000000"/>
          <w:szCs w:val="20"/>
        </w:rPr>
      </w:pPr>
      <w:r w:rsidRPr="002D5DF0">
        <w:rPr>
          <w:rFonts w:eastAsia="Times New Roman" w:cs="Times New Roman"/>
          <w:color w:val="000000"/>
          <w:szCs w:val="20"/>
        </w:rPr>
        <w:t>L'impôt sur le revenu se calcule sur la base du Revenu Net Imposable : on retranche aux différents revenus les abattements et frais, puis éventuellement les déductions fiscales et abattements spéciaux. Ce revenu net est ensuite divisé par le nombre de parts, fixé d'après la situation et les charges de famille : c'est le système du quotient familial.</w:t>
      </w:r>
    </w:p>
    <w:tbl>
      <w:tblPr>
        <w:tblStyle w:val="Tableauhvs5"/>
        <w:tblW w:w="5000" w:type="pct"/>
        <w:tblLayout w:type="fixed"/>
        <w:tblLook w:val="0600" w:firstRow="0" w:lastRow="0" w:firstColumn="0" w:lastColumn="0" w:noHBand="1" w:noVBand="1"/>
      </w:tblPr>
      <w:tblGrid>
        <w:gridCol w:w="7280"/>
        <w:gridCol w:w="1782"/>
      </w:tblGrid>
      <w:tr w:rsidR="00A959FC" w:rsidRPr="00A959FC" w14:paraId="2BA353DE" w14:textId="77777777" w:rsidTr="00CD0992">
        <w:tc>
          <w:tcPr>
            <w:tcW w:w="4017" w:type="pct"/>
          </w:tcPr>
          <w:p w14:paraId="1A96120B"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bCs/>
                <w:color w:val="425B81"/>
                <w:szCs w:val="24"/>
              </w:rPr>
              <w:t>Revenu</w:t>
            </w:r>
            <w:r w:rsidRPr="00A959FC">
              <w:rPr>
                <w:rFonts w:eastAsia="Arial" w:cs="Times New Roman"/>
                <w:szCs w:val="24"/>
              </w:rPr>
              <w:t xml:space="preserve"> </w:t>
            </w:r>
            <w:r w:rsidRPr="00A959FC">
              <w:rPr>
                <w:rFonts w:eastAsia="Arial" w:cs="Times New Roman"/>
                <w:bCs/>
                <w:color w:val="425B81"/>
                <w:szCs w:val="24"/>
              </w:rPr>
              <w:t>Net</w:t>
            </w:r>
            <w:r w:rsidRPr="00A959FC">
              <w:rPr>
                <w:rFonts w:eastAsia="Arial" w:cs="Times New Roman"/>
                <w:szCs w:val="24"/>
              </w:rPr>
              <w:t xml:space="preserve"> </w:t>
            </w:r>
            <w:r w:rsidRPr="00A959FC">
              <w:rPr>
                <w:rFonts w:eastAsia="Arial" w:cs="Times New Roman"/>
                <w:bCs/>
                <w:color w:val="425B81"/>
                <w:szCs w:val="24"/>
              </w:rPr>
              <w:t>Imposable</w:t>
            </w:r>
          </w:p>
        </w:tc>
        <w:tc>
          <w:tcPr>
            <w:tcW w:w="983" w:type="pct"/>
          </w:tcPr>
          <w:p w14:paraId="0A3EF0AA"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148 410 €</w:t>
            </w:r>
          </w:p>
        </w:tc>
      </w:tr>
      <w:tr w:rsidR="00A959FC" w:rsidRPr="00A959FC" w14:paraId="5D65C46D" w14:textId="77777777" w:rsidTr="00CD0992">
        <w:tc>
          <w:tcPr>
            <w:tcW w:w="4017" w:type="pct"/>
          </w:tcPr>
          <w:p w14:paraId="33D548A3"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Nombre de parts</w:t>
            </w:r>
          </w:p>
        </w:tc>
        <w:tc>
          <w:tcPr>
            <w:tcW w:w="983" w:type="pct"/>
          </w:tcPr>
          <w:p w14:paraId="185058A7"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4,00</w:t>
            </w:r>
          </w:p>
        </w:tc>
      </w:tr>
      <w:tr w:rsidR="00A959FC" w:rsidRPr="00A959FC" w14:paraId="51920FCC" w14:textId="77777777" w:rsidTr="00CD0992">
        <w:tc>
          <w:tcPr>
            <w:tcW w:w="4017" w:type="pct"/>
          </w:tcPr>
          <w:p w14:paraId="242D678F"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Quotient familial</w:t>
            </w:r>
          </w:p>
        </w:tc>
        <w:tc>
          <w:tcPr>
            <w:tcW w:w="983" w:type="pct"/>
          </w:tcPr>
          <w:p w14:paraId="7CEAAA3E"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37 103 €</w:t>
            </w:r>
          </w:p>
        </w:tc>
      </w:tr>
    </w:tbl>
    <w:p w14:paraId="3D7BCD22" w14:textId="77777777" w:rsidR="008C4311" w:rsidRPr="00C303C7" w:rsidRDefault="008C4311" w:rsidP="008C4311">
      <w:pPr>
        <w:widowControl w:val="0"/>
        <w:jc w:val="both"/>
        <w:rPr>
          <w:rFonts w:eastAsia="Times New Roman" w:cs="Times New Roman"/>
          <w:color w:val="000000"/>
          <w:szCs w:val="20"/>
          <w:highlight w:val="yellow"/>
        </w:rPr>
      </w:pPr>
    </w:p>
    <w:p w14:paraId="3A85034D" w14:textId="30B00A72" w:rsidR="008C4311" w:rsidRPr="0055541F" w:rsidRDefault="008C4311" w:rsidP="0055541F">
      <w:pPr>
        <w:widowControl w:val="0"/>
        <w:jc w:val="both"/>
      </w:pPr>
      <w:r w:rsidRPr="00A05469">
        <w:rPr>
          <w:rFonts w:eastAsia="Times New Roman" w:cs="Times New Roman"/>
          <w:color w:val="000000"/>
          <w:szCs w:val="20"/>
        </w:rPr>
        <w:t>Pour le calcul de l'impôt brut il est fait application d'un barème progressif : on calcule l'impôt correspondant à chacune des tranches jusqu'à reconstitution du Revenu Net Imposable.</w:t>
      </w:r>
      <w:bookmarkStart w:id="4" w:name="3znysh7"/>
      <w:bookmarkEnd w:id="4"/>
    </w:p>
    <w:tbl>
      <w:tblPr>
        <w:tblStyle w:val="Tableauhvs6"/>
        <w:tblW w:w="5000" w:type="pct"/>
        <w:tblLook w:val="0460" w:firstRow="1" w:lastRow="1" w:firstColumn="0" w:lastColumn="0" w:noHBand="0" w:noVBand="1"/>
      </w:tblPr>
      <w:tblGrid>
        <w:gridCol w:w="3627"/>
        <w:gridCol w:w="1812"/>
        <w:gridCol w:w="1812"/>
        <w:gridCol w:w="1811"/>
      </w:tblGrid>
      <w:tr w:rsidR="00A959FC" w:rsidRPr="00A959FC" w14:paraId="05BB38E3" w14:textId="77777777" w:rsidTr="00CD0992">
        <w:trPr>
          <w:cnfStyle w:val="100000000000" w:firstRow="1" w:lastRow="0" w:firstColumn="0" w:lastColumn="0" w:oddVBand="0" w:evenVBand="0" w:oddHBand="0" w:evenHBand="0" w:firstRowFirstColumn="0" w:firstRowLastColumn="0" w:lastRowFirstColumn="0" w:lastRowLastColumn="0"/>
          <w:tblHeader/>
        </w:trPr>
        <w:tc>
          <w:tcPr>
            <w:tcW w:w="2001" w:type="pct"/>
            <w:tcMar>
              <w:top w:w="15" w:type="dxa"/>
              <w:left w:w="15" w:type="dxa"/>
              <w:bottom w:w="15" w:type="dxa"/>
              <w:right w:w="15" w:type="dxa"/>
            </w:tcMar>
            <w:hideMark/>
          </w:tcPr>
          <w:p w14:paraId="509315CC" w14:textId="77777777" w:rsidR="00A959FC" w:rsidRPr="00A959FC" w:rsidRDefault="00A959FC" w:rsidP="00A959FC">
            <w:pPr>
              <w:suppressAutoHyphens w:val="0"/>
              <w:autoSpaceDN/>
              <w:spacing w:before="15" w:after="15" w:line="240" w:lineRule="auto"/>
              <w:ind w:left="28" w:right="28"/>
              <w:jc w:val="center"/>
              <w:textAlignment w:val="auto"/>
              <w:rPr>
                <w:rFonts w:eastAsia="Arial" w:cs="Times New Roman"/>
                <w:b/>
                <w:bCs/>
                <w:color w:val="425B81"/>
                <w:szCs w:val="24"/>
              </w:rPr>
            </w:pPr>
            <w:r w:rsidRPr="00A959FC">
              <w:rPr>
                <w:rFonts w:eastAsia="Arial" w:cs="Times New Roman"/>
                <w:b/>
                <w:bCs/>
                <w:color w:val="425B81"/>
                <w:szCs w:val="24"/>
              </w:rPr>
              <w:t>Tranche</w:t>
            </w:r>
          </w:p>
        </w:tc>
        <w:tc>
          <w:tcPr>
            <w:tcW w:w="1000" w:type="pct"/>
            <w:tcMar>
              <w:top w:w="15" w:type="dxa"/>
              <w:left w:w="15" w:type="dxa"/>
              <w:bottom w:w="15" w:type="dxa"/>
              <w:right w:w="15" w:type="dxa"/>
            </w:tcMar>
            <w:hideMark/>
          </w:tcPr>
          <w:p w14:paraId="35B80E99" w14:textId="77777777" w:rsidR="00A959FC" w:rsidRPr="00A959FC" w:rsidRDefault="00A959FC" w:rsidP="00A959FC">
            <w:pPr>
              <w:suppressAutoHyphens w:val="0"/>
              <w:autoSpaceDN/>
              <w:spacing w:before="15" w:after="15" w:line="240" w:lineRule="auto"/>
              <w:ind w:left="28" w:right="28"/>
              <w:jc w:val="center"/>
              <w:textAlignment w:val="auto"/>
              <w:rPr>
                <w:rFonts w:eastAsia="Arial" w:cs="Times New Roman"/>
                <w:b/>
                <w:bCs/>
                <w:color w:val="425B81"/>
                <w:szCs w:val="24"/>
              </w:rPr>
            </w:pPr>
            <w:r w:rsidRPr="00A959FC">
              <w:rPr>
                <w:rFonts w:eastAsia="Arial" w:cs="Times New Roman"/>
                <w:b/>
                <w:bCs/>
                <w:color w:val="425B81"/>
                <w:szCs w:val="24"/>
              </w:rPr>
              <w:t>Montant</w:t>
            </w:r>
          </w:p>
        </w:tc>
        <w:tc>
          <w:tcPr>
            <w:tcW w:w="1000" w:type="pct"/>
            <w:tcMar>
              <w:top w:w="15" w:type="dxa"/>
              <w:left w:w="15" w:type="dxa"/>
              <w:bottom w:w="15" w:type="dxa"/>
              <w:right w:w="15" w:type="dxa"/>
            </w:tcMar>
            <w:hideMark/>
          </w:tcPr>
          <w:p w14:paraId="7114D51A" w14:textId="77777777" w:rsidR="00A959FC" w:rsidRPr="00A959FC" w:rsidRDefault="00A959FC" w:rsidP="00A959FC">
            <w:pPr>
              <w:suppressAutoHyphens w:val="0"/>
              <w:autoSpaceDN/>
              <w:spacing w:before="15" w:after="15" w:line="240" w:lineRule="auto"/>
              <w:ind w:left="28" w:right="28"/>
              <w:jc w:val="center"/>
              <w:textAlignment w:val="auto"/>
              <w:rPr>
                <w:rFonts w:eastAsia="Arial" w:cs="Times New Roman"/>
                <w:b/>
                <w:bCs/>
                <w:color w:val="425B81"/>
                <w:szCs w:val="24"/>
              </w:rPr>
            </w:pPr>
            <w:r w:rsidRPr="00A959FC">
              <w:rPr>
                <w:rFonts w:eastAsia="Arial" w:cs="Times New Roman"/>
                <w:b/>
                <w:bCs/>
                <w:color w:val="425B81"/>
                <w:szCs w:val="24"/>
              </w:rPr>
              <w:t>Taux*</w:t>
            </w:r>
          </w:p>
        </w:tc>
        <w:tc>
          <w:tcPr>
            <w:tcW w:w="999" w:type="pct"/>
            <w:tcMar>
              <w:top w:w="15" w:type="dxa"/>
              <w:left w:w="15" w:type="dxa"/>
              <w:bottom w:w="15" w:type="dxa"/>
              <w:right w:w="15" w:type="dxa"/>
            </w:tcMar>
            <w:hideMark/>
          </w:tcPr>
          <w:p w14:paraId="47403843" w14:textId="77777777" w:rsidR="00A959FC" w:rsidRPr="00A959FC" w:rsidRDefault="00A959FC" w:rsidP="00A959FC">
            <w:pPr>
              <w:suppressAutoHyphens w:val="0"/>
              <w:autoSpaceDN/>
              <w:spacing w:before="15" w:after="15" w:line="240" w:lineRule="auto"/>
              <w:ind w:left="28" w:right="28"/>
              <w:jc w:val="center"/>
              <w:textAlignment w:val="auto"/>
              <w:rPr>
                <w:rFonts w:eastAsia="Arial" w:cs="Times New Roman"/>
                <w:b/>
                <w:bCs/>
                <w:color w:val="425B81"/>
                <w:szCs w:val="24"/>
              </w:rPr>
            </w:pPr>
            <w:r w:rsidRPr="00A959FC">
              <w:rPr>
                <w:rFonts w:eastAsia="Arial" w:cs="Times New Roman"/>
                <w:b/>
                <w:bCs/>
                <w:color w:val="425B81"/>
                <w:szCs w:val="24"/>
              </w:rPr>
              <w:t>Impôt brut</w:t>
            </w:r>
          </w:p>
        </w:tc>
      </w:tr>
      <w:tr w:rsidR="00A959FC" w:rsidRPr="00A959FC" w14:paraId="3DDB5D99" w14:textId="77777777" w:rsidTr="00CD0992">
        <w:tc>
          <w:tcPr>
            <w:tcW w:w="0" w:type="auto"/>
            <w:tcMar>
              <w:top w:w="15" w:type="dxa"/>
              <w:left w:w="15" w:type="dxa"/>
              <w:bottom w:w="15" w:type="dxa"/>
              <w:right w:w="15" w:type="dxa"/>
            </w:tcMar>
            <w:hideMark/>
          </w:tcPr>
          <w:p w14:paraId="7A820812"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Jusqu’à 46 400 €</w:t>
            </w:r>
          </w:p>
        </w:tc>
        <w:tc>
          <w:tcPr>
            <w:tcW w:w="0" w:type="auto"/>
            <w:tcMar>
              <w:top w:w="15" w:type="dxa"/>
              <w:left w:w="15" w:type="dxa"/>
              <w:bottom w:w="15" w:type="dxa"/>
              <w:right w:w="15" w:type="dxa"/>
            </w:tcMar>
            <w:hideMark/>
          </w:tcPr>
          <w:p w14:paraId="697C8FCD"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46 400,00 €</w:t>
            </w:r>
          </w:p>
        </w:tc>
        <w:tc>
          <w:tcPr>
            <w:tcW w:w="0" w:type="auto"/>
            <w:tcMar>
              <w:top w:w="15" w:type="dxa"/>
              <w:left w:w="15" w:type="dxa"/>
              <w:bottom w:w="15" w:type="dxa"/>
              <w:right w:w="15" w:type="dxa"/>
            </w:tcMar>
            <w:hideMark/>
          </w:tcPr>
          <w:p w14:paraId="6AA58FA6"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0,00 %</w:t>
            </w:r>
          </w:p>
        </w:tc>
        <w:tc>
          <w:tcPr>
            <w:tcW w:w="0" w:type="auto"/>
            <w:tcMar>
              <w:top w:w="15" w:type="dxa"/>
              <w:left w:w="15" w:type="dxa"/>
              <w:bottom w:w="15" w:type="dxa"/>
              <w:right w:w="15" w:type="dxa"/>
            </w:tcMar>
            <w:hideMark/>
          </w:tcPr>
          <w:p w14:paraId="6C84CDE3"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0,00 €</w:t>
            </w:r>
          </w:p>
        </w:tc>
      </w:tr>
      <w:tr w:rsidR="00A959FC" w:rsidRPr="00A959FC" w14:paraId="22BBDBBA" w14:textId="77777777" w:rsidTr="00CD0992">
        <w:tc>
          <w:tcPr>
            <w:tcW w:w="0" w:type="auto"/>
            <w:tcMar>
              <w:top w:w="15" w:type="dxa"/>
              <w:left w:w="15" w:type="dxa"/>
              <w:bottom w:w="15" w:type="dxa"/>
              <w:right w:w="15" w:type="dxa"/>
            </w:tcMar>
            <w:hideMark/>
          </w:tcPr>
          <w:p w14:paraId="23A29239"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De 46 401 € à 118 316 €</w:t>
            </w:r>
          </w:p>
        </w:tc>
        <w:tc>
          <w:tcPr>
            <w:tcW w:w="0" w:type="auto"/>
            <w:tcMar>
              <w:top w:w="15" w:type="dxa"/>
              <w:left w:w="15" w:type="dxa"/>
              <w:bottom w:w="15" w:type="dxa"/>
              <w:right w:w="15" w:type="dxa"/>
            </w:tcMar>
            <w:hideMark/>
          </w:tcPr>
          <w:p w14:paraId="2ED04DCE"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71 916,00 €</w:t>
            </w:r>
          </w:p>
        </w:tc>
        <w:tc>
          <w:tcPr>
            <w:tcW w:w="0" w:type="auto"/>
            <w:tcMar>
              <w:top w:w="15" w:type="dxa"/>
              <w:left w:w="15" w:type="dxa"/>
              <w:bottom w:w="15" w:type="dxa"/>
              <w:right w:w="15" w:type="dxa"/>
            </w:tcMar>
            <w:hideMark/>
          </w:tcPr>
          <w:p w14:paraId="08459B0D"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11,00 %</w:t>
            </w:r>
          </w:p>
        </w:tc>
        <w:tc>
          <w:tcPr>
            <w:tcW w:w="0" w:type="auto"/>
            <w:tcMar>
              <w:top w:w="15" w:type="dxa"/>
              <w:left w:w="15" w:type="dxa"/>
              <w:bottom w:w="15" w:type="dxa"/>
              <w:right w:w="15" w:type="dxa"/>
            </w:tcMar>
            <w:hideMark/>
          </w:tcPr>
          <w:p w14:paraId="7159F293"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7 910,76 €</w:t>
            </w:r>
          </w:p>
        </w:tc>
      </w:tr>
      <w:tr w:rsidR="00A959FC" w:rsidRPr="00A959FC" w14:paraId="0F1EFC31" w14:textId="77777777" w:rsidTr="00CD0992">
        <w:tc>
          <w:tcPr>
            <w:tcW w:w="0" w:type="auto"/>
            <w:tcMar>
              <w:top w:w="15" w:type="dxa"/>
              <w:left w:w="15" w:type="dxa"/>
              <w:bottom w:w="15" w:type="dxa"/>
              <w:right w:w="15" w:type="dxa"/>
            </w:tcMar>
            <w:hideMark/>
          </w:tcPr>
          <w:p w14:paraId="1BE93ED2"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bCs/>
                <w:color w:val="425B81"/>
                <w:szCs w:val="24"/>
              </w:rPr>
              <w:t>De 118 317 € à 338 308 €</w:t>
            </w:r>
          </w:p>
        </w:tc>
        <w:tc>
          <w:tcPr>
            <w:tcW w:w="0" w:type="auto"/>
            <w:tcMar>
              <w:top w:w="15" w:type="dxa"/>
              <w:left w:w="15" w:type="dxa"/>
              <w:bottom w:w="15" w:type="dxa"/>
              <w:right w:w="15" w:type="dxa"/>
            </w:tcMar>
            <w:hideMark/>
          </w:tcPr>
          <w:p w14:paraId="5E1BC65E"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bCs/>
                <w:color w:val="425B81"/>
                <w:szCs w:val="24"/>
              </w:rPr>
              <w:t>30 094,00 €</w:t>
            </w:r>
          </w:p>
        </w:tc>
        <w:tc>
          <w:tcPr>
            <w:tcW w:w="0" w:type="auto"/>
            <w:tcMar>
              <w:top w:w="15" w:type="dxa"/>
              <w:left w:w="15" w:type="dxa"/>
              <w:bottom w:w="15" w:type="dxa"/>
              <w:right w:w="15" w:type="dxa"/>
            </w:tcMar>
            <w:hideMark/>
          </w:tcPr>
          <w:p w14:paraId="6A95FA4F"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bCs/>
                <w:color w:val="425B81"/>
                <w:szCs w:val="24"/>
              </w:rPr>
              <w:t>30,00 %</w:t>
            </w:r>
          </w:p>
        </w:tc>
        <w:tc>
          <w:tcPr>
            <w:tcW w:w="0" w:type="auto"/>
            <w:tcMar>
              <w:top w:w="15" w:type="dxa"/>
              <w:left w:w="15" w:type="dxa"/>
              <w:bottom w:w="15" w:type="dxa"/>
              <w:right w:w="15" w:type="dxa"/>
            </w:tcMar>
            <w:hideMark/>
          </w:tcPr>
          <w:p w14:paraId="16B093B3"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bCs/>
                <w:color w:val="425B81"/>
                <w:szCs w:val="24"/>
              </w:rPr>
              <w:t>9 028,20 €</w:t>
            </w:r>
          </w:p>
        </w:tc>
      </w:tr>
      <w:tr w:rsidR="00A959FC" w:rsidRPr="00A959FC" w14:paraId="3061CB18" w14:textId="77777777" w:rsidTr="00CD0992">
        <w:tc>
          <w:tcPr>
            <w:tcW w:w="0" w:type="auto"/>
            <w:tcMar>
              <w:top w:w="15" w:type="dxa"/>
              <w:left w:w="15" w:type="dxa"/>
              <w:bottom w:w="15" w:type="dxa"/>
              <w:right w:w="15" w:type="dxa"/>
            </w:tcMar>
            <w:hideMark/>
          </w:tcPr>
          <w:p w14:paraId="32BDA630"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De 338 309 € à 727 668 €</w:t>
            </w:r>
          </w:p>
        </w:tc>
        <w:tc>
          <w:tcPr>
            <w:tcW w:w="0" w:type="auto"/>
            <w:tcMar>
              <w:top w:w="15" w:type="dxa"/>
              <w:left w:w="15" w:type="dxa"/>
              <w:bottom w:w="15" w:type="dxa"/>
              <w:right w:w="15" w:type="dxa"/>
            </w:tcMar>
            <w:hideMark/>
          </w:tcPr>
          <w:p w14:paraId="309D56BB"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0,00 €</w:t>
            </w:r>
          </w:p>
        </w:tc>
        <w:tc>
          <w:tcPr>
            <w:tcW w:w="0" w:type="auto"/>
            <w:tcMar>
              <w:top w:w="15" w:type="dxa"/>
              <w:left w:w="15" w:type="dxa"/>
              <w:bottom w:w="15" w:type="dxa"/>
              <w:right w:w="15" w:type="dxa"/>
            </w:tcMar>
            <w:hideMark/>
          </w:tcPr>
          <w:p w14:paraId="1F150EDD"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41,00 %</w:t>
            </w:r>
          </w:p>
        </w:tc>
        <w:tc>
          <w:tcPr>
            <w:tcW w:w="0" w:type="auto"/>
            <w:tcMar>
              <w:top w:w="15" w:type="dxa"/>
              <w:left w:w="15" w:type="dxa"/>
              <w:bottom w:w="15" w:type="dxa"/>
              <w:right w:w="15" w:type="dxa"/>
            </w:tcMar>
            <w:hideMark/>
          </w:tcPr>
          <w:p w14:paraId="05E80057"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0,00 €</w:t>
            </w:r>
          </w:p>
        </w:tc>
      </w:tr>
      <w:tr w:rsidR="00A959FC" w:rsidRPr="00A959FC" w14:paraId="2AAC4CF4" w14:textId="77777777" w:rsidTr="00CD0992">
        <w:tc>
          <w:tcPr>
            <w:tcW w:w="0" w:type="auto"/>
            <w:tcMar>
              <w:top w:w="15" w:type="dxa"/>
              <w:left w:w="15" w:type="dxa"/>
              <w:bottom w:w="15" w:type="dxa"/>
              <w:right w:w="15" w:type="dxa"/>
            </w:tcMar>
            <w:hideMark/>
          </w:tcPr>
          <w:p w14:paraId="32B9281E"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A partir de 727 669 €</w:t>
            </w:r>
          </w:p>
        </w:tc>
        <w:tc>
          <w:tcPr>
            <w:tcW w:w="0" w:type="auto"/>
            <w:tcMar>
              <w:top w:w="15" w:type="dxa"/>
              <w:left w:w="15" w:type="dxa"/>
              <w:bottom w:w="15" w:type="dxa"/>
              <w:right w:w="15" w:type="dxa"/>
            </w:tcMar>
            <w:hideMark/>
          </w:tcPr>
          <w:p w14:paraId="0444DCEC"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0,00 €</w:t>
            </w:r>
          </w:p>
        </w:tc>
        <w:tc>
          <w:tcPr>
            <w:tcW w:w="0" w:type="auto"/>
            <w:tcMar>
              <w:top w:w="15" w:type="dxa"/>
              <w:left w:w="15" w:type="dxa"/>
              <w:bottom w:w="15" w:type="dxa"/>
              <w:right w:w="15" w:type="dxa"/>
            </w:tcMar>
            <w:hideMark/>
          </w:tcPr>
          <w:p w14:paraId="60DBEAED"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45,00 %</w:t>
            </w:r>
          </w:p>
        </w:tc>
        <w:tc>
          <w:tcPr>
            <w:tcW w:w="0" w:type="auto"/>
            <w:tcMar>
              <w:top w:w="15" w:type="dxa"/>
              <w:left w:w="15" w:type="dxa"/>
              <w:bottom w:w="15" w:type="dxa"/>
              <w:right w:w="15" w:type="dxa"/>
            </w:tcMar>
            <w:hideMark/>
          </w:tcPr>
          <w:p w14:paraId="6FD071D8"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0,00 €</w:t>
            </w:r>
          </w:p>
        </w:tc>
      </w:tr>
      <w:tr w:rsidR="00A959FC" w:rsidRPr="00A959FC" w14:paraId="6BCFA2F7" w14:textId="77777777" w:rsidTr="00CD0992">
        <w:tc>
          <w:tcPr>
            <w:tcW w:w="0" w:type="auto"/>
            <w:tcMar>
              <w:top w:w="15" w:type="dxa"/>
              <w:left w:w="15" w:type="dxa"/>
              <w:bottom w:w="15" w:type="dxa"/>
              <w:right w:w="15" w:type="dxa"/>
            </w:tcMar>
            <w:hideMark/>
          </w:tcPr>
          <w:p w14:paraId="2F10EC42" w14:textId="77777777" w:rsidR="00A959FC" w:rsidRPr="00A959FC" w:rsidRDefault="00A959FC" w:rsidP="00A959FC">
            <w:pPr>
              <w:suppressAutoHyphens w:val="0"/>
              <w:autoSpaceDN/>
              <w:spacing w:before="15" w:after="15" w:line="240" w:lineRule="auto"/>
              <w:ind w:left="28" w:right="28"/>
              <w:textAlignment w:val="auto"/>
              <w:rPr>
                <w:rFonts w:eastAsia="Arial" w:cs="Times New Roman"/>
                <w:b/>
                <w:color w:val="425B81"/>
                <w:szCs w:val="24"/>
              </w:rPr>
            </w:pPr>
            <w:r w:rsidRPr="00A959FC">
              <w:rPr>
                <w:rFonts w:eastAsia="Arial" w:cs="Times New Roman"/>
                <w:b/>
                <w:color w:val="425B81"/>
                <w:szCs w:val="24"/>
              </w:rPr>
              <w:t>Total</w:t>
            </w:r>
          </w:p>
        </w:tc>
        <w:tc>
          <w:tcPr>
            <w:tcW w:w="0" w:type="auto"/>
            <w:tcMar>
              <w:top w:w="15" w:type="dxa"/>
              <w:left w:w="15" w:type="dxa"/>
              <w:bottom w:w="15" w:type="dxa"/>
              <w:right w:w="15" w:type="dxa"/>
            </w:tcMar>
            <w:hideMark/>
          </w:tcPr>
          <w:p w14:paraId="37445B9F"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b/>
                <w:color w:val="425B81"/>
                <w:szCs w:val="24"/>
              </w:rPr>
            </w:pPr>
            <w:r w:rsidRPr="00A959FC">
              <w:rPr>
                <w:rFonts w:eastAsia="Arial" w:cs="Times New Roman"/>
                <w:b/>
                <w:color w:val="425B81"/>
                <w:szCs w:val="24"/>
              </w:rPr>
              <w:t>148 410,00 €</w:t>
            </w:r>
          </w:p>
        </w:tc>
        <w:tc>
          <w:tcPr>
            <w:tcW w:w="0" w:type="auto"/>
            <w:tcMar>
              <w:top w:w="15" w:type="dxa"/>
              <w:left w:w="15" w:type="dxa"/>
              <w:bottom w:w="15" w:type="dxa"/>
              <w:right w:w="15" w:type="dxa"/>
            </w:tcMar>
            <w:hideMark/>
          </w:tcPr>
          <w:p w14:paraId="547BACB7"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b/>
                <w:color w:val="425B81"/>
                <w:szCs w:val="24"/>
              </w:rPr>
            </w:pPr>
            <w:r w:rsidRPr="00A959FC">
              <w:rPr>
                <w:rFonts w:eastAsia="Arial" w:cs="Times New Roman"/>
                <w:b/>
                <w:color w:val="425B81"/>
                <w:szCs w:val="24"/>
              </w:rPr>
              <w:t> </w:t>
            </w:r>
          </w:p>
        </w:tc>
        <w:tc>
          <w:tcPr>
            <w:tcW w:w="0" w:type="auto"/>
            <w:tcMar>
              <w:top w:w="15" w:type="dxa"/>
              <w:left w:w="15" w:type="dxa"/>
              <w:bottom w:w="15" w:type="dxa"/>
              <w:right w:w="15" w:type="dxa"/>
            </w:tcMar>
            <w:hideMark/>
          </w:tcPr>
          <w:p w14:paraId="279DCD09"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b/>
                <w:color w:val="425B81"/>
                <w:szCs w:val="24"/>
              </w:rPr>
            </w:pPr>
            <w:r w:rsidRPr="00A959FC">
              <w:rPr>
                <w:rFonts w:eastAsia="Arial" w:cs="Times New Roman"/>
                <w:b/>
                <w:color w:val="425B81"/>
                <w:szCs w:val="24"/>
              </w:rPr>
              <w:t>16 939,00 €</w:t>
            </w:r>
          </w:p>
        </w:tc>
      </w:tr>
    </w:tbl>
    <w:p w14:paraId="44001EA2" w14:textId="77777777" w:rsidR="008C4311" w:rsidRPr="00A05469" w:rsidRDefault="008C4311" w:rsidP="008C4311">
      <w:pPr>
        <w:jc w:val="both"/>
      </w:pPr>
      <w:r w:rsidRPr="00A05469">
        <w:rPr>
          <w:rFonts w:eastAsia="Times New Roman" w:cs="Times New Roman"/>
          <w:i/>
          <w:color w:val="000000"/>
          <w:szCs w:val="20"/>
        </w:rPr>
        <w:t xml:space="preserve"> (*) le taux appliqué au dernier euro déclaré sur la dernière tranche représente votre Taux Marginal d'Imposition (TMI) </w:t>
      </w:r>
      <w:r w:rsidRPr="00A05469">
        <w:rPr>
          <w:rFonts w:eastAsia="Times New Roman" w:cs="Times New Roman"/>
          <w:i/>
          <w:color w:val="000000"/>
          <w:szCs w:val="20"/>
          <w:u w:val="single"/>
        </w:rPr>
        <w:t>en l'absence de plafonnement du quotient familial</w:t>
      </w:r>
      <w:r w:rsidRPr="00A05469">
        <w:rPr>
          <w:rFonts w:eastAsia="Times New Roman" w:cs="Times New Roman"/>
          <w:i/>
          <w:color w:val="000000"/>
          <w:szCs w:val="20"/>
        </w:rPr>
        <w:t>.</w:t>
      </w:r>
    </w:p>
    <w:p w14:paraId="53A4002C" w14:textId="77777777" w:rsidR="008C4311" w:rsidRPr="00C303C7" w:rsidRDefault="008C4311" w:rsidP="008C4311">
      <w:pPr>
        <w:suppressAutoHyphens w:val="0"/>
        <w:autoSpaceDN/>
        <w:spacing w:line="259" w:lineRule="auto"/>
        <w:textAlignment w:val="auto"/>
        <w:rPr>
          <w:rFonts w:eastAsia="Times New Roman" w:cs="Times New Roman"/>
          <w:b/>
          <w:smallCaps/>
          <w:color w:val="002060"/>
          <w:highlight w:val="yellow"/>
        </w:rPr>
      </w:pPr>
    </w:p>
    <w:p w14:paraId="15D76588" w14:textId="77777777" w:rsidR="008C4311" w:rsidRPr="00A05469" w:rsidRDefault="008C4311" w:rsidP="008C4311">
      <w:pPr>
        <w:suppressAutoHyphens w:val="0"/>
        <w:autoSpaceDN/>
        <w:spacing w:line="259" w:lineRule="auto"/>
        <w:textAlignment w:val="auto"/>
        <w:rPr>
          <w:rFonts w:eastAsia="Times New Roman" w:cs="Times New Roman"/>
          <w:b/>
          <w:smallCaps/>
          <w:color w:val="002060"/>
        </w:rPr>
      </w:pPr>
      <w:r w:rsidRPr="00A05469">
        <w:rPr>
          <w:rFonts w:eastAsia="Times New Roman" w:cs="Times New Roman"/>
          <w:b/>
          <w:smallCaps/>
          <w:color w:val="002060"/>
        </w:rPr>
        <w:t>Plafonnement du quotient familial et Impôt net à payer</w:t>
      </w:r>
    </w:p>
    <w:p w14:paraId="035ECE6E" w14:textId="77777777" w:rsidR="008C4311" w:rsidRPr="00A05469" w:rsidRDefault="008C4311" w:rsidP="008C4311">
      <w:pPr>
        <w:pStyle w:val="Corpsdetexte"/>
        <w:jc w:val="both"/>
        <w:rPr>
          <w:rFonts w:ascii="Times New Roman" w:eastAsia="Times New Roman" w:hAnsi="Times New Roman" w:cs="Times New Roman"/>
          <w:color w:val="000000"/>
          <w:szCs w:val="20"/>
        </w:rPr>
      </w:pPr>
    </w:p>
    <w:p w14:paraId="1C4EECDB" w14:textId="3143C8FF" w:rsidR="008C4311" w:rsidRDefault="008C4311" w:rsidP="00A959FC">
      <w:pPr>
        <w:pStyle w:val="Corpsdetexte"/>
        <w:spacing w:before="0"/>
        <w:jc w:val="both"/>
      </w:pPr>
      <w:r w:rsidRPr="00A05469">
        <w:rPr>
          <w:rFonts w:ascii="Times New Roman" w:eastAsia="Times New Roman" w:hAnsi="Times New Roman" w:cs="Times New Roman"/>
          <w:color w:val="000000"/>
          <w:szCs w:val="20"/>
        </w:rPr>
        <w:t>L’avantage fiscal lié au quotient familial peut être limité par un mécanisme de plafonnement. Dans ce cas, le Taux Marginal d’Imposition réel peut être plus élevé que le TMI calculé précédemment</w:t>
      </w:r>
      <w:r w:rsidRPr="00A05469">
        <w:t>.</w:t>
      </w:r>
    </w:p>
    <w:tbl>
      <w:tblPr>
        <w:tblStyle w:val="Tableauhvs7"/>
        <w:tblW w:w="5000" w:type="pct"/>
        <w:tblLook w:val="0400" w:firstRow="0" w:lastRow="0" w:firstColumn="0" w:lastColumn="0" w:noHBand="0" w:noVBand="1"/>
      </w:tblPr>
      <w:tblGrid>
        <w:gridCol w:w="7250"/>
        <w:gridCol w:w="1812"/>
      </w:tblGrid>
      <w:tr w:rsidR="00A959FC" w:rsidRPr="00A959FC" w14:paraId="1ACAE9B1" w14:textId="77777777" w:rsidTr="00CD0992">
        <w:tc>
          <w:tcPr>
            <w:tcW w:w="4000" w:type="pct"/>
            <w:tcMar>
              <w:top w:w="15" w:type="dxa"/>
              <w:left w:w="15" w:type="dxa"/>
              <w:bottom w:w="15" w:type="dxa"/>
              <w:right w:w="15" w:type="dxa"/>
            </w:tcMar>
            <w:hideMark/>
          </w:tcPr>
          <w:p w14:paraId="54A10E9A"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Impôt brut avant plafonnement du quotient familial</w:t>
            </w:r>
          </w:p>
        </w:tc>
        <w:tc>
          <w:tcPr>
            <w:tcW w:w="1000" w:type="pct"/>
            <w:tcMar>
              <w:top w:w="15" w:type="dxa"/>
              <w:left w:w="15" w:type="dxa"/>
              <w:bottom w:w="15" w:type="dxa"/>
              <w:right w:w="15" w:type="dxa"/>
            </w:tcMar>
            <w:hideMark/>
          </w:tcPr>
          <w:p w14:paraId="41BA152B"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16 939 €</w:t>
            </w:r>
          </w:p>
        </w:tc>
      </w:tr>
      <w:tr w:rsidR="00A959FC" w:rsidRPr="00A959FC" w14:paraId="581A7267" w14:textId="77777777" w:rsidTr="00CD0992">
        <w:tc>
          <w:tcPr>
            <w:tcW w:w="4000" w:type="pct"/>
            <w:tcMar>
              <w:top w:w="15" w:type="dxa"/>
              <w:left w:w="15" w:type="dxa"/>
              <w:bottom w:w="15" w:type="dxa"/>
              <w:right w:w="15" w:type="dxa"/>
            </w:tcMar>
            <w:hideMark/>
          </w:tcPr>
          <w:p w14:paraId="7573E152"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Plafonnement du quotient familial</w:t>
            </w:r>
          </w:p>
        </w:tc>
        <w:tc>
          <w:tcPr>
            <w:tcW w:w="1000" w:type="pct"/>
            <w:tcMar>
              <w:top w:w="15" w:type="dxa"/>
              <w:left w:w="15" w:type="dxa"/>
              <w:bottom w:w="15" w:type="dxa"/>
              <w:right w:w="15" w:type="dxa"/>
            </w:tcMar>
            <w:hideMark/>
          </w:tcPr>
          <w:p w14:paraId="79980591"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6 564 €</w:t>
            </w:r>
          </w:p>
        </w:tc>
      </w:tr>
      <w:tr w:rsidR="00A959FC" w:rsidRPr="00A959FC" w14:paraId="2F58A3F2" w14:textId="77777777" w:rsidTr="00CD0992">
        <w:tc>
          <w:tcPr>
            <w:tcW w:w="4000" w:type="pct"/>
            <w:tcMar>
              <w:top w:w="15" w:type="dxa"/>
              <w:left w:w="15" w:type="dxa"/>
              <w:bottom w:w="15" w:type="dxa"/>
              <w:right w:w="15" w:type="dxa"/>
            </w:tcMar>
            <w:hideMark/>
          </w:tcPr>
          <w:p w14:paraId="09A3B476"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bCs/>
                <w:color w:val="425B81"/>
                <w:szCs w:val="24"/>
              </w:rPr>
              <w:t>Impôt brut après effet du plafonnement du quotient familial</w:t>
            </w:r>
          </w:p>
        </w:tc>
        <w:tc>
          <w:tcPr>
            <w:tcW w:w="1000" w:type="pct"/>
            <w:tcMar>
              <w:top w:w="15" w:type="dxa"/>
              <w:left w:w="15" w:type="dxa"/>
              <w:bottom w:w="15" w:type="dxa"/>
              <w:right w:w="15" w:type="dxa"/>
            </w:tcMar>
            <w:hideMark/>
          </w:tcPr>
          <w:p w14:paraId="684EBA94"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bCs/>
                <w:color w:val="425B81"/>
                <w:szCs w:val="24"/>
              </w:rPr>
              <w:t>23 503 €</w:t>
            </w:r>
          </w:p>
        </w:tc>
      </w:tr>
      <w:tr w:rsidR="00A959FC" w:rsidRPr="00A959FC" w14:paraId="20CD8FB0" w14:textId="77777777" w:rsidTr="00CD0992">
        <w:tc>
          <w:tcPr>
            <w:tcW w:w="4000" w:type="pct"/>
            <w:tcMar>
              <w:top w:w="15" w:type="dxa"/>
              <w:left w:w="15" w:type="dxa"/>
              <w:bottom w:w="15" w:type="dxa"/>
              <w:right w:w="15" w:type="dxa"/>
            </w:tcMar>
            <w:hideMark/>
          </w:tcPr>
          <w:p w14:paraId="76964F21"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Impôt proportionnel (impôt sur les plus-values et gains taxés à un taux forfaitaire)</w:t>
            </w:r>
          </w:p>
        </w:tc>
        <w:tc>
          <w:tcPr>
            <w:tcW w:w="1000" w:type="pct"/>
            <w:tcMar>
              <w:top w:w="15" w:type="dxa"/>
              <w:left w:w="15" w:type="dxa"/>
              <w:bottom w:w="15" w:type="dxa"/>
              <w:right w:w="15" w:type="dxa"/>
            </w:tcMar>
            <w:hideMark/>
          </w:tcPr>
          <w:p w14:paraId="7F66AB7B"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37 022 €</w:t>
            </w:r>
          </w:p>
        </w:tc>
      </w:tr>
      <w:tr w:rsidR="00A959FC" w:rsidRPr="00A959FC" w14:paraId="649147CA" w14:textId="77777777" w:rsidTr="00CD0992">
        <w:tc>
          <w:tcPr>
            <w:tcW w:w="4000" w:type="pct"/>
            <w:tcMar>
              <w:top w:w="15" w:type="dxa"/>
              <w:left w:w="15" w:type="dxa"/>
              <w:bottom w:w="15" w:type="dxa"/>
              <w:right w:w="15" w:type="dxa"/>
            </w:tcMar>
            <w:hideMark/>
          </w:tcPr>
          <w:p w14:paraId="090E0C1D"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Réduction d’impôt et autres imputations</w:t>
            </w:r>
          </w:p>
        </w:tc>
        <w:tc>
          <w:tcPr>
            <w:tcW w:w="1000" w:type="pct"/>
            <w:tcMar>
              <w:top w:w="15" w:type="dxa"/>
              <w:left w:w="15" w:type="dxa"/>
              <w:bottom w:w="15" w:type="dxa"/>
              <w:right w:w="15" w:type="dxa"/>
            </w:tcMar>
            <w:hideMark/>
          </w:tcPr>
          <w:p w14:paraId="7AF35859"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-42 493 €</w:t>
            </w:r>
          </w:p>
        </w:tc>
      </w:tr>
      <w:tr w:rsidR="00A959FC" w:rsidRPr="00A959FC" w14:paraId="3EBC03EB" w14:textId="77777777" w:rsidTr="00CD0992">
        <w:tc>
          <w:tcPr>
            <w:tcW w:w="4000" w:type="pct"/>
            <w:tcMar>
              <w:top w:w="15" w:type="dxa"/>
              <w:left w:w="15" w:type="dxa"/>
              <w:bottom w:w="15" w:type="dxa"/>
              <w:right w:w="15" w:type="dxa"/>
            </w:tcMar>
            <w:hideMark/>
          </w:tcPr>
          <w:p w14:paraId="347BFB28"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bCs/>
                <w:color w:val="425B81"/>
                <w:szCs w:val="24"/>
              </w:rPr>
              <w:t>Impôt sur le revenu</w:t>
            </w:r>
          </w:p>
        </w:tc>
        <w:tc>
          <w:tcPr>
            <w:tcW w:w="1000" w:type="pct"/>
            <w:tcMar>
              <w:top w:w="15" w:type="dxa"/>
              <w:left w:w="15" w:type="dxa"/>
              <w:bottom w:w="15" w:type="dxa"/>
              <w:right w:w="15" w:type="dxa"/>
            </w:tcMar>
            <w:hideMark/>
          </w:tcPr>
          <w:p w14:paraId="135F0127"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bCs/>
                <w:color w:val="425B81"/>
                <w:szCs w:val="24"/>
              </w:rPr>
              <w:t>18 032 €</w:t>
            </w:r>
          </w:p>
        </w:tc>
      </w:tr>
      <w:tr w:rsidR="00A959FC" w:rsidRPr="00A959FC" w14:paraId="0A1AB8A2" w14:textId="77777777" w:rsidTr="00CD0992">
        <w:tc>
          <w:tcPr>
            <w:tcW w:w="4000" w:type="pct"/>
            <w:tcMar>
              <w:top w:w="15" w:type="dxa"/>
              <w:left w:w="15" w:type="dxa"/>
              <w:bottom w:w="15" w:type="dxa"/>
              <w:right w:w="15" w:type="dxa"/>
            </w:tcMar>
            <w:hideMark/>
          </w:tcPr>
          <w:p w14:paraId="4DEF248A"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bCs/>
                <w:color w:val="425B81"/>
                <w:szCs w:val="24"/>
              </w:rPr>
              <w:t>Contributions sociales</w:t>
            </w:r>
          </w:p>
        </w:tc>
        <w:tc>
          <w:tcPr>
            <w:tcW w:w="1000" w:type="pct"/>
            <w:tcMar>
              <w:top w:w="15" w:type="dxa"/>
              <w:left w:w="15" w:type="dxa"/>
              <w:bottom w:w="15" w:type="dxa"/>
              <w:right w:w="15" w:type="dxa"/>
            </w:tcMar>
            <w:hideMark/>
          </w:tcPr>
          <w:p w14:paraId="6A5997A0"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bCs/>
                <w:color w:val="425B81"/>
                <w:szCs w:val="24"/>
              </w:rPr>
              <w:t>697 €</w:t>
            </w:r>
          </w:p>
        </w:tc>
      </w:tr>
      <w:tr w:rsidR="00A959FC" w:rsidRPr="00A959FC" w14:paraId="546D0895" w14:textId="77777777" w:rsidTr="00CD0992">
        <w:tc>
          <w:tcPr>
            <w:tcW w:w="4000" w:type="pct"/>
            <w:tcMar>
              <w:top w:w="15" w:type="dxa"/>
              <w:left w:w="15" w:type="dxa"/>
              <w:bottom w:w="15" w:type="dxa"/>
              <w:right w:w="15" w:type="dxa"/>
            </w:tcMar>
            <w:hideMark/>
          </w:tcPr>
          <w:p w14:paraId="3E29DAB8"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Taux moyen d’imposition (au sens de l’administration fiscale)</w:t>
            </w:r>
          </w:p>
        </w:tc>
        <w:tc>
          <w:tcPr>
            <w:tcW w:w="1000" w:type="pct"/>
            <w:tcMar>
              <w:top w:w="15" w:type="dxa"/>
              <w:left w:w="15" w:type="dxa"/>
              <w:bottom w:w="15" w:type="dxa"/>
              <w:right w:w="15" w:type="dxa"/>
            </w:tcMar>
            <w:hideMark/>
          </w:tcPr>
          <w:p w14:paraId="66B8A3B3"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12,57 %</w:t>
            </w:r>
          </w:p>
        </w:tc>
      </w:tr>
      <w:tr w:rsidR="00A959FC" w:rsidRPr="00A959FC" w14:paraId="165EA25F" w14:textId="77777777" w:rsidTr="00CD0992">
        <w:tc>
          <w:tcPr>
            <w:tcW w:w="4000" w:type="pct"/>
            <w:tcMar>
              <w:top w:w="15" w:type="dxa"/>
              <w:left w:w="15" w:type="dxa"/>
              <w:bottom w:w="15" w:type="dxa"/>
              <w:right w:w="15" w:type="dxa"/>
            </w:tcMar>
            <w:hideMark/>
          </w:tcPr>
          <w:p w14:paraId="75EF0DF3"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bCs/>
                <w:color w:val="425B81"/>
                <w:szCs w:val="24"/>
              </w:rPr>
              <w:t>Taux Marginal d’Imposition (TMI)</w:t>
            </w:r>
          </w:p>
        </w:tc>
        <w:tc>
          <w:tcPr>
            <w:tcW w:w="1000" w:type="pct"/>
            <w:tcMar>
              <w:top w:w="15" w:type="dxa"/>
              <w:left w:w="15" w:type="dxa"/>
              <w:bottom w:w="15" w:type="dxa"/>
              <w:right w:w="15" w:type="dxa"/>
            </w:tcMar>
            <w:hideMark/>
          </w:tcPr>
          <w:p w14:paraId="6EF70A9A"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bCs/>
                <w:color w:val="425B81"/>
                <w:szCs w:val="24"/>
              </w:rPr>
              <w:t>30,00 %</w:t>
            </w:r>
          </w:p>
        </w:tc>
      </w:tr>
    </w:tbl>
    <w:p w14:paraId="753F7931" w14:textId="77777777" w:rsidR="00E56A71" w:rsidRDefault="00E56A71" w:rsidP="00A959FC">
      <w:pPr>
        <w:ind w:left="3"/>
        <w:jc w:val="both"/>
        <w:rPr>
          <w:rFonts w:eastAsia="Times New Roman" w:cs="Times New Roman"/>
          <w:b/>
          <w:smallCaps/>
          <w:color w:val="002060"/>
        </w:rPr>
      </w:pPr>
    </w:p>
    <w:p w14:paraId="67558581" w14:textId="2AB29A79" w:rsidR="008C4311" w:rsidRDefault="008C4311" w:rsidP="00A959FC">
      <w:pPr>
        <w:ind w:left="3"/>
        <w:jc w:val="both"/>
        <w:rPr>
          <w:rFonts w:eastAsia="Times New Roman" w:cs="Times New Roman"/>
          <w:b/>
          <w:smallCaps/>
          <w:color w:val="002060"/>
        </w:rPr>
      </w:pPr>
      <w:r w:rsidRPr="009E373E">
        <w:rPr>
          <w:rFonts w:eastAsia="Times New Roman" w:cs="Times New Roman"/>
          <w:b/>
          <w:smallCaps/>
          <w:color w:val="002060"/>
        </w:rPr>
        <w:t>Cotisations sociales obligatoires</w:t>
      </w:r>
      <w:bookmarkStart w:id="5" w:name="_Hlk114477674"/>
    </w:p>
    <w:p w14:paraId="1A4B5BA3" w14:textId="77777777" w:rsidR="00A959FC" w:rsidRPr="00A959FC" w:rsidRDefault="00A959FC" w:rsidP="00A959FC">
      <w:pPr>
        <w:ind w:left="3"/>
        <w:jc w:val="both"/>
        <w:rPr>
          <w:rFonts w:eastAsia="Times New Roman" w:cs="Times New Roman"/>
          <w:b/>
          <w:smallCaps/>
          <w:color w:val="002060"/>
        </w:rPr>
      </w:pPr>
    </w:p>
    <w:bookmarkEnd w:id="5"/>
    <w:p w14:paraId="5F8727AE" w14:textId="69DCC3AA" w:rsidR="00260B87" w:rsidRPr="004E0B33" w:rsidRDefault="00260B87" w:rsidP="00260B87">
      <w:pPr>
        <w:widowControl w:val="0"/>
        <w:spacing w:before="240"/>
        <w:jc w:val="both"/>
        <w:textAlignment w:val="auto"/>
        <w:rPr>
          <w:rFonts w:eastAsia="Times New Roman" w:cs="Times New Roman"/>
          <w:color w:val="000000"/>
          <w:szCs w:val="20"/>
        </w:rPr>
      </w:pPr>
      <w:r w:rsidRPr="004E0B33">
        <w:rPr>
          <w:rFonts w:eastAsia="Times New Roman" w:cs="Times New Roman"/>
          <w:color w:val="000000"/>
          <w:szCs w:val="20"/>
        </w:rPr>
        <w:t>Les travailleurs non-salariés sont soumis aux cotisations sociales obligatoires sur leurs revenus d’activité. Nous vous précisons que le montant total de vos cotisations issues de votre activité de médecin conventionné secteur 2 s’élève</w:t>
      </w:r>
      <w:r>
        <w:rPr>
          <w:rFonts w:eastAsia="Times New Roman" w:cs="Times New Roman"/>
          <w:color w:val="000000"/>
          <w:szCs w:val="20"/>
        </w:rPr>
        <w:t>rait</w:t>
      </w:r>
      <w:r w:rsidRPr="004E0B33">
        <w:rPr>
          <w:rFonts w:eastAsia="Times New Roman" w:cs="Times New Roman"/>
          <w:color w:val="000000"/>
          <w:szCs w:val="20"/>
        </w:rPr>
        <w:t xml:space="preserve"> à plus </w:t>
      </w:r>
      <w:r w:rsidRPr="00260B87">
        <w:rPr>
          <w:rFonts w:eastAsia="Times New Roman" w:cs="Times New Roman"/>
          <w:color w:val="000000"/>
          <w:szCs w:val="20"/>
          <w:highlight w:val="yellow"/>
        </w:rPr>
        <w:t>de 56.000€ sur la base de votre BNC reconstitué d’environ 262.000</w:t>
      </w:r>
      <w:r w:rsidRPr="004E0B33">
        <w:rPr>
          <w:rFonts w:eastAsia="Times New Roman" w:cs="Times New Roman"/>
          <w:color w:val="000000"/>
          <w:szCs w:val="20"/>
        </w:rPr>
        <w:t xml:space="preserve">€. </w:t>
      </w:r>
    </w:p>
    <w:p w14:paraId="3D564A50" w14:textId="2E456BE1" w:rsidR="00A959FC" w:rsidRDefault="00A959FC">
      <w:pPr>
        <w:suppressAutoHyphens w:val="0"/>
        <w:autoSpaceDN/>
        <w:spacing w:after="160" w:line="278" w:lineRule="auto"/>
        <w:textAlignment w:val="auto"/>
        <w:rPr>
          <w:rFonts w:eastAsia="Times New Roman" w:cs="Times New Roman"/>
          <w:color w:val="000000"/>
          <w:szCs w:val="20"/>
        </w:rPr>
      </w:pPr>
      <w:r>
        <w:rPr>
          <w:rFonts w:eastAsia="Times New Roman" w:cs="Times New Roman"/>
          <w:color w:val="000000"/>
          <w:szCs w:val="20"/>
        </w:rPr>
        <w:br w:type="page"/>
      </w:r>
    </w:p>
    <w:p w14:paraId="58E3A601" w14:textId="77777777" w:rsidR="00A959FC" w:rsidRDefault="00A959FC" w:rsidP="00A959FC">
      <w:pPr>
        <w:pStyle w:val="Dbutdepartie-Prudentia"/>
      </w:pPr>
      <w:bookmarkStart w:id="6" w:name="_Toc223534539"/>
      <w:bookmarkStart w:id="7" w:name="_Toc223534627"/>
      <w:bookmarkStart w:id="8" w:name="_Toc223534763"/>
      <w:bookmarkStart w:id="9" w:name="_Toc234310003"/>
      <w:r>
        <w:rPr>
          <w:rFonts w:eastAsia="Times New Roman"/>
        </w:rPr>
        <w:lastRenderedPageBreak/>
        <w:t>STRATÉGIE PRÉCONISÉE : CRÉER VOTRE CAISSE PERSONNELLE DE RETRAITE COMPLÉMENTAIRE ET DE PRÉVOYANCE</w:t>
      </w:r>
      <w:bookmarkEnd w:id="6"/>
      <w:bookmarkEnd w:id="7"/>
      <w:bookmarkEnd w:id="8"/>
      <w:bookmarkEnd w:id="9"/>
    </w:p>
    <w:p w14:paraId="49A93CE8" w14:textId="77777777" w:rsidR="00E56A71" w:rsidRDefault="00E56A71" w:rsidP="00E56A71">
      <w:pPr>
        <w:spacing w:before="240"/>
      </w:pPr>
      <w:r>
        <w:rPr>
          <w:rFonts w:eastAsia="Times New Roman" w:cs="Times New Roman"/>
          <w:b/>
          <w:color w:val="000000"/>
          <w:szCs w:val="20"/>
        </w:rPr>
        <w:t>Situation actuelle</w:t>
      </w:r>
    </w:p>
    <w:p w14:paraId="3ACB722D" w14:textId="77777777" w:rsidR="00E56A71" w:rsidRDefault="00E56A71" w:rsidP="00E56A71">
      <w:pPr>
        <w:jc w:val="both"/>
        <w:rPr>
          <w:rFonts w:eastAsia="Times New Roman" w:cs="Times New Roman"/>
          <w:color w:val="000000"/>
          <w:szCs w:val="20"/>
        </w:rPr>
      </w:pPr>
    </w:p>
    <w:p w14:paraId="77464267" w14:textId="3BCCCC6E" w:rsidR="00E56A71" w:rsidRPr="00603F43" w:rsidRDefault="00E56A71" w:rsidP="00E56A71">
      <w:pPr>
        <w:jc w:val="both"/>
        <w:rPr>
          <w:rFonts w:eastAsia="Times New Roman" w:cs="Times New Roman"/>
          <w:color w:val="000000"/>
          <w:szCs w:val="20"/>
        </w:rPr>
      </w:pPr>
      <w:r w:rsidRPr="00603F43">
        <w:rPr>
          <w:rFonts w:eastAsia="Times New Roman" w:cs="Times New Roman"/>
          <w:color w:val="000000"/>
          <w:szCs w:val="20"/>
        </w:rPr>
        <w:t>Les professionnels de santé libéraux, qu’ils soient médecins, dentistes ou encore pharmaciens, ont la particularité de bénéficier de revenus significatifs pendant leur phase d’activité, mais d’un très faible taux de remplacement à la retraite : il est donc absolument indispensable d’anticiper, et de préparer leur retraite.</w:t>
      </w:r>
    </w:p>
    <w:p w14:paraId="5D6E6CFE" w14:textId="77777777" w:rsidR="00E56A71" w:rsidRPr="00603F43" w:rsidRDefault="00E56A71" w:rsidP="00E56A71">
      <w:pPr>
        <w:jc w:val="both"/>
        <w:rPr>
          <w:rFonts w:eastAsia="Times New Roman" w:cs="Times New Roman"/>
          <w:color w:val="000000"/>
          <w:szCs w:val="20"/>
        </w:rPr>
      </w:pPr>
    </w:p>
    <w:p w14:paraId="07D3A46E" w14:textId="77777777" w:rsidR="00105E1B" w:rsidRPr="00105E1B" w:rsidRDefault="00105E1B" w:rsidP="00105E1B">
      <w:pPr>
        <w:jc w:val="both"/>
        <w:rPr>
          <w:rFonts w:eastAsia="Times New Roman" w:cs="Times New Roman"/>
          <w:color w:val="000000"/>
          <w:szCs w:val="20"/>
        </w:rPr>
      </w:pPr>
      <w:r w:rsidRPr="00105E1B">
        <w:rPr>
          <w:rFonts w:eastAsia="Times New Roman" w:cs="Times New Roman"/>
          <w:color w:val="000000"/>
          <w:szCs w:val="20"/>
        </w:rPr>
        <w:t xml:space="preserve">Par exemple, la retraite mensuelle moyenne en 2025 d’un médecin libéral s’élève en effet à 2.950 € nets avant impôt sur le revenu (IR), tandis que le revenu moyen de leur activité professionnelle (le Bénéfice Non Commercial - BNC), secteur 1 et secteur 2 confondus, s’élève à 127.859 €, soit 10.655 € par mois avant IR (derniers chiffres connus de 2024). </w:t>
      </w:r>
    </w:p>
    <w:p w14:paraId="5D57CEE6" w14:textId="77777777" w:rsidR="00105E1B" w:rsidRPr="00FF2C52" w:rsidRDefault="00105E1B" w:rsidP="00105E1B">
      <w:pPr>
        <w:jc w:val="both"/>
        <w:rPr>
          <w:rFonts w:eastAsia="Times New Roman" w:cs="Times New Roman"/>
          <w:color w:val="000000"/>
          <w:szCs w:val="20"/>
        </w:rPr>
      </w:pPr>
      <w:r w:rsidRPr="00105E1B">
        <w:rPr>
          <w:rFonts w:eastAsia="Times New Roman" w:cs="Times New Roman"/>
          <w:color w:val="000000"/>
          <w:szCs w:val="20"/>
        </w:rPr>
        <w:t>Avec un tel revenu sur la base d’une carrière complète, la retraite moyenne chute à 4.513 € par mois, de sorte que le manque à gagner ressort à 6.142 € par mois. : c’est ce montant qu’il faut arriver à compenser.</w:t>
      </w:r>
    </w:p>
    <w:p w14:paraId="00817ACC" w14:textId="77777777" w:rsidR="00E56A71" w:rsidRDefault="00E56A71" w:rsidP="00E56A71">
      <w:pPr>
        <w:jc w:val="both"/>
        <w:rPr>
          <w:rFonts w:eastAsia="Times New Roman" w:cs="Times New Roman"/>
          <w:sz w:val="24"/>
          <w:szCs w:val="24"/>
        </w:rPr>
      </w:pPr>
    </w:p>
    <w:p w14:paraId="69A31DDA" w14:textId="37A09257" w:rsidR="00E56A71" w:rsidRPr="006B14D9" w:rsidRDefault="00E56A71" w:rsidP="006B14D9">
      <w:pPr>
        <w:jc w:val="both"/>
      </w:pPr>
      <w:r>
        <w:rPr>
          <w:rFonts w:eastAsia="Times New Roman" w:cs="Times New Roman"/>
          <w:color w:val="000000"/>
          <w:szCs w:val="20"/>
        </w:rPr>
        <w:t>Force est donc de constater qu’il n’y a guère de juste proportionnalité entre le montant des cotisations sociales obligatoires versées et le total des prestations espérées. Il y a en effet deux raisons à cela :</w:t>
      </w:r>
    </w:p>
    <w:p w14:paraId="31BD2346" w14:textId="239C3227" w:rsidR="00E56A71" w:rsidRPr="00801EF5" w:rsidRDefault="00E56A71">
      <w:pPr>
        <w:pStyle w:val="Paragraphedeliste"/>
        <w:numPr>
          <w:ilvl w:val="0"/>
          <w:numId w:val="3"/>
        </w:numPr>
        <w:ind w:left="709" w:hanging="349"/>
        <w:jc w:val="both"/>
      </w:pPr>
      <w:r w:rsidRPr="00BE7428">
        <w:rPr>
          <w:rFonts w:eastAsia="Times New Roman" w:cs="Times New Roman"/>
          <w:color w:val="000000"/>
          <w:szCs w:val="20"/>
        </w:rPr>
        <w:t xml:space="preserve">Il existe des </w:t>
      </w:r>
      <w:r w:rsidRPr="00BE7428">
        <w:rPr>
          <w:rFonts w:eastAsia="Times New Roman" w:cs="Times New Roman"/>
          <w:b/>
          <w:i/>
          <w:color w:val="000000"/>
          <w:szCs w:val="20"/>
        </w:rPr>
        <w:t>seuils de déclenchement</w:t>
      </w:r>
      <w:r w:rsidRPr="00BE7428">
        <w:rPr>
          <w:rFonts w:eastAsia="Times New Roman" w:cs="Times New Roman"/>
          <w:b/>
          <w:color w:val="000000"/>
          <w:szCs w:val="20"/>
        </w:rPr>
        <w:t xml:space="preserve"> </w:t>
      </w:r>
      <w:r w:rsidRPr="00BE7428">
        <w:rPr>
          <w:rFonts w:eastAsia="Times New Roman" w:cs="Times New Roman"/>
          <w:color w:val="000000"/>
          <w:szCs w:val="20"/>
        </w:rPr>
        <w:t>pour un certain nombre de prestations. Vos cotisations doivent donc être suffisamment importantes pour pouvoir en bénéficier : si celles-ci se trouvent trop faibles, vous ne validerez pas les trimestres correspondants</w:t>
      </w:r>
      <w:r w:rsidR="006B14D9">
        <w:rPr>
          <w:rFonts w:eastAsia="Times New Roman" w:cs="Times New Roman"/>
          <w:color w:val="000000"/>
          <w:szCs w:val="20"/>
        </w:rPr>
        <w:t> ;</w:t>
      </w:r>
    </w:p>
    <w:p w14:paraId="3FFF1550" w14:textId="77777777" w:rsidR="00E56A71" w:rsidRDefault="00E56A71">
      <w:pPr>
        <w:pStyle w:val="Paragraphedeliste"/>
        <w:numPr>
          <w:ilvl w:val="0"/>
          <w:numId w:val="3"/>
        </w:numPr>
        <w:jc w:val="both"/>
      </w:pPr>
      <w:r w:rsidRPr="00BE7428">
        <w:rPr>
          <w:rFonts w:eastAsia="Times New Roman" w:cs="Times New Roman"/>
          <w:color w:val="000000"/>
          <w:szCs w:val="20"/>
        </w:rPr>
        <w:t xml:space="preserve">Il existe désormais un </w:t>
      </w:r>
      <w:r w:rsidRPr="00BE7428">
        <w:rPr>
          <w:rFonts w:eastAsia="Times New Roman" w:cs="Times New Roman"/>
          <w:b/>
          <w:i/>
          <w:color w:val="000000"/>
          <w:szCs w:val="20"/>
        </w:rPr>
        <w:t>plafond pour la majorité des prestations</w:t>
      </w:r>
      <w:r w:rsidRPr="00BE7428">
        <w:rPr>
          <w:rFonts w:eastAsia="Times New Roman" w:cs="Times New Roman"/>
          <w:color w:val="000000"/>
          <w:szCs w:val="20"/>
        </w:rPr>
        <w:t>, quel que soit le montant des cotisations versées. Aussi peut-on être amené à constater une décorrélation entre le montant cotisé et le montant servi lorsque les cotisations sont importantes. Il est donc erroné de penser que surpasser un plafond de cotisations pourrait rapporter davantage de prestations car celles-ci demeurent bloquées à un certain plafond.</w:t>
      </w:r>
    </w:p>
    <w:p w14:paraId="41213925" w14:textId="77777777" w:rsidR="008C4311" w:rsidRDefault="008C4311" w:rsidP="008C4311"/>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993A2E" w14:paraId="0D4D3888" w14:textId="77777777" w:rsidTr="00993A2E">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79715EC2" w14:textId="1A1551AE" w:rsidR="0084320F" w:rsidRPr="0084320F" w:rsidRDefault="00E56A71" w:rsidP="0084320F">
            <w:pPr>
              <w:tabs>
                <w:tab w:val="left" w:pos="915"/>
              </w:tabs>
              <w:ind w:right="-34"/>
              <w:jc w:val="both"/>
              <w:rPr>
                <w:rFonts w:eastAsia="Times New Roman" w:cs="Times New Roman"/>
                <w:b/>
                <w:bCs/>
                <w:color w:val="002060"/>
              </w:rPr>
            </w:pPr>
            <w:r w:rsidRPr="00E56A71">
              <w:rPr>
                <w:rFonts w:eastAsia="Times New Roman" w:cs="Times New Roman"/>
                <w:b/>
                <w:bCs/>
                <w:color w:val="002060"/>
              </w:rPr>
              <w:t>Ainsi les cotisations obligatoires supérieures au plafond sont-elles complètement inefficientes car elles ne génèreront aucune prestation en retour</w:t>
            </w:r>
            <w:r w:rsidRPr="007C7EA6">
              <w:rPr>
                <w:rFonts w:eastAsia="Times New Roman" w:cs="Times New Roman"/>
                <w:b/>
                <w:bCs/>
                <w:color w:val="002060"/>
              </w:rPr>
              <w:t>.</w:t>
            </w:r>
          </w:p>
        </w:tc>
      </w:tr>
    </w:tbl>
    <w:p w14:paraId="3BDB373C" w14:textId="77777777" w:rsidR="00E56A71" w:rsidRDefault="00E56A71" w:rsidP="008C4311"/>
    <w:p w14:paraId="4B249228" w14:textId="77777777" w:rsidR="006B14D9" w:rsidRDefault="006B14D9" w:rsidP="008C4311"/>
    <w:p w14:paraId="2D024B7A" w14:textId="77777777" w:rsidR="006B14D9" w:rsidRDefault="006B14D9" w:rsidP="008C4311"/>
    <w:p w14:paraId="24BB38F4" w14:textId="77777777" w:rsidR="00E56A71" w:rsidRDefault="00E56A71" w:rsidP="00E56A71">
      <w:pPr>
        <w:rPr>
          <w:rFonts w:eastAsia="Times New Roman" w:cs="Times New Roman"/>
          <w:b/>
          <w:szCs w:val="20"/>
        </w:rPr>
      </w:pPr>
      <w:r>
        <w:rPr>
          <w:rFonts w:eastAsia="Times New Roman" w:cs="Times New Roman"/>
          <w:b/>
          <w:szCs w:val="20"/>
        </w:rPr>
        <w:t>Situation des caisses de retraite des professions libérales médicales</w:t>
      </w:r>
    </w:p>
    <w:p w14:paraId="3D84AEED" w14:textId="77777777" w:rsidR="00E56A71" w:rsidRDefault="00E56A71" w:rsidP="00E56A71"/>
    <w:p w14:paraId="26377C1D" w14:textId="77777777" w:rsidR="00E56A71" w:rsidRDefault="00E56A71" w:rsidP="00E56A71">
      <w:pPr>
        <w:jc w:val="both"/>
        <w:rPr>
          <w:rFonts w:eastAsia="Times New Roman" w:cs="Times New Roman"/>
          <w:szCs w:val="20"/>
        </w:rPr>
      </w:pPr>
      <w:r>
        <w:rPr>
          <w:rFonts w:eastAsia="Times New Roman" w:cs="Times New Roman"/>
          <w:szCs w:val="20"/>
        </w:rPr>
        <w:t>Pour comprendre le système de retraite français, il est nécessaire de distinguer les trois branches qui le composent : la retraite de base, la retraite complémentaire et la retraite supplémentaire.</w:t>
      </w:r>
    </w:p>
    <w:p w14:paraId="39A118FC" w14:textId="77777777" w:rsidR="00E56A71" w:rsidRDefault="00E56A71" w:rsidP="00E56A71">
      <w:pPr>
        <w:jc w:val="both"/>
      </w:pPr>
    </w:p>
    <w:p w14:paraId="74485B14" w14:textId="77777777" w:rsidR="00E56A71" w:rsidRDefault="00E56A71" w:rsidP="00E56A71">
      <w:pPr>
        <w:jc w:val="both"/>
      </w:pPr>
      <w:r>
        <w:rPr>
          <w:rFonts w:eastAsia="Times New Roman" w:cs="Times New Roman"/>
          <w:szCs w:val="20"/>
        </w:rPr>
        <w:t xml:space="preserve">L’ASV, qui est une retraite supplémentaire, représente pour les professions libérales médicales, environ 40% de leur retraite globale. Pendant longtemps, l’ASV, gérée en quasi-totalité par la CARMF, incitait au conventionnement, ce qui leur permettait de financer confortablement leur retraite, agissant ainsi comme des </w:t>
      </w:r>
      <w:r>
        <w:rPr>
          <w:rFonts w:eastAsia="Times New Roman" w:cs="Times New Roman"/>
          <w:szCs w:val="20"/>
        </w:rPr>
        <w:lastRenderedPageBreak/>
        <w:t>« honoraires différés ». En seulement dix années de création, la situation financière de l’ASV était au mieux et connaissait plus de 24 années de réserves.</w:t>
      </w:r>
    </w:p>
    <w:p w14:paraId="16DAFED0" w14:textId="77777777" w:rsidR="00E56A71" w:rsidRDefault="00E56A71" w:rsidP="00E56A71">
      <w:pPr>
        <w:jc w:val="both"/>
        <w:rPr>
          <w:rFonts w:eastAsia="Times New Roman" w:cs="Times New Roman"/>
          <w:szCs w:val="20"/>
        </w:rPr>
      </w:pPr>
    </w:p>
    <w:p w14:paraId="7EED06CD" w14:textId="24265030" w:rsidR="00E56A71" w:rsidRDefault="00E56A71" w:rsidP="006B14D9">
      <w:pPr>
        <w:jc w:val="both"/>
      </w:pPr>
      <w:r>
        <w:rPr>
          <w:rFonts w:eastAsia="Times New Roman" w:cs="Times New Roman"/>
          <w:szCs w:val="20"/>
        </w:rPr>
        <w:t>Deux années plus tard, en 1972, les syndicats et les politiques s’en sont emparés au seul motif de vouloir conventionner les médecins (alors que 96% d’entre eux l’étaient déjà).  S’en est suivi une gestion irresponsable des régimes ASV consistant à distribuer des points gratuitement et massivement aux personnes n’ayant que peu ou pas cotisé, conduisant à l’assèchement complet de toutes réserves. Les actuels retraités les plus anciens sont ainsi les derniers à avoir profité de ce système en perdition, l’</w:t>
      </w:r>
      <w:r w:rsidR="006B14D9">
        <w:rPr>
          <w:rFonts w:eastAsia="Times New Roman" w:cs="Times New Roman"/>
          <w:szCs w:val="20"/>
        </w:rPr>
        <w:t>État</w:t>
      </w:r>
      <w:r>
        <w:rPr>
          <w:rFonts w:eastAsia="Times New Roman" w:cs="Times New Roman"/>
          <w:szCs w:val="20"/>
        </w:rPr>
        <w:t xml:space="preserve"> ne se trouvant plus en capacité de financer les retraites à hauteur des engagements faits.</w:t>
      </w:r>
      <w:r w:rsidR="005175DC">
        <w:rPr>
          <w:noProof/>
        </w:rPr>
        <w:drawing>
          <wp:anchor distT="0" distB="0" distL="114300" distR="114300" simplePos="0" relativeHeight="251659264" behindDoc="0" locked="0" layoutInCell="1" allowOverlap="1" wp14:anchorId="544632F3" wp14:editId="46F18B4E">
            <wp:simplePos x="0" y="0"/>
            <wp:positionH relativeFrom="margin">
              <wp:align>center</wp:align>
            </wp:positionH>
            <wp:positionV relativeFrom="page">
              <wp:posOffset>6153150</wp:posOffset>
            </wp:positionV>
            <wp:extent cx="3857625" cy="2420620"/>
            <wp:effectExtent l="0" t="0" r="9525" b="0"/>
            <wp:wrapSquare wrapText="bothSides"/>
            <wp:docPr id="5" name="Image 5" descr="Macintosh HD:Users:DESGENS:Desktop:Evolution tendancielle des réserves AS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descr="Macintosh HD:Users:DESGENS:Desktop:Evolution tendancielle des réserves ASV.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57625" cy="24206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A307E1" w14:textId="77777777" w:rsidR="00105E1B" w:rsidRDefault="00105E1B" w:rsidP="008C4311"/>
    <w:p w14:paraId="4883252C" w14:textId="72A58E4C" w:rsidR="00105E1B" w:rsidRDefault="00105E1B" w:rsidP="008C4311"/>
    <w:p w14:paraId="32651224" w14:textId="42C503F5" w:rsidR="00105E1B" w:rsidRDefault="00105E1B" w:rsidP="008C4311"/>
    <w:p w14:paraId="02889EAC" w14:textId="77777777" w:rsidR="00E56A71" w:rsidRDefault="00E56A71" w:rsidP="008C4311"/>
    <w:p w14:paraId="4EA3629C" w14:textId="687930C0" w:rsidR="00105E1B" w:rsidRDefault="00105E1B" w:rsidP="008C4311"/>
    <w:p w14:paraId="11E3B153" w14:textId="77777777" w:rsidR="00105E1B" w:rsidRPr="002E33A0" w:rsidRDefault="00105E1B" w:rsidP="00105E1B">
      <w:pPr>
        <w:jc w:val="both"/>
        <w:rPr>
          <w:rFonts w:eastAsia="Times New Roman" w:cs="Times New Roman"/>
          <w:szCs w:val="20"/>
        </w:rPr>
      </w:pPr>
      <w:r w:rsidRPr="002E33A0">
        <w:rPr>
          <w:rFonts w:eastAsia="Times New Roman" w:cs="Times New Roman"/>
          <w:noProof/>
          <w:szCs w:val="20"/>
        </w:rPr>
        <w:lastRenderedPageBreak/>
        <w:drawing>
          <wp:anchor distT="0" distB="0" distL="114300" distR="114300" simplePos="0" relativeHeight="251661312" behindDoc="0" locked="0" layoutInCell="1" allowOverlap="1" wp14:anchorId="67166A2F" wp14:editId="3200857B">
            <wp:simplePos x="0" y="0"/>
            <wp:positionH relativeFrom="margin">
              <wp:align>right</wp:align>
            </wp:positionH>
            <wp:positionV relativeFrom="paragraph">
              <wp:posOffset>488315</wp:posOffset>
            </wp:positionV>
            <wp:extent cx="5753735" cy="6286500"/>
            <wp:effectExtent l="0" t="0" r="0" b="0"/>
            <wp:wrapSquare wrapText="bothSides"/>
            <wp:docPr id="4721549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54962" name=""/>
                    <pic:cNvPicPr/>
                  </pic:nvPicPr>
                  <pic:blipFill>
                    <a:blip r:embed="rId14">
                      <a:extLst>
                        <a:ext uri="{28A0092B-C50C-407E-A947-70E740481C1C}">
                          <a14:useLocalDpi xmlns:a14="http://schemas.microsoft.com/office/drawing/2010/main" val="0"/>
                        </a:ext>
                      </a:extLst>
                    </a:blip>
                    <a:stretch>
                      <a:fillRect/>
                    </a:stretch>
                  </pic:blipFill>
                  <pic:spPr>
                    <a:xfrm>
                      <a:off x="0" y="0"/>
                      <a:ext cx="5781211" cy="6316520"/>
                    </a:xfrm>
                    <a:prstGeom prst="rect">
                      <a:avLst/>
                    </a:prstGeom>
                  </pic:spPr>
                </pic:pic>
              </a:graphicData>
            </a:graphic>
            <wp14:sizeRelH relativeFrom="margin">
              <wp14:pctWidth>0</wp14:pctWidth>
            </wp14:sizeRelH>
            <wp14:sizeRelV relativeFrom="margin">
              <wp14:pctHeight>0</wp14:pctHeight>
            </wp14:sizeRelV>
          </wp:anchor>
        </w:drawing>
      </w:r>
      <w:r w:rsidRPr="002E33A0">
        <w:rPr>
          <w:rFonts w:eastAsia="Times New Roman" w:cs="Times New Roman"/>
          <w:szCs w:val="20"/>
        </w:rPr>
        <w:t>Le système global des retraites en France n’est pas en reste avec une projection de déficit du système qui ne cesse de s’aggraver. De nouvelles réformes seront inévitables afin de sauver ce système en perdition.</w:t>
      </w:r>
    </w:p>
    <w:p w14:paraId="7770166E" w14:textId="77777777" w:rsidR="00BE7428" w:rsidRPr="00BE7428" w:rsidRDefault="00BE7428">
      <w:pPr>
        <w:pStyle w:val="Paragraphedeliste"/>
        <w:numPr>
          <w:ilvl w:val="0"/>
          <w:numId w:val="6"/>
        </w:numPr>
        <w:jc w:val="both"/>
      </w:pPr>
      <w:r w:rsidRPr="00BE7428">
        <w:rPr>
          <w:rFonts w:eastAsia="Times New Roman" w:cs="Times New Roman"/>
          <w:b/>
          <w:color w:val="002060"/>
          <w:szCs w:val="20"/>
        </w:rPr>
        <w:t>Ainsi, en tant que libéral, vous vous retrouvez lésé au moment de votre retraite.</w:t>
      </w:r>
    </w:p>
    <w:p w14:paraId="453BE93C" w14:textId="598AB9C4" w:rsidR="00BE7428" w:rsidRDefault="00817E25" w:rsidP="00BE7428">
      <w:pPr>
        <w:widowControl w:val="0"/>
        <w:rPr>
          <w:rFonts w:eastAsia="Times New Roman" w:cs="Times New Roman"/>
          <w:b/>
          <w:szCs w:val="20"/>
        </w:rPr>
      </w:pPr>
      <w:r>
        <w:rPr>
          <w:rFonts w:eastAsia="Times New Roman" w:cs="Times New Roman"/>
          <w:b/>
          <w:szCs w:val="20"/>
        </w:rPr>
        <w:t>Â</w:t>
      </w:r>
      <w:r w:rsidR="00BE7428" w:rsidRPr="002F2967">
        <w:rPr>
          <w:rFonts w:eastAsia="Times New Roman" w:cs="Times New Roman"/>
          <w:b/>
          <w:szCs w:val="20"/>
        </w:rPr>
        <w:t>ge</w:t>
      </w:r>
      <w:r w:rsidR="00BE7428">
        <w:rPr>
          <w:rFonts w:eastAsia="Times New Roman" w:cs="Times New Roman"/>
          <w:b/>
          <w:szCs w:val="20"/>
        </w:rPr>
        <w:t xml:space="preserve"> de départ à la retraite de</w:t>
      </w:r>
      <w:r w:rsidR="00BE7428" w:rsidRPr="002F2967">
        <w:rPr>
          <w:rFonts w:eastAsia="Times New Roman" w:cs="Times New Roman"/>
          <w:b/>
          <w:szCs w:val="20"/>
        </w:rPr>
        <w:t>s médecins</w:t>
      </w:r>
    </w:p>
    <w:p w14:paraId="266F7B97" w14:textId="77777777" w:rsidR="00BE7428" w:rsidRPr="002F2967" w:rsidRDefault="00BE7428" w:rsidP="00BE7428">
      <w:pPr>
        <w:widowControl w:val="0"/>
        <w:rPr>
          <w:rFonts w:eastAsia="Times New Roman" w:cs="Times New Roman"/>
          <w:b/>
          <w:szCs w:val="20"/>
        </w:rPr>
      </w:pPr>
    </w:p>
    <w:p w14:paraId="1DE50CB3" w14:textId="77777777" w:rsidR="00BE7428" w:rsidRDefault="00BE7428" w:rsidP="00BE7428">
      <w:pPr>
        <w:jc w:val="both"/>
        <w:rPr>
          <w:rFonts w:eastAsia="Times New Roman" w:cs="Times New Roman"/>
          <w:szCs w:val="20"/>
        </w:rPr>
      </w:pPr>
      <w:r w:rsidRPr="00C47CE0">
        <w:rPr>
          <w:rFonts w:eastAsia="Times New Roman" w:cs="Times New Roman"/>
          <w:szCs w:val="20"/>
        </w:rPr>
        <w:t xml:space="preserve">À la suite de la réforme du 15/04/2023, un médecin né à </w:t>
      </w:r>
      <w:r>
        <w:rPr>
          <w:rFonts w:eastAsia="Times New Roman" w:cs="Times New Roman"/>
          <w:szCs w:val="20"/>
        </w:rPr>
        <w:t>partir</w:t>
      </w:r>
      <w:r w:rsidRPr="00C47CE0">
        <w:rPr>
          <w:rFonts w:eastAsia="Times New Roman" w:cs="Times New Roman"/>
          <w:szCs w:val="20"/>
        </w:rPr>
        <w:t xml:space="preserve"> de 1968 pourra partir </w:t>
      </w:r>
      <w:r>
        <w:rPr>
          <w:rFonts w:eastAsia="Times New Roman" w:cs="Times New Roman"/>
          <w:szCs w:val="20"/>
        </w:rPr>
        <w:t xml:space="preserve">à la </w:t>
      </w:r>
      <w:r w:rsidRPr="00C47CE0">
        <w:rPr>
          <w:rFonts w:eastAsia="Times New Roman" w:cs="Times New Roman"/>
          <w:szCs w:val="20"/>
        </w:rPr>
        <w:t xml:space="preserve">retraite au plus tôt à </w:t>
      </w:r>
      <w:r>
        <w:rPr>
          <w:rFonts w:eastAsia="Times New Roman" w:cs="Times New Roman"/>
          <w:szCs w:val="20"/>
        </w:rPr>
        <w:t xml:space="preserve">l’âge de </w:t>
      </w:r>
      <w:r w:rsidRPr="00C47CE0">
        <w:rPr>
          <w:rFonts w:eastAsia="Times New Roman" w:cs="Times New Roman"/>
          <w:szCs w:val="20"/>
        </w:rPr>
        <w:t>64 ans</w:t>
      </w:r>
      <w:r>
        <w:rPr>
          <w:rFonts w:eastAsia="Times New Roman" w:cs="Times New Roman"/>
          <w:szCs w:val="20"/>
        </w:rPr>
        <w:t>,</w:t>
      </w:r>
      <w:r w:rsidRPr="00C47CE0">
        <w:rPr>
          <w:rFonts w:eastAsia="Times New Roman" w:cs="Times New Roman"/>
          <w:szCs w:val="20"/>
        </w:rPr>
        <w:t xml:space="preserve"> et devra avoir accumulé 172 trimestres pour avoir une retraite de base à taux plein, c’est-à-dire une retraite </w:t>
      </w:r>
      <w:r w:rsidRPr="00086AE9">
        <w:rPr>
          <w:rFonts w:eastAsia="Times New Roman" w:cs="Times New Roman"/>
          <w:i/>
          <w:iCs/>
          <w:szCs w:val="20"/>
        </w:rPr>
        <w:t>sans</w:t>
      </w:r>
      <w:r w:rsidRPr="00C47CE0">
        <w:rPr>
          <w:rFonts w:eastAsia="Times New Roman" w:cs="Times New Roman"/>
          <w:szCs w:val="20"/>
        </w:rPr>
        <w:t xml:space="preserve"> décote</w:t>
      </w:r>
      <w:r>
        <w:rPr>
          <w:rFonts w:eastAsia="Times New Roman" w:cs="Times New Roman"/>
          <w:szCs w:val="20"/>
        </w:rPr>
        <w:t>, correspondant à</w:t>
      </w:r>
      <w:r w:rsidRPr="00C47CE0">
        <w:rPr>
          <w:rFonts w:eastAsia="Times New Roman" w:cs="Times New Roman"/>
          <w:szCs w:val="20"/>
        </w:rPr>
        <w:t xml:space="preserve"> 1,25% par trimestre manquan</w:t>
      </w:r>
      <w:r>
        <w:rPr>
          <w:rFonts w:eastAsia="Times New Roman" w:cs="Times New Roman"/>
          <w:szCs w:val="20"/>
        </w:rPr>
        <w:t>t</w:t>
      </w:r>
      <w:r w:rsidRPr="00C47CE0">
        <w:rPr>
          <w:rFonts w:eastAsia="Times New Roman" w:cs="Times New Roman"/>
          <w:szCs w:val="20"/>
        </w:rPr>
        <w:t>.</w:t>
      </w:r>
    </w:p>
    <w:p w14:paraId="7724F562" w14:textId="77777777" w:rsidR="00BE7428" w:rsidRPr="00C47CE0" w:rsidRDefault="00BE7428" w:rsidP="00BE7428">
      <w:pPr>
        <w:jc w:val="both"/>
        <w:rPr>
          <w:rFonts w:eastAsia="Times New Roman" w:cs="Times New Roman"/>
          <w:szCs w:val="20"/>
        </w:rPr>
      </w:pPr>
    </w:p>
    <w:p w14:paraId="5FE69FF2" w14:textId="77777777" w:rsidR="00BE7428" w:rsidRPr="00C47CE0" w:rsidRDefault="00BE7428" w:rsidP="00BE7428">
      <w:pPr>
        <w:jc w:val="both"/>
        <w:rPr>
          <w:rFonts w:eastAsia="Times New Roman" w:cs="Times New Roman"/>
          <w:szCs w:val="20"/>
        </w:rPr>
      </w:pPr>
      <w:r w:rsidRPr="00C47CE0">
        <w:rPr>
          <w:rFonts w:eastAsia="Times New Roman" w:cs="Times New Roman"/>
          <w:szCs w:val="20"/>
        </w:rPr>
        <w:t>Pour ce qui concerne la retraite complémentaire et le régime ASV (</w:t>
      </w:r>
      <w:r>
        <w:rPr>
          <w:rFonts w:eastAsia="Times New Roman" w:cs="Times New Roman"/>
          <w:szCs w:val="20"/>
        </w:rPr>
        <w:t>voir infra</w:t>
      </w:r>
      <w:r w:rsidRPr="00C47CE0">
        <w:rPr>
          <w:rFonts w:eastAsia="Times New Roman" w:cs="Times New Roman"/>
          <w:szCs w:val="20"/>
        </w:rPr>
        <w:t>), seules sont prises en compte</w:t>
      </w:r>
      <w:r w:rsidRPr="00086AE9">
        <w:rPr>
          <w:rFonts w:eastAsia="Times New Roman" w:cs="Times New Roman"/>
          <w:szCs w:val="20"/>
        </w:rPr>
        <w:t xml:space="preserve"> </w:t>
      </w:r>
      <w:r w:rsidRPr="00C47CE0">
        <w:rPr>
          <w:rFonts w:eastAsia="Times New Roman" w:cs="Times New Roman"/>
          <w:szCs w:val="20"/>
        </w:rPr>
        <w:t xml:space="preserve">les </w:t>
      </w:r>
      <w:r w:rsidRPr="00086AE9">
        <w:rPr>
          <w:rFonts w:eastAsia="Times New Roman" w:cs="Times New Roman"/>
          <w:i/>
          <w:iCs/>
          <w:szCs w:val="20"/>
        </w:rPr>
        <w:t>cotisations</w:t>
      </w:r>
      <w:r w:rsidRPr="00C47CE0">
        <w:rPr>
          <w:rFonts w:eastAsia="Times New Roman" w:cs="Times New Roman"/>
          <w:szCs w:val="20"/>
        </w:rPr>
        <w:t xml:space="preserve"> </w:t>
      </w:r>
      <w:r>
        <w:rPr>
          <w:rFonts w:eastAsia="Times New Roman" w:cs="Times New Roman"/>
          <w:szCs w:val="20"/>
        </w:rPr>
        <w:t xml:space="preserve">(sans </w:t>
      </w:r>
      <w:r w:rsidRPr="00C47CE0">
        <w:rPr>
          <w:rFonts w:eastAsia="Times New Roman" w:cs="Times New Roman"/>
          <w:szCs w:val="20"/>
        </w:rPr>
        <w:t xml:space="preserve">critère de </w:t>
      </w:r>
      <w:r w:rsidRPr="00086AE9">
        <w:rPr>
          <w:rFonts w:eastAsia="Times New Roman" w:cs="Times New Roman"/>
          <w:i/>
          <w:iCs/>
          <w:szCs w:val="20"/>
        </w:rPr>
        <w:t>durée</w:t>
      </w:r>
      <w:r>
        <w:rPr>
          <w:rFonts w:eastAsia="Times New Roman" w:cs="Times New Roman"/>
          <w:szCs w:val="20"/>
        </w:rPr>
        <w:t>) qui permettent d’</w:t>
      </w:r>
      <w:r w:rsidRPr="00C47CE0">
        <w:rPr>
          <w:rFonts w:eastAsia="Times New Roman" w:cs="Times New Roman"/>
          <w:szCs w:val="20"/>
        </w:rPr>
        <w:t>accumule</w:t>
      </w:r>
      <w:r>
        <w:rPr>
          <w:rFonts w:eastAsia="Times New Roman" w:cs="Times New Roman"/>
          <w:szCs w:val="20"/>
        </w:rPr>
        <w:t>r</w:t>
      </w:r>
      <w:r w:rsidRPr="00C47CE0">
        <w:rPr>
          <w:rFonts w:eastAsia="Times New Roman" w:cs="Times New Roman"/>
          <w:szCs w:val="20"/>
        </w:rPr>
        <w:t xml:space="preserve"> des points </w:t>
      </w:r>
      <w:r>
        <w:rPr>
          <w:rFonts w:eastAsia="Times New Roman" w:cs="Times New Roman"/>
          <w:szCs w:val="20"/>
        </w:rPr>
        <w:t>ayant</w:t>
      </w:r>
      <w:r w:rsidRPr="00C47CE0">
        <w:rPr>
          <w:rFonts w:eastAsia="Times New Roman" w:cs="Times New Roman"/>
          <w:szCs w:val="20"/>
        </w:rPr>
        <w:t xml:space="preserve"> une équivalence en euros pour la retraite</w:t>
      </w:r>
      <w:r>
        <w:rPr>
          <w:rFonts w:eastAsia="Times New Roman" w:cs="Times New Roman"/>
          <w:szCs w:val="20"/>
        </w:rPr>
        <w:t>. Les</w:t>
      </w:r>
      <w:r w:rsidRPr="00C47CE0">
        <w:rPr>
          <w:rFonts w:eastAsia="Times New Roman" w:cs="Times New Roman"/>
          <w:szCs w:val="20"/>
        </w:rPr>
        <w:t xml:space="preserve"> retraites complémentaire et ASV </w:t>
      </w:r>
      <w:r>
        <w:rPr>
          <w:rFonts w:eastAsia="Times New Roman" w:cs="Times New Roman"/>
          <w:szCs w:val="20"/>
        </w:rPr>
        <w:t xml:space="preserve">peuvent être demandées </w:t>
      </w:r>
      <w:r w:rsidRPr="00C47CE0">
        <w:rPr>
          <w:rFonts w:eastAsia="Times New Roman" w:cs="Times New Roman"/>
          <w:szCs w:val="20"/>
        </w:rPr>
        <w:t>dès l’âge légal de la retraite atteint.</w:t>
      </w:r>
    </w:p>
    <w:p w14:paraId="765222F5" w14:textId="77777777" w:rsidR="00BE7428" w:rsidRDefault="00BE7428" w:rsidP="00BE7428">
      <w:pPr>
        <w:widowControl w:val="0"/>
        <w:rPr>
          <w:rFonts w:eastAsia="Times New Roman" w:cs="Times New Roman"/>
          <w:b/>
          <w:szCs w:val="20"/>
        </w:rPr>
      </w:pPr>
    </w:p>
    <w:p w14:paraId="4813F5C8" w14:textId="4078B333" w:rsidR="00BE7428" w:rsidRDefault="00BE7428" w:rsidP="00BE7428">
      <w:pPr>
        <w:widowControl w:val="0"/>
        <w:rPr>
          <w:rFonts w:eastAsia="Times New Roman" w:cs="Times New Roman"/>
          <w:b/>
          <w:szCs w:val="20"/>
        </w:rPr>
      </w:pPr>
      <w:r w:rsidRPr="00C47CE0">
        <w:rPr>
          <w:rFonts w:eastAsia="Times New Roman" w:cs="Times New Roman"/>
          <w:b/>
          <w:szCs w:val="20"/>
        </w:rPr>
        <w:t>Niveaux de cotisations</w:t>
      </w:r>
    </w:p>
    <w:p w14:paraId="40C8DF56" w14:textId="77777777" w:rsidR="00BE7428" w:rsidRPr="00C47CE0" w:rsidRDefault="00BE7428" w:rsidP="00BE7428">
      <w:pPr>
        <w:widowControl w:val="0"/>
        <w:rPr>
          <w:rFonts w:eastAsia="Times New Roman" w:cs="Times New Roman"/>
          <w:b/>
          <w:szCs w:val="20"/>
        </w:rPr>
      </w:pPr>
    </w:p>
    <w:p w14:paraId="752CAC5F" w14:textId="77777777" w:rsidR="00BE7428" w:rsidRDefault="00BE7428" w:rsidP="00BE7428">
      <w:pPr>
        <w:jc w:val="both"/>
        <w:rPr>
          <w:rFonts w:eastAsia="Times New Roman" w:cs="Times New Roman"/>
          <w:szCs w:val="20"/>
        </w:rPr>
      </w:pPr>
      <w:r w:rsidRPr="00C47CE0">
        <w:rPr>
          <w:rFonts w:eastAsia="Times New Roman" w:cs="Times New Roman"/>
          <w:szCs w:val="20"/>
        </w:rPr>
        <w:t>Les cotisations retraite et invalidité-décès sont calculées et prélevées par la Caisse de retrait</w:t>
      </w:r>
      <w:r>
        <w:rPr>
          <w:rFonts w:eastAsia="Times New Roman" w:cs="Times New Roman"/>
          <w:szCs w:val="20"/>
        </w:rPr>
        <w:t xml:space="preserve">e </w:t>
      </w:r>
      <w:r w:rsidRPr="00626979">
        <w:rPr>
          <w:rFonts w:eastAsia="Times New Roman" w:cs="Times New Roman"/>
          <w:szCs w:val="20"/>
        </w:rPr>
        <w:t>(CARMF, la CARCDSF ou la CAVP</w:t>
      </w:r>
      <w:r>
        <w:rPr>
          <w:rFonts w:eastAsia="Times New Roman" w:cs="Times New Roman"/>
          <w:szCs w:val="20"/>
        </w:rPr>
        <w:t>)</w:t>
      </w:r>
      <w:r w:rsidRPr="00C47CE0">
        <w:rPr>
          <w:rFonts w:eastAsia="Times New Roman" w:cs="Times New Roman"/>
          <w:szCs w:val="20"/>
        </w:rPr>
        <w:t>.</w:t>
      </w:r>
      <w:r>
        <w:rPr>
          <w:rFonts w:eastAsia="Times New Roman" w:cs="Times New Roman"/>
          <w:szCs w:val="20"/>
        </w:rPr>
        <w:t xml:space="preserve"> </w:t>
      </w:r>
    </w:p>
    <w:p w14:paraId="4DDDB950" w14:textId="77777777" w:rsidR="00BE7428" w:rsidRDefault="00BE7428" w:rsidP="00BE7428">
      <w:pPr>
        <w:jc w:val="both"/>
        <w:rPr>
          <w:rFonts w:eastAsia="Times New Roman" w:cs="Times New Roman"/>
          <w:szCs w:val="20"/>
        </w:rPr>
      </w:pPr>
    </w:p>
    <w:p w14:paraId="190FB214" w14:textId="77777777" w:rsidR="00BE7428" w:rsidRDefault="00BE7428" w:rsidP="00BE7428">
      <w:pPr>
        <w:jc w:val="both"/>
        <w:rPr>
          <w:rFonts w:eastAsia="Times New Roman" w:cs="Times New Roman"/>
          <w:szCs w:val="20"/>
        </w:rPr>
      </w:pPr>
      <w:r>
        <w:rPr>
          <w:rFonts w:eastAsia="Times New Roman" w:cs="Times New Roman"/>
          <w:szCs w:val="20"/>
        </w:rPr>
        <w:t>Leur</w:t>
      </w:r>
      <w:r w:rsidRPr="00C47CE0">
        <w:rPr>
          <w:rFonts w:eastAsia="Times New Roman" w:cs="Times New Roman"/>
          <w:szCs w:val="20"/>
        </w:rPr>
        <w:t xml:space="preserve"> </w:t>
      </w:r>
      <w:r w:rsidRPr="00086AE9">
        <w:rPr>
          <w:rFonts w:eastAsia="Times New Roman" w:cs="Times New Roman"/>
          <w:b/>
          <w:bCs/>
          <w:i/>
          <w:iCs/>
          <w:color w:val="002060"/>
          <w:szCs w:val="20"/>
        </w:rPr>
        <w:t>taux est dégressif</w:t>
      </w:r>
      <w:r w:rsidRPr="00C47CE0">
        <w:rPr>
          <w:rFonts w:eastAsia="Times New Roman" w:cs="Times New Roman"/>
          <w:szCs w:val="20"/>
        </w:rPr>
        <w:t>, calcu</w:t>
      </w:r>
      <w:r>
        <w:rPr>
          <w:rFonts w:eastAsia="Times New Roman" w:cs="Times New Roman"/>
          <w:szCs w:val="20"/>
        </w:rPr>
        <w:t>lé</w:t>
      </w:r>
      <w:r w:rsidRPr="00C47CE0">
        <w:rPr>
          <w:rFonts w:eastAsia="Times New Roman" w:cs="Times New Roman"/>
          <w:szCs w:val="20"/>
        </w:rPr>
        <w:t xml:space="preserve"> en fonction du revenu professionnel déclaré en année N-1 et régularisés en N.</w:t>
      </w:r>
      <w:r>
        <w:rPr>
          <w:rFonts w:eastAsia="Times New Roman" w:cs="Times New Roman"/>
          <w:szCs w:val="20"/>
        </w:rPr>
        <w:t xml:space="preserve"> L</w:t>
      </w:r>
      <w:r w:rsidRPr="00C47CE0">
        <w:rPr>
          <w:rFonts w:eastAsia="Times New Roman" w:cs="Times New Roman"/>
          <w:szCs w:val="20"/>
        </w:rPr>
        <w:t xml:space="preserve">es cotisations vont être différentes selon le conventionnement secteur 1, secteur 2, ou </w:t>
      </w:r>
      <w:r>
        <w:rPr>
          <w:rFonts w:eastAsia="Times New Roman" w:cs="Times New Roman"/>
          <w:szCs w:val="20"/>
        </w:rPr>
        <w:t>en l’absence de c</w:t>
      </w:r>
      <w:r w:rsidRPr="00C47CE0">
        <w:rPr>
          <w:rFonts w:eastAsia="Times New Roman" w:cs="Times New Roman"/>
          <w:szCs w:val="20"/>
        </w:rPr>
        <w:t>onventionn</w:t>
      </w:r>
      <w:r>
        <w:rPr>
          <w:rFonts w:eastAsia="Times New Roman" w:cs="Times New Roman"/>
          <w:szCs w:val="20"/>
        </w:rPr>
        <w:t>ement :</w:t>
      </w:r>
    </w:p>
    <w:p w14:paraId="653F6C81" w14:textId="20E6797D" w:rsidR="00BE7428" w:rsidRDefault="00186A71">
      <w:pPr>
        <w:pStyle w:val="Paragraphedeliste"/>
        <w:numPr>
          <w:ilvl w:val="0"/>
          <w:numId w:val="7"/>
        </w:numPr>
        <w:jc w:val="both"/>
        <w:rPr>
          <w:rFonts w:eastAsia="Times New Roman" w:cs="Times New Roman"/>
          <w:szCs w:val="20"/>
        </w:rPr>
      </w:pPr>
      <w:r w:rsidRPr="00BE7428">
        <w:rPr>
          <w:rFonts w:eastAsia="Times New Roman" w:cs="Times New Roman"/>
          <w:szCs w:val="20"/>
        </w:rPr>
        <w:t>Conventionnement</w:t>
      </w:r>
      <w:r w:rsidR="00BE7428" w:rsidRPr="00BE7428">
        <w:rPr>
          <w:rFonts w:eastAsia="Times New Roman" w:cs="Times New Roman"/>
          <w:szCs w:val="20"/>
        </w:rPr>
        <w:t xml:space="preserve"> secteur 1 : une partie des cotisations de retraite est prise en charge par l’assurance maladie ; </w:t>
      </w:r>
    </w:p>
    <w:p w14:paraId="36E0C768" w14:textId="78229192" w:rsidR="00BE7428" w:rsidRDefault="00186A71">
      <w:pPr>
        <w:pStyle w:val="Paragraphedeliste"/>
        <w:numPr>
          <w:ilvl w:val="0"/>
          <w:numId w:val="7"/>
        </w:numPr>
        <w:jc w:val="both"/>
        <w:rPr>
          <w:rFonts w:eastAsia="Times New Roman" w:cs="Times New Roman"/>
          <w:szCs w:val="20"/>
        </w:rPr>
      </w:pPr>
      <w:r>
        <w:rPr>
          <w:rFonts w:eastAsia="Times New Roman" w:cs="Times New Roman"/>
          <w:szCs w:val="20"/>
        </w:rPr>
        <w:t>Non-</w:t>
      </w:r>
      <w:r w:rsidR="00BE7428" w:rsidRPr="00BE7428">
        <w:rPr>
          <w:rFonts w:eastAsia="Times New Roman" w:cs="Times New Roman"/>
          <w:szCs w:val="20"/>
        </w:rPr>
        <w:t>conventionnement : il ne cotisera pas pour la part ASV et n’aura pas de prise en charge par l’assurance maladie pour la retraite de base, ce qui revient, l’un dans l’autre, à un niveau global de cotisations sensiblement équivalent à ceux des médecins secteur 1 mais sans les droits à retraite de l’ASV.</w:t>
      </w:r>
    </w:p>
    <w:p w14:paraId="7743BCFB" w14:textId="77777777" w:rsidR="00BE7428" w:rsidRPr="00BE7428" w:rsidRDefault="00BE7428" w:rsidP="00BE7428">
      <w:pPr>
        <w:pStyle w:val="Paragraphedeliste"/>
        <w:jc w:val="both"/>
        <w:rPr>
          <w:rFonts w:eastAsia="Times New Roman" w:cs="Times New Roman"/>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BE7428" w14:paraId="612FC79F" w14:textId="77777777" w:rsidTr="00993A2E">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0A6509A5" w14:textId="770FFED5" w:rsidR="00BE7428" w:rsidRPr="0084320F" w:rsidRDefault="00BE7428" w:rsidP="00CD0992">
            <w:pPr>
              <w:tabs>
                <w:tab w:val="left" w:pos="915"/>
              </w:tabs>
              <w:ind w:right="-34"/>
              <w:jc w:val="both"/>
              <w:rPr>
                <w:rFonts w:eastAsia="Times New Roman" w:cs="Times New Roman"/>
                <w:b/>
                <w:bCs/>
                <w:color w:val="002060"/>
              </w:rPr>
            </w:pPr>
            <w:r w:rsidRPr="00BE7428">
              <w:rPr>
                <w:rFonts w:eastAsia="Times New Roman" w:cs="Times New Roman"/>
                <w:b/>
                <w:bCs/>
                <w:color w:val="002060"/>
              </w:rPr>
              <w:t xml:space="preserve">En outre, les cotisations retraite sont </w:t>
            </w:r>
            <w:r w:rsidRPr="00BE7428">
              <w:rPr>
                <w:rFonts w:eastAsia="Times New Roman" w:cs="Times New Roman"/>
                <w:b/>
                <w:bCs/>
                <w:color w:val="002060"/>
                <w:u w:val="single"/>
              </w:rPr>
              <w:t>plafonnées</w:t>
            </w:r>
            <w:r w:rsidRPr="00BE7428">
              <w:rPr>
                <w:rFonts w:eastAsia="Times New Roman" w:cs="Times New Roman"/>
                <w:b/>
                <w:bCs/>
                <w:color w:val="002060"/>
              </w:rPr>
              <w:t xml:space="preserve"> à 5 plafonds annuels de sécurité sociale (PASS), soit environ 240.300€ pour 2026 :  au-delà de 240.300 € de revenus, un médecin, un pharmacien ou un dentiste n’acquitte plus de cotisations retraite supplémentaires</w:t>
            </w:r>
            <w:r>
              <w:rPr>
                <w:rFonts w:eastAsia="Times New Roman" w:cs="Times New Roman"/>
                <w:b/>
                <w:bCs/>
                <w:color w:val="002060"/>
              </w:rPr>
              <w:t>.</w:t>
            </w:r>
          </w:p>
        </w:tc>
      </w:tr>
    </w:tbl>
    <w:p w14:paraId="68C9C086" w14:textId="77777777" w:rsidR="00E56A71" w:rsidRDefault="00E56A71" w:rsidP="008C4311"/>
    <w:p w14:paraId="55C5228F" w14:textId="4D960111" w:rsidR="00105E1B" w:rsidRDefault="00186A71" w:rsidP="00186A71">
      <w:pPr>
        <w:spacing w:after="240"/>
        <w:jc w:val="both"/>
        <w:rPr>
          <w:rFonts w:eastAsia="Times New Roman" w:cs="Times New Roman"/>
          <w:szCs w:val="20"/>
        </w:rPr>
      </w:pPr>
      <w:r w:rsidRPr="00626979">
        <w:rPr>
          <w:rFonts w:eastAsia="Times New Roman" w:cs="Times New Roman"/>
          <w:szCs w:val="20"/>
        </w:rPr>
        <w:t>Attention, on parle ici seulement des cotisations retraite et invalidité-décès, appelées et encaissées par les Caisses de retraites (CARMF, la CARCDSF ou la CAVP) : il faut ajouter à cela les autres cotisations sociales obligatoires, encaissées par l’URSSAF (assurance maladie, allocations familiales, CSG/CRDS, formation professionnelle, contribution aux unions régionales des professionnels de santé, et indemnités journalières).</w:t>
      </w:r>
    </w:p>
    <w:p w14:paraId="647B460A" w14:textId="6C3E76CD" w:rsidR="008C146C" w:rsidRPr="008C146C" w:rsidRDefault="00186A71">
      <w:pPr>
        <w:pStyle w:val="Paragraphedeliste"/>
        <w:numPr>
          <w:ilvl w:val="0"/>
          <w:numId w:val="8"/>
        </w:numPr>
        <w:ind w:left="993"/>
        <w:jc w:val="both"/>
        <w:rPr>
          <w:rFonts w:eastAsia="Times New Roman" w:cs="Times New Roman"/>
          <w:szCs w:val="20"/>
        </w:rPr>
      </w:pPr>
      <w:r w:rsidRPr="00186A71">
        <w:rPr>
          <w:rFonts w:eastAsia="Times New Roman" w:cs="Times New Roman"/>
          <w:b/>
          <w:bCs/>
          <w:color w:val="002060"/>
          <w:szCs w:val="20"/>
        </w:rPr>
        <w:t>Or ces autres cotisations encaissées par l’URSSAF ne sont quant à elles pas plafonnées.</w:t>
      </w:r>
    </w:p>
    <w:p w14:paraId="76526DBC" w14:textId="33607A21" w:rsidR="008C146C" w:rsidRDefault="005175DC" w:rsidP="008C146C">
      <w:pPr>
        <w:jc w:val="both"/>
        <w:rPr>
          <w:rFonts w:eastAsia="Times New Roman" w:cs="Times New Roman"/>
          <w:szCs w:val="20"/>
        </w:rPr>
      </w:pPr>
      <w:r>
        <w:rPr>
          <w:noProof/>
          <w14:ligatures w14:val="standardContextual"/>
        </w:rPr>
        <w:lastRenderedPageBreak/>
        <w:drawing>
          <wp:anchor distT="0" distB="0" distL="114300" distR="114300" simplePos="0" relativeHeight="251662336" behindDoc="0" locked="0" layoutInCell="1" allowOverlap="1" wp14:anchorId="5894ED25" wp14:editId="2935BB1B">
            <wp:simplePos x="0" y="0"/>
            <wp:positionH relativeFrom="margin">
              <wp:posOffset>919480</wp:posOffset>
            </wp:positionH>
            <wp:positionV relativeFrom="paragraph">
              <wp:posOffset>-5715</wp:posOffset>
            </wp:positionV>
            <wp:extent cx="3952875" cy="6846570"/>
            <wp:effectExtent l="0" t="0" r="9525" b="0"/>
            <wp:wrapSquare wrapText="bothSides"/>
            <wp:docPr id="19194182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18228" name=""/>
                    <pic:cNvPicPr/>
                  </pic:nvPicPr>
                  <pic:blipFill>
                    <a:blip r:embed="rId15">
                      <a:extLst>
                        <a:ext uri="{28A0092B-C50C-407E-A947-70E740481C1C}">
                          <a14:useLocalDpi xmlns:a14="http://schemas.microsoft.com/office/drawing/2010/main" val="0"/>
                        </a:ext>
                      </a:extLst>
                    </a:blip>
                    <a:stretch>
                      <a:fillRect/>
                    </a:stretch>
                  </pic:blipFill>
                  <pic:spPr>
                    <a:xfrm>
                      <a:off x="0" y="0"/>
                      <a:ext cx="3952875" cy="6846570"/>
                    </a:xfrm>
                    <a:prstGeom prst="rect">
                      <a:avLst/>
                    </a:prstGeom>
                  </pic:spPr>
                </pic:pic>
              </a:graphicData>
            </a:graphic>
            <wp14:sizeRelH relativeFrom="margin">
              <wp14:pctWidth>0</wp14:pctWidth>
            </wp14:sizeRelH>
            <wp14:sizeRelV relativeFrom="margin">
              <wp14:pctHeight>0</wp14:pctHeight>
            </wp14:sizeRelV>
          </wp:anchor>
        </w:drawing>
      </w:r>
    </w:p>
    <w:p w14:paraId="589D5502" w14:textId="400D5FB8" w:rsidR="005175DC" w:rsidRDefault="005175DC" w:rsidP="008C146C">
      <w:pPr>
        <w:jc w:val="right"/>
        <w:rPr>
          <w:noProof/>
          <w14:ligatures w14:val="standardContextual"/>
        </w:rPr>
      </w:pPr>
    </w:p>
    <w:p w14:paraId="0B9377CC" w14:textId="77777777" w:rsidR="005175DC" w:rsidRDefault="005175DC" w:rsidP="008C146C">
      <w:pPr>
        <w:jc w:val="right"/>
        <w:rPr>
          <w:noProof/>
          <w14:ligatures w14:val="standardContextual"/>
        </w:rPr>
      </w:pPr>
    </w:p>
    <w:p w14:paraId="23751AE9" w14:textId="77777777" w:rsidR="005175DC" w:rsidRDefault="005175DC" w:rsidP="008C146C">
      <w:pPr>
        <w:jc w:val="right"/>
        <w:rPr>
          <w:noProof/>
          <w14:ligatures w14:val="standardContextual"/>
        </w:rPr>
      </w:pPr>
    </w:p>
    <w:p w14:paraId="3F4E376A" w14:textId="77777777" w:rsidR="005175DC" w:rsidRDefault="005175DC" w:rsidP="008C146C">
      <w:pPr>
        <w:jc w:val="right"/>
        <w:rPr>
          <w:noProof/>
          <w14:ligatures w14:val="standardContextual"/>
        </w:rPr>
      </w:pPr>
    </w:p>
    <w:p w14:paraId="35065C8A" w14:textId="77777777" w:rsidR="005175DC" w:rsidRDefault="005175DC" w:rsidP="008C146C">
      <w:pPr>
        <w:jc w:val="right"/>
        <w:rPr>
          <w:noProof/>
          <w14:ligatures w14:val="standardContextual"/>
        </w:rPr>
      </w:pPr>
    </w:p>
    <w:p w14:paraId="6621027A" w14:textId="77777777" w:rsidR="005175DC" w:rsidRDefault="005175DC" w:rsidP="008C146C">
      <w:pPr>
        <w:jc w:val="right"/>
        <w:rPr>
          <w:noProof/>
          <w14:ligatures w14:val="standardContextual"/>
        </w:rPr>
      </w:pPr>
    </w:p>
    <w:p w14:paraId="2B2F216B" w14:textId="5018E549" w:rsidR="008C146C" w:rsidRDefault="005175DC" w:rsidP="008C146C">
      <w:pPr>
        <w:jc w:val="right"/>
        <w:rPr>
          <w:rFonts w:eastAsia="Times New Roman" w:cs="Times New Roman"/>
          <w:szCs w:val="20"/>
        </w:rPr>
      </w:pPr>
      <w:r>
        <w:rPr>
          <w:noProof/>
          <w14:ligatures w14:val="standardContextual"/>
        </w:rPr>
        <w:drawing>
          <wp:anchor distT="0" distB="0" distL="114300" distR="114300" simplePos="0" relativeHeight="251663360" behindDoc="0" locked="0" layoutInCell="1" allowOverlap="1" wp14:anchorId="00F0C974" wp14:editId="263C3A8C">
            <wp:simplePos x="0" y="0"/>
            <wp:positionH relativeFrom="margin">
              <wp:align>center</wp:align>
            </wp:positionH>
            <wp:positionV relativeFrom="paragraph">
              <wp:posOffset>0</wp:posOffset>
            </wp:positionV>
            <wp:extent cx="4733925" cy="5544820"/>
            <wp:effectExtent l="0" t="0" r="9525" b="0"/>
            <wp:wrapTopAndBottom/>
            <wp:docPr id="4912741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74186" name=""/>
                    <pic:cNvPicPr/>
                  </pic:nvPicPr>
                  <pic:blipFill>
                    <a:blip r:embed="rId16">
                      <a:extLst>
                        <a:ext uri="{28A0092B-C50C-407E-A947-70E740481C1C}">
                          <a14:useLocalDpi xmlns:a14="http://schemas.microsoft.com/office/drawing/2010/main" val="0"/>
                        </a:ext>
                      </a:extLst>
                    </a:blip>
                    <a:stretch>
                      <a:fillRect/>
                    </a:stretch>
                  </pic:blipFill>
                  <pic:spPr>
                    <a:xfrm>
                      <a:off x="0" y="0"/>
                      <a:ext cx="4733925" cy="5544820"/>
                    </a:xfrm>
                    <a:prstGeom prst="rect">
                      <a:avLst/>
                    </a:prstGeom>
                  </pic:spPr>
                </pic:pic>
              </a:graphicData>
            </a:graphic>
            <wp14:sizeRelH relativeFrom="margin">
              <wp14:pctWidth>0</wp14:pctWidth>
            </wp14:sizeRelH>
            <wp14:sizeRelV relativeFrom="margin">
              <wp14:pctHeight>0</wp14:pctHeight>
            </wp14:sizeRelV>
          </wp:anchor>
        </w:drawing>
      </w:r>
      <w:r w:rsidR="008C146C" w:rsidRPr="008C146C">
        <w:rPr>
          <w:rFonts w:eastAsia="Times New Roman" w:cs="Times New Roman"/>
          <w:i/>
          <w:iCs/>
          <w:szCs w:val="20"/>
        </w:rPr>
        <w:t>Source : URSSAF</w:t>
      </w:r>
      <w:r w:rsidR="008C146C" w:rsidRPr="008C146C">
        <w:rPr>
          <w:rFonts w:eastAsia="Times New Roman" w:cs="Times New Roman"/>
          <w:szCs w:val="20"/>
        </w:rPr>
        <w:t xml:space="preserve"> </w:t>
      </w:r>
    </w:p>
    <w:p w14:paraId="712C5A20" w14:textId="1B0791BA" w:rsidR="008C146C" w:rsidRPr="008C146C" w:rsidRDefault="008C146C" w:rsidP="005175DC">
      <w:pPr>
        <w:jc w:val="both"/>
        <w:rPr>
          <w:highlight w:val="darkGray"/>
        </w:rPr>
      </w:pPr>
      <w:r>
        <w:t>Les</w:t>
      </w:r>
      <w:r w:rsidRPr="00626979">
        <w:t xml:space="preserve"> cotisations sont</w:t>
      </w:r>
      <w:r>
        <w:t xml:space="preserve"> certes</w:t>
      </w:r>
      <w:r w:rsidRPr="00626979">
        <w:t xml:space="preserve"> dégressives en pourcentage</w:t>
      </w:r>
      <w:r>
        <w:t>,</w:t>
      </w:r>
      <w:r w:rsidRPr="00626979">
        <w:t xml:space="preserve"> mais</w:t>
      </w:r>
      <w:r>
        <w:t xml:space="preserve"> elles restent</w:t>
      </w:r>
      <w:r w:rsidRPr="00626979">
        <w:t xml:space="preserve"> tout de même très importantes en montant</w:t>
      </w:r>
      <w:r>
        <w:t>.</w:t>
      </w:r>
    </w:p>
    <w:p w14:paraId="1C4C6B75" w14:textId="77777777" w:rsidR="008C146C" w:rsidRPr="00626979" w:rsidRDefault="008C146C" w:rsidP="008C146C">
      <w:pPr>
        <w:jc w:val="both"/>
      </w:pPr>
    </w:p>
    <w:p w14:paraId="2A561EEA" w14:textId="77777777" w:rsidR="008C146C" w:rsidRDefault="008C146C" w:rsidP="008C146C">
      <w:pPr>
        <w:jc w:val="both"/>
        <w:rPr>
          <w:noProof/>
        </w:rPr>
      </w:pPr>
      <w:r w:rsidRPr="003C141E">
        <w:t xml:space="preserve">En soi, les droits à retraite acquis auprès de la CARMF, de la CARCDSF ou la CAVP sont très corrects : </w:t>
      </w:r>
      <w:r>
        <w:t>l</w:t>
      </w:r>
      <w:r w:rsidRPr="003C141E">
        <w:rPr>
          <w:noProof/>
        </w:rPr>
        <w:t>es taux de rendement, c’est-à-dire les droits acquis à la retraite par rapport au total des cotisations versées, peuvent représenter 4 à 8% selon le niveau de bénéfice et selon le secteur 1 ou 2.</w:t>
      </w:r>
    </w:p>
    <w:p w14:paraId="474AEDA9" w14:textId="77777777" w:rsidR="008C146C" w:rsidRDefault="008C146C" w:rsidP="008C146C">
      <w:pPr>
        <w:jc w:val="both"/>
        <w:rPr>
          <w:noProof/>
        </w:rPr>
      </w:pPr>
      <w:r>
        <w:rPr>
          <w:noProof/>
        </w:rPr>
        <w:lastRenderedPageBreak/>
        <w:t>Toutefois, p</w:t>
      </w:r>
      <w:r w:rsidRPr="003C141E">
        <w:rPr>
          <w:noProof/>
        </w:rPr>
        <w:t>lus le niveau de bénéfice augmente, moins le taux de rendement est élevé</w:t>
      </w:r>
      <w:r>
        <w:rPr>
          <w:noProof/>
        </w:rPr>
        <w:t> : e</w:t>
      </w:r>
      <w:r w:rsidRPr="003C141E">
        <w:rPr>
          <w:noProof/>
        </w:rPr>
        <w:t>n moyenne, pour équilibrer le montant payé et le montant reçu, il faudra</w:t>
      </w:r>
      <w:r>
        <w:rPr>
          <w:noProof/>
        </w:rPr>
        <w:t>it</w:t>
      </w:r>
      <w:r w:rsidRPr="003C141E">
        <w:rPr>
          <w:noProof/>
        </w:rPr>
        <w:t xml:space="preserve"> vivre</w:t>
      </w:r>
      <w:r>
        <w:rPr>
          <w:noProof/>
        </w:rPr>
        <w:t> :</w:t>
      </w:r>
    </w:p>
    <w:p w14:paraId="208C51DA" w14:textId="22565659" w:rsidR="008C146C" w:rsidRDefault="008C146C">
      <w:pPr>
        <w:pStyle w:val="Paragraphedeliste"/>
        <w:numPr>
          <w:ilvl w:val="0"/>
          <w:numId w:val="9"/>
        </w:numPr>
        <w:jc w:val="both"/>
        <w:rPr>
          <w:noProof/>
        </w:rPr>
      </w:pPr>
      <w:r w:rsidRPr="003C141E">
        <w:rPr>
          <w:noProof/>
        </w:rPr>
        <w:t>16 ans à la retraite en secteur 1</w:t>
      </w:r>
      <w:r w:rsidR="006B14D9">
        <w:rPr>
          <w:noProof/>
        </w:rPr>
        <w:t> ;</w:t>
      </w:r>
    </w:p>
    <w:p w14:paraId="422CC96C" w14:textId="77777777" w:rsidR="008C146C" w:rsidRDefault="008C146C">
      <w:pPr>
        <w:pStyle w:val="Paragraphedeliste"/>
        <w:numPr>
          <w:ilvl w:val="0"/>
          <w:numId w:val="9"/>
        </w:numPr>
        <w:jc w:val="both"/>
        <w:rPr>
          <w:noProof/>
        </w:rPr>
      </w:pPr>
      <w:r w:rsidRPr="003C141E">
        <w:rPr>
          <w:noProof/>
        </w:rPr>
        <w:t xml:space="preserve">23 ans à la retraite </w:t>
      </w:r>
      <w:r>
        <w:rPr>
          <w:noProof/>
        </w:rPr>
        <w:t>en</w:t>
      </w:r>
      <w:r w:rsidRPr="003C141E">
        <w:rPr>
          <w:noProof/>
        </w:rPr>
        <w:t xml:space="preserve"> secteur 2. </w:t>
      </w:r>
    </w:p>
    <w:p w14:paraId="37D83033" w14:textId="77777777" w:rsidR="00B5626E" w:rsidRDefault="00B5626E" w:rsidP="00B5626E">
      <w:pPr>
        <w:jc w:val="both"/>
        <w:rPr>
          <w:noProof/>
        </w:rPr>
      </w:pPr>
    </w:p>
    <w:p w14:paraId="4B381B09" w14:textId="77777777" w:rsidR="008C146C" w:rsidRDefault="008C146C" w:rsidP="008C146C">
      <w:pPr>
        <w:jc w:val="both"/>
        <w:rPr>
          <w:noProof/>
        </w:rPr>
      </w:pPr>
      <w:r w:rsidRPr="003C141E">
        <w:rPr>
          <w:noProof/>
        </w:rPr>
        <w:t>Compte tenu de l’espérance de vie à la retraite, c’est tout à fait envisageable.</w:t>
      </w:r>
      <w:r>
        <w:rPr>
          <w:noProof/>
        </w:rPr>
        <w:t xml:space="preserve"> </w:t>
      </w:r>
      <w:r w:rsidRPr="003C141E">
        <w:rPr>
          <w:noProof/>
        </w:rPr>
        <w:t>Mais, le problème provient des autres cotisations versées</w:t>
      </w:r>
      <w:r>
        <w:rPr>
          <w:noProof/>
        </w:rPr>
        <w:t xml:space="preserve"> à</w:t>
      </w:r>
      <w:r w:rsidRPr="003C141E">
        <w:rPr>
          <w:noProof/>
        </w:rPr>
        <w:t xml:space="preserve"> l’URSSAF</w:t>
      </w:r>
      <w:r>
        <w:rPr>
          <w:noProof/>
        </w:rPr>
        <w:t> :</w:t>
      </w:r>
      <w:r w:rsidRPr="003C141E">
        <w:rPr>
          <w:noProof/>
        </w:rPr>
        <w:t xml:space="preserve"> </w:t>
      </w:r>
      <w:r>
        <w:rPr>
          <w:noProof/>
        </w:rPr>
        <w:t>s</w:t>
      </w:r>
      <w:r w:rsidRPr="003C141E">
        <w:rPr>
          <w:noProof/>
        </w:rPr>
        <w:t xml:space="preserve">i </w:t>
      </w:r>
      <w:r>
        <w:rPr>
          <w:noProof/>
        </w:rPr>
        <w:t>l’</w:t>
      </w:r>
      <w:r w:rsidRPr="003C141E">
        <w:rPr>
          <w:noProof/>
        </w:rPr>
        <w:t>on tient compte cette fois du</w:t>
      </w:r>
      <w:r>
        <w:rPr>
          <w:noProof/>
        </w:rPr>
        <w:t xml:space="preserve"> montant</w:t>
      </w:r>
      <w:r w:rsidRPr="003C141E">
        <w:rPr>
          <w:noProof/>
        </w:rPr>
        <w:t xml:space="preserve"> total des cotisations versées, incluant celles auprès de l’URSSAF, les chiffres sont nettement moins bons</w:t>
      </w:r>
      <w:r>
        <w:rPr>
          <w:noProof/>
        </w:rPr>
        <w:t>, et l</w:t>
      </w:r>
      <w:r w:rsidRPr="003C141E">
        <w:rPr>
          <w:noProof/>
        </w:rPr>
        <w:t xml:space="preserve">e retour sur investissement tombe alors très fortement. </w:t>
      </w:r>
    </w:p>
    <w:p w14:paraId="58682D19" w14:textId="6F9ED16B" w:rsidR="008C146C" w:rsidRDefault="008C146C" w:rsidP="008C146C">
      <w:pPr>
        <w:rPr>
          <w:rFonts w:eastAsia="Times New Roman" w:cs="Times New Roman"/>
          <w:szCs w:val="20"/>
        </w:rPr>
      </w:pPr>
      <w:r w:rsidRPr="008C146C">
        <w:rPr>
          <w:noProof/>
          <w:highlight w:val="darkGray"/>
        </w:rPr>
        <w:drawing>
          <wp:inline distT="0" distB="0" distL="0" distR="0" wp14:anchorId="0A7B1B37" wp14:editId="36BF2E43">
            <wp:extent cx="4572000" cy="2743200"/>
            <wp:effectExtent l="0" t="0" r="0" b="0"/>
            <wp:docPr id="1271001520" name="Graphique 1">
              <a:extLst xmlns:a="http://schemas.openxmlformats.org/drawingml/2006/main">
                <a:ext uri="{FF2B5EF4-FFF2-40B4-BE49-F238E27FC236}">
                  <a16:creationId xmlns:a16="http://schemas.microsoft.com/office/drawing/2014/main" id="{55102E65-2DF0-4CB8-8A1C-7D33A8352C0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28A1F160" w14:textId="77777777" w:rsidR="008C146C" w:rsidRDefault="008C146C" w:rsidP="008C146C">
      <w:pPr>
        <w:rPr>
          <w:rFonts w:eastAsia="Times New Roman" w:cs="Times New Roman"/>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8C146C" w14:paraId="2F6DDB92" w14:textId="77777777" w:rsidTr="00993A2E">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107886EC" w14:textId="77777777" w:rsidR="00712BF3" w:rsidRPr="00712BF3" w:rsidRDefault="00712BF3" w:rsidP="00712BF3">
            <w:pPr>
              <w:tabs>
                <w:tab w:val="left" w:pos="915"/>
              </w:tabs>
              <w:ind w:right="-34"/>
              <w:jc w:val="both"/>
              <w:rPr>
                <w:rFonts w:eastAsia="Times New Roman" w:cs="Times New Roman"/>
                <w:b/>
                <w:bCs/>
                <w:color w:val="002060"/>
              </w:rPr>
            </w:pPr>
            <w:r w:rsidRPr="00712BF3">
              <w:rPr>
                <w:rFonts w:eastAsia="Times New Roman" w:cs="Times New Roman"/>
                <w:b/>
                <w:bCs/>
                <w:color w:val="002060"/>
              </w:rPr>
              <w:t>Ainsi, compte tenu :</w:t>
            </w:r>
          </w:p>
          <w:p w14:paraId="7ADCC739" w14:textId="7C63C3AF" w:rsidR="00712BF3" w:rsidRPr="00D90F56" w:rsidRDefault="00D90F56" w:rsidP="00D90F56">
            <w:pPr>
              <w:pStyle w:val="Paragraphedeliste"/>
              <w:numPr>
                <w:ilvl w:val="0"/>
                <w:numId w:val="9"/>
              </w:numPr>
              <w:tabs>
                <w:tab w:val="left" w:pos="915"/>
              </w:tabs>
              <w:ind w:right="-34"/>
              <w:jc w:val="both"/>
              <w:rPr>
                <w:rFonts w:eastAsia="Times New Roman" w:cs="Times New Roman"/>
                <w:b/>
                <w:bCs/>
                <w:color w:val="002060"/>
              </w:rPr>
            </w:pPr>
            <w:r w:rsidRPr="00D90F56">
              <w:rPr>
                <w:rFonts w:eastAsia="Times New Roman" w:cs="Times New Roman"/>
                <w:b/>
                <w:bCs/>
                <w:color w:val="002060"/>
              </w:rPr>
              <w:t>D</w:t>
            </w:r>
            <w:r w:rsidR="00712BF3" w:rsidRPr="00D90F56">
              <w:rPr>
                <w:rFonts w:eastAsia="Times New Roman" w:cs="Times New Roman"/>
                <w:b/>
                <w:bCs/>
                <w:color w:val="002060"/>
              </w:rPr>
              <w:t>u plafonnement partiel des cotisations retraite</w:t>
            </w:r>
            <w:r w:rsidR="006B14D9">
              <w:rPr>
                <w:rFonts w:eastAsia="Times New Roman" w:cs="Times New Roman"/>
                <w:b/>
                <w:bCs/>
                <w:color w:val="002060"/>
              </w:rPr>
              <w:t> ;</w:t>
            </w:r>
          </w:p>
          <w:p w14:paraId="02D3DE75" w14:textId="07FA0057" w:rsidR="00712BF3" w:rsidRPr="00D90F56" w:rsidRDefault="00D90F56" w:rsidP="00D90F56">
            <w:pPr>
              <w:pStyle w:val="Paragraphedeliste"/>
              <w:numPr>
                <w:ilvl w:val="0"/>
                <w:numId w:val="9"/>
              </w:numPr>
              <w:tabs>
                <w:tab w:val="left" w:pos="915"/>
              </w:tabs>
              <w:ind w:right="-34"/>
              <w:jc w:val="both"/>
              <w:rPr>
                <w:rFonts w:eastAsia="Times New Roman" w:cs="Times New Roman"/>
                <w:b/>
                <w:bCs/>
                <w:color w:val="002060"/>
              </w:rPr>
            </w:pPr>
            <w:r w:rsidRPr="00D90F56">
              <w:rPr>
                <w:rFonts w:eastAsia="Times New Roman" w:cs="Times New Roman"/>
                <w:b/>
                <w:bCs/>
                <w:color w:val="002060"/>
              </w:rPr>
              <w:t>D</w:t>
            </w:r>
            <w:r w:rsidR="00712BF3" w:rsidRPr="00D90F56">
              <w:rPr>
                <w:rFonts w:eastAsia="Times New Roman" w:cs="Times New Roman"/>
                <w:b/>
                <w:bCs/>
                <w:color w:val="002060"/>
              </w:rPr>
              <w:t>e la réforme URSSAF unifiant l’assiette des cotisations et de la CSG/CRDS (appliquée en 2026 pour les revenus 2025)</w:t>
            </w:r>
            <w:r w:rsidR="006B14D9">
              <w:rPr>
                <w:rFonts w:eastAsia="Times New Roman" w:cs="Times New Roman"/>
                <w:b/>
                <w:bCs/>
                <w:color w:val="002060"/>
              </w:rPr>
              <w:t>.</w:t>
            </w:r>
          </w:p>
          <w:p w14:paraId="79001992" w14:textId="77777777" w:rsidR="00D90F56" w:rsidRDefault="00712BF3" w:rsidP="00712BF3">
            <w:pPr>
              <w:tabs>
                <w:tab w:val="left" w:pos="915"/>
              </w:tabs>
              <w:ind w:right="-34"/>
              <w:jc w:val="both"/>
              <w:rPr>
                <w:rFonts w:eastAsia="Times New Roman" w:cs="Times New Roman"/>
                <w:b/>
                <w:bCs/>
                <w:color w:val="002060"/>
              </w:rPr>
            </w:pPr>
            <w:r w:rsidRPr="00712BF3">
              <w:rPr>
                <w:rFonts w:eastAsia="Times New Roman" w:cs="Times New Roman"/>
                <w:b/>
                <w:bCs/>
                <w:color w:val="002060"/>
              </w:rPr>
              <w:t>La perte de revenus à la retraite risque d’être significative. Même si la réforme augmente légèrement la part des cotisations créatrices de droits (retraite), le taux de remplacement (retraite/dernier revenu) reste souvent très inférieur à celui des salariés :</w:t>
            </w:r>
          </w:p>
          <w:p w14:paraId="34498D3A" w14:textId="4C678A3A" w:rsidR="00712BF3" w:rsidRPr="00D90F56" w:rsidRDefault="00D90F56" w:rsidP="00D90F56">
            <w:pPr>
              <w:pStyle w:val="Paragraphedeliste"/>
              <w:numPr>
                <w:ilvl w:val="0"/>
                <w:numId w:val="9"/>
              </w:numPr>
              <w:tabs>
                <w:tab w:val="left" w:pos="915"/>
              </w:tabs>
              <w:ind w:right="-34"/>
              <w:jc w:val="both"/>
              <w:rPr>
                <w:rFonts w:eastAsia="Times New Roman" w:cs="Times New Roman"/>
                <w:b/>
                <w:bCs/>
                <w:color w:val="002060"/>
              </w:rPr>
            </w:pPr>
            <w:r w:rsidRPr="00D90F56">
              <w:rPr>
                <w:rFonts w:eastAsia="Times New Roman" w:cs="Times New Roman"/>
                <w:b/>
                <w:bCs/>
                <w:color w:val="002060"/>
              </w:rPr>
              <w:t>Es</w:t>
            </w:r>
            <w:r w:rsidR="00712BF3" w:rsidRPr="00D90F56">
              <w:rPr>
                <w:rFonts w:eastAsia="Times New Roman" w:cs="Times New Roman"/>
                <w:b/>
                <w:bCs/>
                <w:color w:val="002060"/>
              </w:rPr>
              <w:t>timé autour de 30–40 % pour des revenus de l’ordre de 80 000 €</w:t>
            </w:r>
            <w:r w:rsidR="006B14D9">
              <w:rPr>
                <w:rFonts w:eastAsia="Times New Roman" w:cs="Times New Roman"/>
                <w:b/>
                <w:bCs/>
                <w:color w:val="002060"/>
              </w:rPr>
              <w:t> ;</w:t>
            </w:r>
          </w:p>
          <w:p w14:paraId="04BBA92A" w14:textId="16C1542D" w:rsidR="00712BF3" w:rsidRPr="00D90F56" w:rsidRDefault="00D90F56" w:rsidP="00D90F56">
            <w:pPr>
              <w:pStyle w:val="Paragraphedeliste"/>
              <w:numPr>
                <w:ilvl w:val="0"/>
                <w:numId w:val="9"/>
              </w:numPr>
              <w:tabs>
                <w:tab w:val="left" w:pos="915"/>
              </w:tabs>
              <w:ind w:right="-34"/>
              <w:jc w:val="both"/>
              <w:rPr>
                <w:rFonts w:eastAsia="Times New Roman" w:cs="Times New Roman"/>
                <w:b/>
                <w:bCs/>
                <w:color w:val="002060"/>
              </w:rPr>
            </w:pPr>
            <w:r w:rsidRPr="00D90F56">
              <w:rPr>
                <w:rFonts w:eastAsia="Times New Roman" w:cs="Times New Roman"/>
                <w:b/>
                <w:bCs/>
                <w:color w:val="002060"/>
              </w:rPr>
              <w:t>E</w:t>
            </w:r>
            <w:r w:rsidR="00712BF3" w:rsidRPr="00D90F56">
              <w:rPr>
                <w:rFonts w:eastAsia="Times New Roman" w:cs="Times New Roman"/>
                <w:b/>
                <w:bCs/>
                <w:color w:val="002060"/>
              </w:rPr>
              <w:t>t encore plus faible pour des revenus très élevés (≥ 240 000 €).</w:t>
            </w:r>
          </w:p>
          <w:p w14:paraId="0FAC765F" w14:textId="77777777" w:rsidR="00B5626E" w:rsidRDefault="00B5626E" w:rsidP="00712BF3">
            <w:pPr>
              <w:tabs>
                <w:tab w:val="left" w:pos="915"/>
              </w:tabs>
              <w:ind w:right="-34"/>
              <w:jc w:val="both"/>
              <w:rPr>
                <w:rFonts w:eastAsia="Times New Roman" w:cs="Times New Roman"/>
                <w:b/>
                <w:bCs/>
                <w:color w:val="002060"/>
              </w:rPr>
            </w:pPr>
          </w:p>
          <w:p w14:paraId="6A853EC3" w14:textId="73DD665A" w:rsidR="00712BF3" w:rsidRPr="00712BF3" w:rsidRDefault="00712BF3" w:rsidP="00712BF3">
            <w:pPr>
              <w:tabs>
                <w:tab w:val="left" w:pos="915"/>
              </w:tabs>
              <w:ind w:right="-34"/>
              <w:jc w:val="both"/>
              <w:rPr>
                <w:rFonts w:eastAsia="Times New Roman" w:cs="Times New Roman"/>
                <w:b/>
                <w:bCs/>
                <w:color w:val="002060"/>
              </w:rPr>
            </w:pPr>
            <w:r w:rsidRPr="00712BF3">
              <w:rPr>
                <w:rFonts w:eastAsia="Times New Roman" w:cs="Times New Roman"/>
                <w:b/>
                <w:bCs/>
                <w:color w:val="002060"/>
              </w:rPr>
              <w:t>Ce revenu d’activité sera ensuite soumis à l’impôt sur le revenu, avec pour les professions libérales de santé, le plus souvent, une tranche marginale d’imposition de 41 % à 45 %, à laquelle peut s’ajouter la Contribution Exceptionnelle sur les Hauts Revenus (3 à 4 %).</w:t>
            </w:r>
          </w:p>
          <w:p w14:paraId="2C03F8D5" w14:textId="14C5A831" w:rsidR="008C146C" w:rsidRPr="0084320F" w:rsidRDefault="00712BF3" w:rsidP="00712BF3">
            <w:pPr>
              <w:tabs>
                <w:tab w:val="left" w:pos="915"/>
              </w:tabs>
              <w:ind w:right="-34"/>
              <w:jc w:val="both"/>
              <w:rPr>
                <w:rFonts w:eastAsia="Times New Roman" w:cs="Times New Roman"/>
                <w:b/>
                <w:bCs/>
                <w:color w:val="002060"/>
              </w:rPr>
            </w:pPr>
            <w:r w:rsidRPr="00712BF3">
              <w:rPr>
                <w:rFonts w:eastAsia="Times New Roman" w:cs="Times New Roman"/>
                <w:b/>
                <w:bCs/>
                <w:color w:val="002060"/>
              </w:rPr>
              <w:t>Au total, la pression fiscale et sociale peut représenter 50 % ou plus des revenus, alors que le taux de remplacement à la retraite reste largement inférieur, malgré la réforme visant à renforcer les droits retraite.</w:t>
            </w:r>
          </w:p>
        </w:tc>
      </w:tr>
    </w:tbl>
    <w:p w14:paraId="412E2400" w14:textId="77777777" w:rsidR="008C146C" w:rsidRDefault="008C146C" w:rsidP="008C146C">
      <w:pPr>
        <w:rPr>
          <w:rFonts w:eastAsia="Times New Roman" w:cs="Times New Roman"/>
          <w:szCs w:val="20"/>
        </w:rPr>
      </w:pPr>
    </w:p>
    <w:p w14:paraId="687E4215" w14:textId="77777777" w:rsidR="00712BF3" w:rsidRPr="00C92AEA" w:rsidRDefault="00712BF3">
      <w:pPr>
        <w:pStyle w:val="Paragraphedeliste"/>
        <w:numPr>
          <w:ilvl w:val="0"/>
          <w:numId w:val="8"/>
        </w:numPr>
        <w:jc w:val="both"/>
        <w:rPr>
          <w:rFonts w:eastAsia="Times New Roman" w:cs="Times New Roman"/>
          <w:b/>
          <w:bCs/>
          <w:color w:val="002060"/>
          <w:szCs w:val="20"/>
        </w:rPr>
      </w:pPr>
      <w:r w:rsidRPr="00C92AEA">
        <w:rPr>
          <w:rFonts w:eastAsia="Times New Roman" w:cs="Times New Roman"/>
          <w:b/>
          <w:bCs/>
          <w:color w:val="002060"/>
          <w:szCs w:val="20"/>
        </w:rPr>
        <w:lastRenderedPageBreak/>
        <w:t>Pression fiscale et sociale</w:t>
      </w:r>
    </w:p>
    <w:p w14:paraId="4EBA072E" w14:textId="77777777" w:rsidR="00712BF3" w:rsidRDefault="00712BF3" w:rsidP="00712BF3">
      <w:pPr>
        <w:jc w:val="both"/>
      </w:pPr>
    </w:p>
    <w:p w14:paraId="2D94D62A" w14:textId="77777777" w:rsidR="005175DC" w:rsidRDefault="00712BF3" w:rsidP="00712BF3">
      <w:pPr>
        <w:jc w:val="both"/>
      </w:pPr>
      <w:r>
        <w:t xml:space="preserve">Ainsi, </w:t>
      </w:r>
      <w:r w:rsidRPr="00FD2BBB">
        <w:t xml:space="preserve">quel que soit son niveau de bénéfice, </w:t>
      </w:r>
      <w:r>
        <w:t>le</w:t>
      </w:r>
      <w:r w:rsidRPr="00FD2BBB">
        <w:t xml:space="preserve"> professionnel de santé libéral subit une très forte pression fiscale et sociale, de l’ordre de 50 % environ</w:t>
      </w:r>
      <w:r>
        <w:t xml:space="preserve"> car :</w:t>
      </w:r>
    </w:p>
    <w:p w14:paraId="6F528D5C" w14:textId="5CDB2035" w:rsidR="005175DC" w:rsidRDefault="005175DC">
      <w:pPr>
        <w:pStyle w:val="Paragraphedeliste"/>
        <w:numPr>
          <w:ilvl w:val="0"/>
          <w:numId w:val="28"/>
        </w:numPr>
        <w:jc w:val="both"/>
      </w:pPr>
      <w:r>
        <w:t>L</w:t>
      </w:r>
      <w:r w:rsidR="00712BF3" w:rsidRPr="00FD2BBB">
        <w:t xml:space="preserve">es cotisations sociales obligatoires (URSSAF, caisse de retraite) sont </w:t>
      </w:r>
      <w:r w:rsidR="00712BF3" w:rsidRPr="005175DC">
        <w:rPr>
          <w:i/>
          <w:iCs/>
        </w:rPr>
        <w:t>dégressives</w:t>
      </w:r>
      <w:r w:rsidR="00712BF3" w:rsidRPr="00FD2BBB">
        <w:t>, c’est-à-dire que le taux de cotisations diminue avec l’augmentation des revenus</w:t>
      </w:r>
      <w:r>
        <w:t> ;</w:t>
      </w:r>
    </w:p>
    <w:p w14:paraId="1B65DCFB" w14:textId="06822D97" w:rsidR="00712BF3" w:rsidRPr="005175DC" w:rsidRDefault="005175DC">
      <w:pPr>
        <w:pStyle w:val="Paragraphedeliste"/>
        <w:numPr>
          <w:ilvl w:val="0"/>
          <w:numId w:val="28"/>
        </w:numPr>
        <w:jc w:val="both"/>
      </w:pPr>
      <w:r>
        <w:t>À l’inverse</w:t>
      </w:r>
      <w:r w:rsidR="00712BF3" w:rsidRPr="00FD2BBB">
        <w:t>, plus les revenus augmentent, plus le taux d’imposition</w:t>
      </w:r>
      <w:r w:rsidR="00712BF3">
        <w:t xml:space="preserve"> à l’impôt sur le revenu</w:t>
      </w:r>
      <w:r w:rsidR="00712BF3" w:rsidRPr="00FD2BBB">
        <w:t xml:space="preserve"> </w:t>
      </w:r>
      <w:r w:rsidR="00712BF3" w:rsidRPr="005175DC">
        <w:rPr>
          <w:i/>
          <w:iCs/>
        </w:rPr>
        <w:t>augmente</w:t>
      </w:r>
      <w:r w:rsidR="00712BF3" w:rsidRPr="00FD2BBB">
        <w:t xml:space="preserve"> également.</w:t>
      </w:r>
    </w:p>
    <w:p w14:paraId="2DDB413B" w14:textId="77777777" w:rsidR="00712BF3" w:rsidRDefault="00712BF3" w:rsidP="00712BF3">
      <w:pPr>
        <w:jc w:val="both"/>
      </w:pPr>
    </w:p>
    <w:p w14:paraId="4F62492D" w14:textId="77777777" w:rsidR="00712BF3" w:rsidRDefault="00712BF3" w:rsidP="00712BF3">
      <w:pPr>
        <w:jc w:val="both"/>
      </w:pPr>
      <w:r w:rsidRPr="00FD2BBB">
        <w:t xml:space="preserve">Prenons l’exemple d’un </w:t>
      </w:r>
      <w:r>
        <w:t>praticien</w:t>
      </w:r>
      <w:r w:rsidRPr="00FD2BBB">
        <w:t>, célibataire</w:t>
      </w:r>
      <w:r>
        <w:t xml:space="preserve"> : </w:t>
      </w:r>
    </w:p>
    <w:p w14:paraId="089E2DE6" w14:textId="1AC42459" w:rsidR="00712BF3" w:rsidRDefault="005175DC">
      <w:pPr>
        <w:pStyle w:val="Paragraphedeliste"/>
        <w:numPr>
          <w:ilvl w:val="0"/>
          <w:numId w:val="9"/>
        </w:numPr>
        <w:jc w:val="both"/>
      </w:pPr>
      <w:r>
        <w:t>Pour</w:t>
      </w:r>
      <w:r w:rsidR="00712BF3" w:rsidRPr="00FD2BBB">
        <w:t xml:space="preserve"> un bénéfice de 80.000 €, le montant de son IR va s’élever à 19.000 €, soit un pourcentage moyen d’IR de 24%</w:t>
      </w:r>
      <w:r>
        <w:t> ;</w:t>
      </w:r>
    </w:p>
    <w:p w14:paraId="37538F45" w14:textId="03F674BA" w:rsidR="00712BF3" w:rsidRPr="00FD2BBB" w:rsidRDefault="005175DC">
      <w:pPr>
        <w:pStyle w:val="Paragraphedeliste"/>
        <w:numPr>
          <w:ilvl w:val="0"/>
          <w:numId w:val="9"/>
        </w:numPr>
        <w:jc w:val="both"/>
      </w:pPr>
      <w:r>
        <w:t>P</w:t>
      </w:r>
      <w:r w:rsidR="00712BF3" w:rsidRPr="00FD2BBB">
        <w:t>our</w:t>
      </w:r>
      <w:r w:rsidR="00712BF3">
        <w:t xml:space="preserve"> un</w:t>
      </w:r>
      <w:r w:rsidR="00712BF3" w:rsidRPr="00FD2BBB">
        <w:t xml:space="preserve"> bénéfice</w:t>
      </w:r>
      <w:r w:rsidR="00712BF3">
        <w:t xml:space="preserve"> de</w:t>
      </w:r>
      <w:r w:rsidR="00712BF3" w:rsidRPr="00FD2BBB">
        <w:t xml:space="preserve"> 2</w:t>
      </w:r>
      <w:r w:rsidR="00712BF3">
        <w:t>3</w:t>
      </w:r>
      <w:r w:rsidR="00712BF3" w:rsidRPr="00FD2BBB">
        <w:t xml:space="preserve">0.000 €, </w:t>
      </w:r>
      <w:r w:rsidR="00712BF3">
        <w:t xml:space="preserve">le </w:t>
      </w:r>
      <w:r w:rsidR="00712BF3" w:rsidRPr="00FD2BBB">
        <w:t xml:space="preserve">montant de son IR </w:t>
      </w:r>
      <w:r w:rsidR="00712BF3">
        <w:t xml:space="preserve">va </w:t>
      </w:r>
      <w:r w:rsidR="00712BF3" w:rsidRPr="00FD2BBB">
        <w:t>s’éleve</w:t>
      </w:r>
      <w:r w:rsidR="00712BF3">
        <w:t>r</w:t>
      </w:r>
      <w:r w:rsidR="00712BF3" w:rsidRPr="00FD2BBB">
        <w:t xml:space="preserve"> à 80.000 €, soit un pourcentag</w:t>
      </w:r>
      <w:r w:rsidR="00712BF3">
        <w:t xml:space="preserve">e </w:t>
      </w:r>
      <w:r w:rsidR="00712BF3" w:rsidRPr="00FD2BBB">
        <w:t>moyen d’IR de près de 37%.</w:t>
      </w:r>
    </w:p>
    <w:p w14:paraId="1BAC252F" w14:textId="77777777" w:rsidR="00712BF3" w:rsidRDefault="00712BF3" w:rsidP="00712BF3">
      <w:pPr>
        <w:jc w:val="both"/>
      </w:pPr>
    </w:p>
    <w:p w14:paraId="361B2AC1" w14:textId="53E37A2E" w:rsidR="00712BF3" w:rsidRPr="00FD2BBB" w:rsidRDefault="00712BF3" w:rsidP="00712BF3">
      <w:pPr>
        <w:jc w:val="both"/>
      </w:pPr>
      <w:r w:rsidRPr="00FD2BBB">
        <w:t>On peut alors calculer la pression fiscale et sociale globale, en % du budget global de rémunération (BNC + cotisations CARMF et URSSAF</w:t>
      </w:r>
      <w:r>
        <w:t xml:space="preserve"> </w:t>
      </w:r>
      <w:r w:rsidRPr="00FD2BBB">
        <w:t>selon secteur 1 ou 2</w:t>
      </w:r>
      <w:r>
        <w:t>) : c</w:t>
      </w:r>
      <w:r w:rsidRPr="00FD2BBB">
        <w:t>’est le « </w:t>
      </w:r>
      <w:r w:rsidRPr="00C92AEA">
        <w:rPr>
          <w:b/>
          <w:bCs/>
          <w:i/>
          <w:iCs/>
          <w:color w:val="002060"/>
        </w:rPr>
        <w:t>coût de fabrication</w:t>
      </w:r>
      <w:r w:rsidRPr="00C92AEA">
        <w:rPr>
          <w:color w:val="002060"/>
        </w:rPr>
        <w:t> </w:t>
      </w:r>
      <w:r w:rsidRPr="00FD2BBB">
        <w:t>» des revenus ou de l’épargne.</w:t>
      </w:r>
    </w:p>
    <w:p w14:paraId="2522238D" w14:textId="22720E5E" w:rsidR="00712BF3" w:rsidRPr="00FF3A24" w:rsidRDefault="005175DC" w:rsidP="005175DC">
      <w:pPr>
        <w:suppressAutoHyphens w:val="0"/>
        <w:autoSpaceDN/>
        <w:spacing w:after="160" w:line="278" w:lineRule="auto"/>
        <w:textAlignment w:val="auto"/>
        <w:rPr>
          <w:highlight w:val="yellow"/>
        </w:rPr>
      </w:pPr>
      <w:r>
        <w:rPr>
          <w:highlight w:val="yellow"/>
        </w:rPr>
        <w:br w:type="page"/>
      </w:r>
    </w:p>
    <w:p w14:paraId="1BFE4461" w14:textId="5064D003" w:rsidR="00712BF3" w:rsidRPr="00C92AEA" w:rsidRDefault="00712BF3">
      <w:pPr>
        <w:pStyle w:val="Paragraphedeliste"/>
        <w:numPr>
          <w:ilvl w:val="0"/>
          <w:numId w:val="8"/>
        </w:numPr>
        <w:jc w:val="both"/>
      </w:pPr>
      <w:r w:rsidRPr="005175DC">
        <w:rPr>
          <w:rFonts w:eastAsia="Times New Roman" w:cs="Times New Roman"/>
          <w:b/>
          <w:bCs/>
          <w:color w:val="002060"/>
          <w:szCs w:val="20"/>
        </w:rPr>
        <w:lastRenderedPageBreak/>
        <w:t>Coût de fabrication des revenus ou de l’épargne</w:t>
      </w:r>
    </w:p>
    <w:p w14:paraId="2508F915" w14:textId="28F57BAC" w:rsidR="005175DC" w:rsidRDefault="005175DC" w:rsidP="00712BF3">
      <w:pPr>
        <w:jc w:val="both"/>
      </w:pPr>
    </w:p>
    <w:p w14:paraId="04920433" w14:textId="6689097D" w:rsidR="00712BF3" w:rsidRPr="00981B9A" w:rsidRDefault="00712BF3" w:rsidP="00712BF3">
      <w:pPr>
        <w:jc w:val="both"/>
      </w:pPr>
      <w:r w:rsidRPr="00981B9A">
        <w:t>Le cumul de pression fiscale et sociale s’élève :</w:t>
      </w:r>
    </w:p>
    <w:p w14:paraId="70B7CC86" w14:textId="3E03C279" w:rsidR="00712BF3" w:rsidRPr="00981B9A" w:rsidRDefault="005175DC">
      <w:pPr>
        <w:pStyle w:val="Paragraphedeliste"/>
        <w:numPr>
          <w:ilvl w:val="0"/>
          <w:numId w:val="9"/>
        </w:numPr>
        <w:jc w:val="both"/>
      </w:pPr>
      <w:r w:rsidRPr="00981B9A">
        <w:t>De</w:t>
      </w:r>
      <w:r w:rsidR="00712BF3" w:rsidRPr="00981B9A">
        <w:t xml:space="preserve"> 36 à 52% pour un médecin secteur 1</w:t>
      </w:r>
      <w:r>
        <w:t> ;</w:t>
      </w:r>
    </w:p>
    <w:p w14:paraId="562E3321" w14:textId="1381CF9C" w:rsidR="00712BF3" w:rsidRPr="00981B9A" w:rsidRDefault="005175DC">
      <w:pPr>
        <w:pStyle w:val="Paragraphedeliste"/>
        <w:numPr>
          <w:ilvl w:val="0"/>
          <w:numId w:val="9"/>
        </w:numPr>
        <w:jc w:val="both"/>
      </w:pPr>
      <w:r w:rsidRPr="00981B9A">
        <w:t>De</w:t>
      </w:r>
      <w:r w:rsidR="00712BF3" w:rsidRPr="00981B9A">
        <w:t xml:space="preserve"> 45 à 57% pour un médecin secteur 2. </w:t>
      </w:r>
    </w:p>
    <w:p w14:paraId="456C5BF8" w14:textId="58D3089B" w:rsidR="00712BF3" w:rsidRPr="00981B9A" w:rsidRDefault="005175DC" w:rsidP="00712BF3">
      <w:r w:rsidRPr="00981B9A">
        <w:rPr>
          <w:noProof/>
        </w:rPr>
        <w:drawing>
          <wp:anchor distT="0" distB="0" distL="114300" distR="114300" simplePos="0" relativeHeight="251664384" behindDoc="0" locked="0" layoutInCell="1" allowOverlap="1" wp14:anchorId="6FC96503" wp14:editId="3D436C64">
            <wp:simplePos x="0" y="0"/>
            <wp:positionH relativeFrom="margin">
              <wp:posOffset>1138555</wp:posOffset>
            </wp:positionH>
            <wp:positionV relativeFrom="paragraph">
              <wp:posOffset>6985</wp:posOffset>
            </wp:positionV>
            <wp:extent cx="3479800" cy="1724025"/>
            <wp:effectExtent l="0" t="0" r="6350" b="9525"/>
            <wp:wrapSquare wrapText="bothSides"/>
            <wp:docPr id="305388325" name="Graphique 1">
              <a:extLst xmlns:a="http://schemas.openxmlformats.org/drawingml/2006/main">
                <a:ext uri="{FF2B5EF4-FFF2-40B4-BE49-F238E27FC236}">
                  <a16:creationId xmlns:a16="http://schemas.microsoft.com/office/drawing/2014/main" id="{0FE0AE39-682B-4B25-826E-48F0C3E7F66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margin">
              <wp14:pctWidth>0</wp14:pctWidth>
            </wp14:sizeRelH>
            <wp14:sizeRelV relativeFrom="margin">
              <wp14:pctHeight>0</wp14:pctHeight>
            </wp14:sizeRelV>
          </wp:anchor>
        </w:drawing>
      </w:r>
    </w:p>
    <w:p w14:paraId="691110E8" w14:textId="249B16CB" w:rsidR="00712BF3" w:rsidRDefault="00712BF3" w:rsidP="00712BF3">
      <w:pPr>
        <w:jc w:val="both"/>
      </w:pPr>
    </w:p>
    <w:p w14:paraId="0306BEF0" w14:textId="77777777" w:rsidR="00707032" w:rsidRDefault="00707032" w:rsidP="00712BF3">
      <w:pPr>
        <w:jc w:val="both"/>
      </w:pPr>
    </w:p>
    <w:p w14:paraId="4EDE1145" w14:textId="77777777" w:rsidR="00707032" w:rsidRDefault="00707032" w:rsidP="00712BF3">
      <w:pPr>
        <w:jc w:val="both"/>
      </w:pPr>
    </w:p>
    <w:p w14:paraId="1AFB326D" w14:textId="0ACD7722" w:rsidR="00707032" w:rsidRDefault="00707032" w:rsidP="005175DC">
      <w:pPr>
        <w:suppressAutoHyphens w:val="0"/>
        <w:autoSpaceDN/>
        <w:spacing w:after="160" w:line="278" w:lineRule="auto"/>
        <w:textAlignment w:val="auto"/>
      </w:pPr>
    </w:p>
    <w:p w14:paraId="0B79B31A" w14:textId="77777777" w:rsidR="005175DC" w:rsidRDefault="005175DC" w:rsidP="005175DC">
      <w:pPr>
        <w:suppressAutoHyphens w:val="0"/>
        <w:autoSpaceDN/>
        <w:spacing w:after="160" w:line="278" w:lineRule="auto"/>
        <w:textAlignment w:val="auto"/>
      </w:pPr>
    </w:p>
    <w:p w14:paraId="51A99951" w14:textId="77777777" w:rsidR="005175DC" w:rsidRDefault="005175DC" w:rsidP="005175DC">
      <w:pPr>
        <w:suppressAutoHyphens w:val="0"/>
        <w:autoSpaceDN/>
        <w:spacing w:after="160" w:line="278" w:lineRule="auto"/>
        <w:textAlignment w:val="auto"/>
      </w:pPr>
    </w:p>
    <w:p w14:paraId="5545C614" w14:textId="77777777" w:rsidR="005175DC" w:rsidRDefault="005175DC" w:rsidP="005175DC">
      <w:pPr>
        <w:suppressAutoHyphens w:val="0"/>
        <w:autoSpaceDN/>
        <w:spacing w:after="160" w:line="278" w:lineRule="auto"/>
        <w:textAlignment w:val="auto"/>
      </w:pPr>
    </w:p>
    <w:p w14:paraId="4EC28FFD" w14:textId="77777777" w:rsidR="00712BF3" w:rsidRPr="00FD2BBB" w:rsidRDefault="00712BF3">
      <w:pPr>
        <w:pStyle w:val="Paragraphedeliste"/>
        <w:numPr>
          <w:ilvl w:val="0"/>
          <w:numId w:val="8"/>
        </w:numPr>
        <w:jc w:val="both"/>
        <w:rPr>
          <w:rFonts w:eastAsia="Times New Roman" w:cs="Times New Roman"/>
          <w:b/>
          <w:bCs/>
          <w:color w:val="002060"/>
          <w:szCs w:val="20"/>
        </w:rPr>
      </w:pPr>
      <w:r>
        <w:rPr>
          <w:rFonts w:eastAsia="Times New Roman" w:cs="Times New Roman"/>
          <w:b/>
          <w:bCs/>
          <w:color w:val="002060"/>
          <w:szCs w:val="20"/>
        </w:rPr>
        <w:t>T</w:t>
      </w:r>
      <w:r w:rsidRPr="00FD2BBB">
        <w:rPr>
          <w:rFonts w:eastAsia="Times New Roman" w:cs="Times New Roman"/>
          <w:b/>
          <w:bCs/>
          <w:color w:val="002060"/>
          <w:szCs w:val="20"/>
        </w:rPr>
        <w:t>aux d’efficacité de la rémunération </w:t>
      </w:r>
    </w:p>
    <w:p w14:paraId="191AB27B" w14:textId="77777777" w:rsidR="00712BF3" w:rsidRDefault="00712BF3" w:rsidP="00712BF3">
      <w:pPr>
        <w:jc w:val="both"/>
      </w:pPr>
    </w:p>
    <w:p w14:paraId="303DDCCB" w14:textId="77777777" w:rsidR="00712BF3" w:rsidRDefault="00712BF3" w:rsidP="00707032">
      <w:pPr>
        <w:jc w:val="both"/>
      </w:pPr>
      <w:r w:rsidRPr="00FD2BBB">
        <w:t>Ceci permet de déterminer, par différence, un ratio essentiel, que nous appelons « taux d’efficacité de la rémunération », correspond</w:t>
      </w:r>
      <w:r>
        <w:t>ant</w:t>
      </w:r>
      <w:r w:rsidRPr="00FD2BBB">
        <w:t xml:space="preserve"> au revenu net-net (net de cotisations sociales et net d’IR) pour un budget global donné</w:t>
      </w:r>
      <w:r>
        <w:t> :</w:t>
      </w:r>
    </w:p>
    <w:tbl>
      <w:tblPr>
        <w:tblW w:w="5093" w:type="dxa"/>
        <w:jc w:val="center"/>
        <w:tblCellMar>
          <w:left w:w="70" w:type="dxa"/>
          <w:right w:w="70" w:type="dxa"/>
        </w:tblCellMar>
        <w:tblLook w:val="04A0" w:firstRow="1" w:lastRow="0" w:firstColumn="1" w:lastColumn="0" w:noHBand="0" w:noVBand="1"/>
      </w:tblPr>
      <w:tblGrid>
        <w:gridCol w:w="1524"/>
        <w:gridCol w:w="1727"/>
        <w:gridCol w:w="1842"/>
      </w:tblGrid>
      <w:tr w:rsidR="00707032" w:rsidRPr="00FD2BBB" w14:paraId="7D3647DE" w14:textId="77777777" w:rsidTr="00AF6ED5">
        <w:trPr>
          <w:trHeight w:val="725"/>
          <w:jc w:val="center"/>
        </w:trPr>
        <w:tc>
          <w:tcPr>
            <w:tcW w:w="1524" w:type="dxa"/>
            <w:tcBorders>
              <w:top w:val="single" w:sz="8" w:space="0" w:color="auto"/>
              <w:left w:val="single" w:sz="8" w:space="0" w:color="auto"/>
              <w:bottom w:val="single" w:sz="8" w:space="0" w:color="auto"/>
              <w:right w:val="single" w:sz="8" w:space="0" w:color="auto"/>
            </w:tcBorders>
            <w:vAlign w:val="center"/>
            <w:hideMark/>
          </w:tcPr>
          <w:p w14:paraId="1B3A865F" w14:textId="77777777" w:rsidR="00707032" w:rsidRPr="00FD2BBB" w:rsidRDefault="00707032" w:rsidP="00CD0992">
            <w:pPr>
              <w:jc w:val="center"/>
              <w:rPr>
                <w:rFonts w:ascii="Calibri" w:eastAsia="Times New Roman" w:hAnsi="Calibri"/>
                <w:color w:val="000000"/>
              </w:rPr>
            </w:pPr>
            <w:r w:rsidRPr="00FD2BBB">
              <w:rPr>
                <w:rFonts w:ascii="Calibri" w:eastAsia="Times New Roman" w:hAnsi="Calibri"/>
                <w:color w:val="000000"/>
              </w:rPr>
              <w:t>Bénéfice</w:t>
            </w:r>
          </w:p>
        </w:tc>
        <w:tc>
          <w:tcPr>
            <w:tcW w:w="1727" w:type="dxa"/>
            <w:tcBorders>
              <w:top w:val="single" w:sz="8" w:space="0" w:color="auto"/>
              <w:left w:val="nil"/>
              <w:bottom w:val="single" w:sz="8" w:space="0" w:color="auto"/>
              <w:right w:val="single" w:sz="8" w:space="0" w:color="auto"/>
            </w:tcBorders>
            <w:vAlign w:val="center"/>
            <w:hideMark/>
          </w:tcPr>
          <w:p w14:paraId="2F41ACD3" w14:textId="77777777" w:rsidR="00707032" w:rsidRPr="00FD2BBB" w:rsidRDefault="00707032" w:rsidP="00CD0992">
            <w:pPr>
              <w:jc w:val="center"/>
              <w:rPr>
                <w:rFonts w:ascii="Calibri" w:eastAsia="Times New Roman" w:hAnsi="Calibri"/>
                <w:color w:val="000000"/>
              </w:rPr>
            </w:pPr>
            <w:r w:rsidRPr="00FD2BBB">
              <w:rPr>
                <w:rFonts w:ascii="Calibri" w:eastAsia="Times New Roman" w:hAnsi="Calibri"/>
                <w:color w:val="000000"/>
              </w:rPr>
              <w:t>Taux d'efficacité Médecin secteur 1</w:t>
            </w:r>
          </w:p>
        </w:tc>
        <w:tc>
          <w:tcPr>
            <w:tcW w:w="1842" w:type="dxa"/>
            <w:tcBorders>
              <w:top w:val="single" w:sz="8" w:space="0" w:color="auto"/>
              <w:left w:val="nil"/>
              <w:bottom w:val="single" w:sz="8" w:space="0" w:color="auto"/>
              <w:right w:val="single" w:sz="8" w:space="0" w:color="auto"/>
            </w:tcBorders>
            <w:vAlign w:val="center"/>
            <w:hideMark/>
          </w:tcPr>
          <w:p w14:paraId="058FEAFB" w14:textId="77777777" w:rsidR="00707032" w:rsidRPr="00FD2BBB" w:rsidRDefault="00707032" w:rsidP="00CD0992">
            <w:pPr>
              <w:jc w:val="center"/>
              <w:rPr>
                <w:rFonts w:ascii="Calibri" w:eastAsia="Times New Roman" w:hAnsi="Calibri"/>
                <w:color w:val="000000"/>
              </w:rPr>
            </w:pPr>
            <w:r w:rsidRPr="00FD2BBB">
              <w:rPr>
                <w:rFonts w:ascii="Calibri" w:eastAsia="Times New Roman" w:hAnsi="Calibri"/>
                <w:color w:val="000000"/>
              </w:rPr>
              <w:t>Taux d'efficacité Médecin secteur 2</w:t>
            </w:r>
          </w:p>
        </w:tc>
      </w:tr>
      <w:tr w:rsidR="00707032" w:rsidRPr="00FD2BBB" w14:paraId="58A37851" w14:textId="77777777" w:rsidTr="00AF6ED5">
        <w:trPr>
          <w:trHeight w:val="292"/>
          <w:jc w:val="center"/>
        </w:trPr>
        <w:tc>
          <w:tcPr>
            <w:tcW w:w="1524" w:type="dxa"/>
            <w:tcBorders>
              <w:top w:val="nil"/>
              <w:left w:val="single" w:sz="8" w:space="0" w:color="auto"/>
              <w:bottom w:val="single" w:sz="8" w:space="0" w:color="auto"/>
              <w:right w:val="single" w:sz="8" w:space="0" w:color="auto"/>
            </w:tcBorders>
            <w:vAlign w:val="center"/>
            <w:hideMark/>
          </w:tcPr>
          <w:p w14:paraId="267001B1" w14:textId="77777777" w:rsidR="00707032" w:rsidRPr="00FD2BBB" w:rsidRDefault="00707032" w:rsidP="00CD0992">
            <w:pPr>
              <w:jc w:val="center"/>
              <w:rPr>
                <w:rFonts w:ascii="Calibri" w:eastAsia="Times New Roman" w:hAnsi="Calibri"/>
                <w:color w:val="000000"/>
              </w:rPr>
            </w:pPr>
            <w:r w:rsidRPr="00FD2BBB">
              <w:rPr>
                <w:rFonts w:ascii="Calibri" w:eastAsia="Times New Roman" w:hAnsi="Calibri"/>
                <w:color w:val="000000"/>
              </w:rPr>
              <w:t>30 000 €</w:t>
            </w:r>
          </w:p>
        </w:tc>
        <w:tc>
          <w:tcPr>
            <w:tcW w:w="1727" w:type="dxa"/>
            <w:tcBorders>
              <w:top w:val="nil"/>
              <w:left w:val="nil"/>
              <w:bottom w:val="single" w:sz="8" w:space="0" w:color="auto"/>
              <w:right w:val="single" w:sz="8" w:space="0" w:color="auto"/>
            </w:tcBorders>
            <w:vAlign w:val="center"/>
            <w:hideMark/>
          </w:tcPr>
          <w:p w14:paraId="31FDA876" w14:textId="77777777" w:rsidR="00707032" w:rsidRPr="00FD2BBB" w:rsidRDefault="00707032" w:rsidP="00CD0992">
            <w:pPr>
              <w:jc w:val="right"/>
              <w:rPr>
                <w:rFonts w:ascii="Calibri" w:eastAsia="Times New Roman" w:hAnsi="Calibri"/>
                <w:color w:val="000000"/>
              </w:rPr>
            </w:pPr>
            <w:r w:rsidRPr="00FD2BBB">
              <w:rPr>
                <w:rFonts w:ascii="Calibri" w:eastAsia="Times New Roman" w:hAnsi="Calibri"/>
                <w:color w:val="000000"/>
              </w:rPr>
              <w:t>63,29%</w:t>
            </w:r>
          </w:p>
        </w:tc>
        <w:tc>
          <w:tcPr>
            <w:tcW w:w="1842" w:type="dxa"/>
            <w:tcBorders>
              <w:top w:val="nil"/>
              <w:left w:val="nil"/>
              <w:bottom w:val="single" w:sz="8" w:space="0" w:color="auto"/>
              <w:right w:val="single" w:sz="8" w:space="0" w:color="auto"/>
            </w:tcBorders>
            <w:vAlign w:val="center"/>
            <w:hideMark/>
          </w:tcPr>
          <w:p w14:paraId="6B348371" w14:textId="77777777" w:rsidR="00707032" w:rsidRPr="00FD2BBB" w:rsidRDefault="00707032" w:rsidP="00CD0992">
            <w:pPr>
              <w:jc w:val="right"/>
              <w:rPr>
                <w:rFonts w:ascii="Calibri" w:eastAsia="Times New Roman" w:hAnsi="Calibri"/>
                <w:color w:val="000000"/>
              </w:rPr>
            </w:pPr>
            <w:r w:rsidRPr="00FD2BBB">
              <w:rPr>
                <w:rFonts w:ascii="Calibri" w:eastAsia="Times New Roman" w:hAnsi="Calibri"/>
                <w:color w:val="000000"/>
              </w:rPr>
              <w:t>53,77%</w:t>
            </w:r>
          </w:p>
        </w:tc>
      </w:tr>
      <w:tr w:rsidR="00707032" w:rsidRPr="00FD2BBB" w14:paraId="7BE8E668" w14:textId="77777777" w:rsidTr="00AF6ED5">
        <w:trPr>
          <w:trHeight w:val="292"/>
          <w:jc w:val="center"/>
        </w:trPr>
        <w:tc>
          <w:tcPr>
            <w:tcW w:w="1524" w:type="dxa"/>
            <w:tcBorders>
              <w:top w:val="nil"/>
              <w:left w:val="single" w:sz="8" w:space="0" w:color="auto"/>
              <w:bottom w:val="single" w:sz="8" w:space="0" w:color="auto"/>
              <w:right w:val="single" w:sz="8" w:space="0" w:color="auto"/>
            </w:tcBorders>
            <w:vAlign w:val="center"/>
            <w:hideMark/>
          </w:tcPr>
          <w:p w14:paraId="124B956B" w14:textId="77777777" w:rsidR="00707032" w:rsidRPr="00FD2BBB" w:rsidRDefault="00707032" w:rsidP="00CD0992">
            <w:pPr>
              <w:jc w:val="center"/>
              <w:rPr>
                <w:rFonts w:ascii="Calibri" w:eastAsia="Times New Roman" w:hAnsi="Calibri"/>
                <w:color w:val="000000"/>
              </w:rPr>
            </w:pPr>
            <w:r w:rsidRPr="00FD2BBB">
              <w:rPr>
                <w:rFonts w:ascii="Calibri" w:eastAsia="Times New Roman" w:hAnsi="Calibri"/>
                <w:color w:val="000000"/>
              </w:rPr>
              <w:t>80 000 €</w:t>
            </w:r>
          </w:p>
        </w:tc>
        <w:tc>
          <w:tcPr>
            <w:tcW w:w="1727" w:type="dxa"/>
            <w:tcBorders>
              <w:top w:val="nil"/>
              <w:left w:val="nil"/>
              <w:bottom w:val="single" w:sz="8" w:space="0" w:color="auto"/>
              <w:right w:val="single" w:sz="8" w:space="0" w:color="auto"/>
            </w:tcBorders>
            <w:vAlign w:val="center"/>
            <w:hideMark/>
          </w:tcPr>
          <w:p w14:paraId="78AFE31D" w14:textId="77777777" w:rsidR="00707032" w:rsidRPr="00FD2BBB" w:rsidRDefault="00707032" w:rsidP="00CD0992">
            <w:pPr>
              <w:jc w:val="right"/>
              <w:rPr>
                <w:rFonts w:ascii="Calibri" w:eastAsia="Times New Roman" w:hAnsi="Calibri"/>
                <w:color w:val="000000"/>
              </w:rPr>
            </w:pPr>
            <w:r w:rsidRPr="00FD2BBB">
              <w:rPr>
                <w:rFonts w:ascii="Calibri" w:eastAsia="Times New Roman" w:hAnsi="Calibri"/>
                <w:color w:val="000000"/>
              </w:rPr>
              <w:t>57,15%</w:t>
            </w:r>
          </w:p>
        </w:tc>
        <w:tc>
          <w:tcPr>
            <w:tcW w:w="1842" w:type="dxa"/>
            <w:tcBorders>
              <w:top w:val="nil"/>
              <w:left w:val="nil"/>
              <w:bottom w:val="single" w:sz="8" w:space="0" w:color="auto"/>
              <w:right w:val="single" w:sz="8" w:space="0" w:color="auto"/>
            </w:tcBorders>
            <w:vAlign w:val="center"/>
            <w:hideMark/>
          </w:tcPr>
          <w:p w14:paraId="0EA8C70D" w14:textId="77777777" w:rsidR="00707032" w:rsidRPr="00FD2BBB" w:rsidRDefault="00707032" w:rsidP="00CD0992">
            <w:pPr>
              <w:jc w:val="right"/>
              <w:rPr>
                <w:rFonts w:ascii="Calibri" w:eastAsia="Times New Roman" w:hAnsi="Calibri"/>
                <w:color w:val="000000"/>
              </w:rPr>
            </w:pPr>
            <w:r w:rsidRPr="00FD2BBB">
              <w:rPr>
                <w:rFonts w:ascii="Calibri" w:eastAsia="Times New Roman" w:hAnsi="Calibri"/>
                <w:color w:val="000000"/>
              </w:rPr>
              <w:t>49,82%</w:t>
            </w:r>
          </w:p>
        </w:tc>
      </w:tr>
      <w:tr w:rsidR="00707032" w:rsidRPr="00FD2BBB" w14:paraId="2C806CFB" w14:textId="77777777" w:rsidTr="00AF6ED5">
        <w:trPr>
          <w:trHeight w:val="292"/>
          <w:jc w:val="center"/>
        </w:trPr>
        <w:tc>
          <w:tcPr>
            <w:tcW w:w="1524" w:type="dxa"/>
            <w:tcBorders>
              <w:top w:val="nil"/>
              <w:left w:val="single" w:sz="8" w:space="0" w:color="auto"/>
              <w:bottom w:val="single" w:sz="8" w:space="0" w:color="auto"/>
              <w:right w:val="single" w:sz="8" w:space="0" w:color="auto"/>
            </w:tcBorders>
            <w:vAlign w:val="center"/>
            <w:hideMark/>
          </w:tcPr>
          <w:p w14:paraId="30DC15D3" w14:textId="77777777" w:rsidR="00707032" w:rsidRPr="00FD2BBB" w:rsidRDefault="00707032" w:rsidP="00CD0992">
            <w:pPr>
              <w:jc w:val="center"/>
              <w:rPr>
                <w:rFonts w:ascii="Calibri" w:eastAsia="Times New Roman" w:hAnsi="Calibri"/>
                <w:color w:val="000000"/>
              </w:rPr>
            </w:pPr>
            <w:r w:rsidRPr="00FD2BBB">
              <w:rPr>
                <w:rFonts w:ascii="Calibri" w:eastAsia="Times New Roman" w:hAnsi="Calibri"/>
                <w:color w:val="000000"/>
              </w:rPr>
              <w:t>120 000 €</w:t>
            </w:r>
          </w:p>
        </w:tc>
        <w:tc>
          <w:tcPr>
            <w:tcW w:w="1727" w:type="dxa"/>
            <w:tcBorders>
              <w:top w:val="nil"/>
              <w:left w:val="nil"/>
              <w:bottom w:val="single" w:sz="8" w:space="0" w:color="auto"/>
              <w:right w:val="single" w:sz="8" w:space="0" w:color="auto"/>
            </w:tcBorders>
            <w:vAlign w:val="center"/>
            <w:hideMark/>
          </w:tcPr>
          <w:p w14:paraId="063E04D1" w14:textId="77777777" w:rsidR="00707032" w:rsidRPr="00FD2BBB" w:rsidRDefault="00707032" w:rsidP="00CD0992">
            <w:pPr>
              <w:jc w:val="right"/>
              <w:rPr>
                <w:rFonts w:ascii="Calibri" w:eastAsia="Times New Roman" w:hAnsi="Calibri"/>
                <w:color w:val="000000"/>
              </w:rPr>
            </w:pPr>
            <w:r w:rsidRPr="00FD2BBB">
              <w:rPr>
                <w:rFonts w:ascii="Calibri" w:eastAsia="Times New Roman" w:hAnsi="Calibri"/>
                <w:color w:val="000000"/>
              </w:rPr>
              <w:t>53,28%</w:t>
            </w:r>
          </w:p>
        </w:tc>
        <w:tc>
          <w:tcPr>
            <w:tcW w:w="1842" w:type="dxa"/>
            <w:tcBorders>
              <w:top w:val="nil"/>
              <w:left w:val="nil"/>
              <w:bottom w:val="single" w:sz="8" w:space="0" w:color="auto"/>
              <w:right w:val="single" w:sz="8" w:space="0" w:color="auto"/>
            </w:tcBorders>
            <w:vAlign w:val="center"/>
            <w:hideMark/>
          </w:tcPr>
          <w:p w14:paraId="144B6C24" w14:textId="77777777" w:rsidR="00707032" w:rsidRPr="00FD2BBB" w:rsidRDefault="00707032" w:rsidP="00CD0992">
            <w:pPr>
              <w:jc w:val="right"/>
              <w:rPr>
                <w:rFonts w:ascii="Calibri" w:eastAsia="Times New Roman" w:hAnsi="Calibri"/>
                <w:color w:val="000000"/>
              </w:rPr>
            </w:pPr>
            <w:r w:rsidRPr="00FD2BBB">
              <w:rPr>
                <w:rFonts w:ascii="Calibri" w:eastAsia="Times New Roman" w:hAnsi="Calibri"/>
                <w:color w:val="000000"/>
              </w:rPr>
              <w:t>47,15%</w:t>
            </w:r>
          </w:p>
        </w:tc>
      </w:tr>
      <w:tr w:rsidR="00707032" w:rsidRPr="00E80301" w14:paraId="30B0BAEC" w14:textId="77777777" w:rsidTr="00AF6ED5">
        <w:trPr>
          <w:trHeight w:val="292"/>
          <w:jc w:val="center"/>
        </w:trPr>
        <w:tc>
          <w:tcPr>
            <w:tcW w:w="1524" w:type="dxa"/>
            <w:tcBorders>
              <w:top w:val="nil"/>
              <w:left w:val="single" w:sz="8" w:space="0" w:color="auto"/>
              <w:bottom w:val="single" w:sz="8" w:space="0" w:color="auto"/>
              <w:right w:val="single" w:sz="8" w:space="0" w:color="auto"/>
            </w:tcBorders>
            <w:vAlign w:val="center"/>
            <w:hideMark/>
          </w:tcPr>
          <w:p w14:paraId="55E1B319" w14:textId="77777777" w:rsidR="00707032" w:rsidRPr="00FD2BBB" w:rsidRDefault="00707032" w:rsidP="00CD0992">
            <w:pPr>
              <w:jc w:val="center"/>
              <w:rPr>
                <w:rFonts w:ascii="Calibri" w:eastAsia="Times New Roman" w:hAnsi="Calibri"/>
                <w:color w:val="000000"/>
              </w:rPr>
            </w:pPr>
            <w:r w:rsidRPr="00FD2BBB">
              <w:rPr>
                <w:rFonts w:ascii="Calibri" w:eastAsia="Times New Roman" w:hAnsi="Calibri"/>
                <w:color w:val="000000"/>
              </w:rPr>
              <w:t>2</w:t>
            </w:r>
            <w:r>
              <w:rPr>
                <w:rFonts w:ascii="Calibri" w:eastAsia="Times New Roman" w:hAnsi="Calibri"/>
                <w:color w:val="000000"/>
              </w:rPr>
              <w:t>3</w:t>
            </w:r>
            <w:r w:rsidRPr="00FD2BBB">
              <w:rPr>
                <w:rFonts w:ascii="Calibri" w:eastAsia="Times New Roman" w:hAnsi="Calibri"/>
                <w:color w:val="000000"/>
              </w:rPr>
              <w:t>0 000 €</w:t>
            </w:r>
          </w:p>
        </w:tc>
        <w:tc>
          <w:tcPr>
            <w:tcW w:w="1727" w:type="dxa"/>
            <w:tcBorders>
              <w:top w:val="nil"/>
              <w:left w:val="nil"/>
              <w:bottom w:val="single" w:sz="8" w:space="0" w:color="auto"/>
              <w:right w:val="single" w:sz="8" w:space="0" w:color="auto"/>
            </w:tcBorders>
            <w:vAlign w:val="center"/>
            <w:hideMark/>
          </w:tcPr>
          <w:p w14:paraId="4EA09EB9" w14:textId="77777777" w:rsidR="00707032" w:rsidRPr="00FD2BBB" w:rsidRDefault="00707032" w:rsidP="00CD0992">
            <w:pPr>
              <w:jc w:val="right"/>
              <w:rPr>
                <w:rFonts w:ascii="Calibri" w:eastAsia="Times New Roman" w:hAnsi="Calibri"/>
                <w:color w:val="000000"/>
              </w:rPr>
            </w:pPr>
            <w:r w:rsidRPr="00FD2BBB">
              <w:rPr>
                <w:rFonts w:ascii="Calibri" w:eastAsia="Times New Roman" w:hAnsi="Calibri"/>
                <w:color w:val="000000"/>
              </w:rPr>
              <w:t>50,75%</w:t>
            </w:r>
          </w:p>
        </w:tc>
        <w:tc>
          <w:tcPr>
            <w:tcW w:w="1842" w:type="dxa"/>
            <w:tcBorders>
              <w:top w:val="nil"/>
              <w:left w:val="nil"/>
              <w:bottom w:val="single" w:sz="8" w:space="0" w:color="auto"/>
              <w:right w:val="single" w:sz="8" w:space="0" w:color="auto"/>
            </w:tcBorders>
            <w:vAlign w:val="center"/>
            <w:hideMark/>
          </w:tcPr>
          <w:p w14:paraId="02F5F47B" w14:textId="77777777" w:rsidR="00707032" w:rsidRPr="00FD2BBB" w:rsidRDefault="00707032" w:rsidP="00CD0992">
            <w:pPr>
              <w:jc w:val="right"/>
              <w:rPr>
                <w:rFonts w:ascii="Calibri" w:eastAsia="Times New Roman" w:hAnsi="Calibri"/>
                <w:color w:val="000000"/>
              </w:rPr>
            </w:pPr>
            <w:r w:rsidRPr="00FD2BBB">
              <w:rPr>
                <w:rFonts w:ascii="Calibri" w:eastAsia="Times New Roman" w:hAnsi="Calibri"/>
                <w:color w:val="000000"/>
              </w:rPr>
              <w:t>45,13%</w:t>
            </w:r>
          </w:p>
        </w:tc>
      </w:tr>
      <w:tr w:rsidR="00707032" w:rsidRPr="00182C3A" w14:paraId="0E336042" w14:textId="77777777" w:rsidTr="00AF6ED5">
        <w:trPr>
          <w:trHeight w:val="292"/>
          <w:jc w:val="center"/>
        </w:trPr>
        <w:tc>
          <w:tcPr>
            <w:tcW w:w="1524" w:type="dxa"/>
            <w:tcBorders>
              <w:top w:val="nil"/>
              <w:left w:val="single" w:sz="8" w:space="0" w:color="auto"/>
              <w:bottom w:val="single" w:sz="8" w:space="0" w:color="auto"/>
              <w:right w:val="single" w:sz="8" w:space="0" w:color="auto"/>
            </w:tcBorders>
            <w:vAlign w:val="center"/>
            <w:hideMark/>
          </w:tcPr>
          <w:p w14:paraId="06FFB7F9" w14:textId="77777777" w:rsidR="00707032" w:rsidRPr="00FD2BBB" w:rsidRDefault="00707032" w:rsidP="00CD0992">
            <w:pPr>
              <w:jc w:val="center"/>
              <w:rPr>
                <w:rFonts w:ascii="Calibri" w:eastAsia="Times New Roman" w:hAnsi="Calibri"/>
                <w:color w:val="000000"/>
              </w:rPr>
            </w:pPr>
            <w:r w:rsidRPr="00FD2BBB">
              <w:rPr>
                <w:rFonts w:ascii="Calibri" w:eastAsia="Times New Roman" w:hAnsi="Calibri"/>
                <w:color w:val="000000"/>
              </w:rPr>
              <w:t>500 000 €</w:t>
            </w:r>
          </w:p>
        </w:tc>
        <w:tc>
          <w:tcPr>
            <w:tcW w:w="1727" w:type="dxa"/>
            <w:tcBorders>
              <w:top w:val="nil"/>
              <w:left w:val="nil"/>
              <w:bottom w:val="single" w:sz="8" w:space="0" w:color="auto"/>
              <w:right w:val="single" w:sz="8" w:space="0" w:color="auto"/>
            </w:tcBorders>
            <w:vAlign w:val="center"/>
            <w:hideMark/>
          </w:tcPr>
          <w:p w14:paraId="1B417379" w14:textId="77777777" w:rsidR="00707032" w:rsidRPr="00FD2BBB" w:rsidRDefault="00707032" w:rsidP="00CD0992">
            <w:pPr>
              <w:jc w:val="right"/>
              <w:rPr>
                <w:rFonts w:ascii="Calibri" w:eastAsia="Times New Roman" w:hAnsi="Calibri"/>
                <w:color w:val="000000"/>
              </w:rPr>
            </w:pPr>
            <w:r w:rsidRPr="00FD2BBB">
              <w:rPr>
                <w:rFonts w:ascii="Calibri" w:eastAsia="Times New Roman" w:hAnsi="Calibri"/>
                <w:color w:val="000000"/>
              </w:rPr>
              <w:t>48,25%</w:t>
            </w:r>
          </w:p>
        </w:tc>
        <w:tc>
          <w:tcPr>
            <w:tcW w:w="1842" w:type="dxa"/>
            <w:tcBorders>
              <w:top w:val="nil"/>
              <w:left w:val="nil"/>
              <w:bottom w:val="single" w:sz="8" w:space="0" w:color="auto"/>
              <w:right w:val="single" w:sz="8" w:space="0" w:color="auto"/>
            </w:tcBorders>
            <w:vAlign w:val="center"/>
            <w:hideMark/>
          </w:tcPr>
          <w:p w14:paraId="38F79C49" w14:textId="77777777" w:rsidR="00707032" w:rsidRPr="00182C3A" w:rsidRDefault="00707032" w:rsidP="00CD0992">
            <w:pPr>
              <w:jc w:val="right"/>
              <w:rPr>
                <w:rFonts w:ascii="Calibri" w:eastAsia="Times New Roman" w:hAnsi="Calibri"/>
                <w:color w:val="000000"/>
              </w:rPr>
            </w:pPr>
            <w:r w:rsidRPr="00FD2BBB">
              <w:rPr>
                <w:rFonts w:ascii="Calibri" w:eastAsia="Times New Roman" w:hAnsi="Calibri"/>
                <w:color w:val="000000"/>
              </w:rPr>
              <w:t>43,41%</w:t>
            </w:r>
          </w:p>
        </w:tc>
      </w:tr>
    </w:tbl>
    <w:p w14:paraId="58DB19EB" w14:textId="77777777" w:rsidR="00712BF3" w:rsidRDefault="00712BF3" w:rsidP="008C146C">
      <w:pPr>
        <w:rPr>
          <w:rFonts w:eastAsia="Times New Roman" w:cs="Times New Roman"/>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AF6ED5" w14:paraId="7481C270"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6B1A8C35" w14:textId="77777777" w:rsidR="00AF6ED5" w:rsidRPr="0084320F" w:rsidRDefault="00AF6ED5" w:rsidP="00CD0992">
            <w:pPr>
              <w:tabs>
                <w:tab w:val="left" w:pos="915"/>
              </w:tabs>
              <w:ind w:right="-34"/>
              <w:jc w:val="both"/>
              <w:rPr>
                <w:rFonts w:eastAsia="Times New Roman" w:cs="Times New Roman"/>
                <w:b/>
                <w:bCs/>
                <w:color w:val="002060"/>
              </w:rPr>
            </w:pPr>
            <w:r w:rsidRPr="00993A2E">
              <w:rPr>
                <w:rFonts w:eastAsia="Times New Roman" w:cs="Times New Roman"/>
                <w:b/>
                <w:bCs/>
                <w:color w:val="002060"/>
              </w:rPr>
              <w:t>En conclusion, pour avoir 100 € nets dans sa poche, le professionnel de santé libéral va devoir dégager un bénéfice, avant cotisations et avant IR, de 200 €, soit le double.</w:t>
            </w:r>
          </w:p>
        </w:tc>
      </w:tr>
    </w:tbl>
    <w:p w14:paraId="7AF5BFA6" w14:textId="77777777" w:rsidR="00AF6ED5" w:rsidRDefault="00AF6ED5" w:rsidP="008C146C">
      <w:pPr>
        <w:rPr>
          <w:rFonts w:eastAsia="Times New Roman" w:cs="Times New Roman"/>
          <w:szCs w:val="20"/>
        </w:rPr>
      </w:pPr>
    </w:p>
    <w:p w14:paraId="7BEE52A9" w14:textId="77777777" w:rsidR="00707032" w:rsidRPr="00577FEB" w:rsidRDefault="00707032">
      <w:pPr>
        <w:pStyle w:val="Paragraphedeliste"/>
        <w:numPr>
          <w:ilvl w:val="0"/>
          <w:numId w:val="8"/>
        </w:numPr>
        <w:jc w:val="both"/>
        <w:rPr>
          <w:rFonts w:eastAsia="Times New Roman" w:cs="Times New Roman"/>
          <w:b/>
          <w:bCs/>
          <w:color w:val="002060"/>
          <w:szCs w:val="20"/>
        </w:rPr>
      </w:pPr>
      <w:r w:rsidRPr="00577FEB">
        <w:rPr>
          <w:rFonts w:eastAsia="Times New Roman" w:cs="Times New Roman"/>
          <w:b/>
          <w:bCs/>
          <w:color w:val="002060"/>
          <w:szCs w:val="20"/>
        </w:rPr>
        <w:t>Le recours aux contrats Madelin ou PER ou aux opérations de défiscalisation immobilière : des opérations décevantes.</w:t>
      </w:r>
    </w:p>
    <w:p w14:paraId="00E60F11" w14:textId="77777777" w:rsidR="00707032" w:rsidRDefault="00707032" w:rsidP="00707032">
      <w:pPr>
        <w:jc w:val="both"/>
        <w:rPr>
          <w:b/>
          <w:bCs/>
          <w:u w:val="single"/>
        </w:rPr>
      </w:pPr>
    </w:p>
    <w:p w14:paraId="14DCA16C" w14:textId="77777777" w:rsidR="00707032" w:rsidRDefault="00707032" w:rsidP="00707032">
      <w:pPr>
        <w:jc w:val="both"/>
        <w:rPr>
          <w:noProof/>
        </w:rPr>
      </w:pPr>
      <w:r>
        <w:rPr>
          <w:noProof/>
        </w:rPr>
        <w:t xml:space="preserve">La tentation est grande de </w:t>
      </w:r>
      <w:r w:rsidRPr="00EC51F7">
        <w:rPr>
          <w:noProof/>
        </w:rPr>
        <w:t xml:space="preserve">recourir aux </w:t>
      </w:r>
      <w:r w:rsidRPr="00EC51F7">
        <w:rPr>
          <w:rFonts w:eastAsia="Times New Roman" w:cs="Times New Roman"/>
          <w:szCs w:val="20"/>
        </w:rPr>
        <w:t xml:space="preserve">contrats Madelin ou PER ou aux opérations de défiscalisation immobilière, </w:t>
      </w:r>
      <w:r w:rsidRPr="00EC51F7">
        <w:rPr>
          <w:noProof/>
        </w:rPr>
        <w:t>fortement encouragé</w:t>
      </w:r>
      <w:r>
        <w:rPr>
          <w:noProof/>
        </w:rPr>
        <w:t>e par ailleurs</w:t>
      </w:r>
      <w:r w:rsidRPr="00EC51F7">
        <w:rPr>
          <w:noProof/>
        </w:rPr>
        <w:t xml:space="preserve"> par les « vendeurs de défiscalisation » </w:t>
      </w:r>
      <w:r>
        <w:rPr>
          <w:noProof/>
        </w:rPr>
        <w:t>mais également</w:t>
      </w:r>
      <w:r w:rsidRPr="00EC51F7">
        <w:rPr>
          <w:noProof/>
        </w:rPr>
        <w:t xml:space="preserve"> le banquier, l</w:t>
      </w:r>
      <w:r>
        <w:rPr>
          <w:noProof/>
        </w:rPr>
        <w:t>’</w:t>
      </w:r>
      <w:r w:rsidRPr="00EC51F7">
        <w:rPr>
          <w:noProof/>
        </w:rPr>
        <w:t>assureur</w:t>
      </w:r>
      <w:r>
        <w:rPr>
          <w:noProof/>
        </w:rPr>
        <w:t xml:space="preserve"> ou le cabinet comptable.</w:t>
      </w:r>
    </w:p>
    <w:p w14:paraId="6F5190A1" w14:textId="77777777" w:rsidR="00707032" w:rsidRDefault="00707032" w:rsidP="00707032">
      <w:pPr>
        <w:jc w:val="both"/>
        <w:rPr>
          <w:noProof/>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707032" w14:paraId="26E0ED28"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1E686B16" w14:textId="30ED13D6" w:rsidR="00707032" w:rsidRPr="0084320F" w:rsidRDefault="00707032" w:rsidP="00CD0992">
            <w:pPr>
              <w:tabs>
                <w:tab w:val="left" w:pos="915"/>
              </w:tabs>
              <w:ind w:right="-34"/>
              <w:jc w:val="both"/>
              <w:rPr>
                <w:rFonts w:eastAsia="Times New Roman" w:cs="Times New Roman"/>
                <w:b/>
                <w:bCs/>
                <w:color w:val="002060"/>
              </w:rPr>
            </w:pPr>
            <w:r w:rsidRPr="00707032">
              <w:rPr>
                <w:rFonts w:eastAsia="Times New Roman" w:cs="Times New Roman"/>
                <w:b/>
                <w:bCs/>
                <w:color w:val="002060"/>
              </w:rPr>
              <w:lastRenderedPageBreak/>
              <w:t>Malheureusement, très souvent, ces opérations s’avèrent décevantes : si le législateur a souhaité apporter des avantages fiscaux à ces produits, c’est parce qu’intrinsèquement, ils ne sont justement pas suffisamment attractifs et rentables.</w:t>
            </w:r>
          </w:p>
        </w:tc>
      </w:tr>
    </w:tbl>
    <w:p w14:paraId="45553F6D" w14:textId="77777777" w:rsidR="00707032" w:rsidRDefault="00707032" w:rsidP="008C146C">
      <w:pPr>
        <w:rPr>
          <w:rFonts w:eastAsia="Times New Roman" w:cs="Times New Roman"/>
          <w:szCs w:val="20"/>
        </w:rPr>
      </w:pPr>
    </w:p>
    <w:p w14:paraId="6352DC4E" w14:textId="77777777" w:rsidR="00707032" w:rsidRDefault="00707032" w:rsidP="00707032">
      <w:pPr>
        <w:jc w:val="both"/>
        <w:rPr>
          <w:noProof/>
        </w:rPr>
      </w:pPr>
      <w:r>
        <w:rPr>
          <w:noProof/>
        </w:rPr>
        <w:t xml:space="preserve">Par ailleurs, </w:t>
      </w:r>
      <w:r w:rsidRPr="00EC51F7">
        <w:rPr>
          <w:noProof/>
        </w:rPr>
        <w:t>beaucoup en profitent pour doper leurs marges </w:t>
      </w:r>
      <w:r>
        <w:rPr>
          <w:noProof/>
        </w:rPr>
        <w:t>puisque l</w:t>
      </w:r>
      <w:r w:rsidRPr="00EC51F7">
        <w:rPr>
          <w:noProof/>
        </w:rPr>
        <w:t xml:space="preserve">es frais de souscription </w:t>
      </w:r>
      <w:r>
        <w:rPr>
          <w:noProof/>
        </w:rPr>
        <w:t>peuvent atteindre</w:t>
      </w:r>
      <w:r w:rsidRPr="00EC51F7">
        <w:rPr>
          <w:noProof/>
        </w:rPr>
        <w:t xml:space="preserve"> 4 ou 5% sur les contrats retraite</w:t>
      </w:r>
      <w:r>
        <w:rPr>
          <w:noProof/>
        </w:rPr>
        <w:t>. L</w:t>
      </w:r>
      <w:r w:rsidRPr="00EC51F7">
        <w:rPr>
          <w:noProof/>
        </w:rPr>
        <w:t xml:space="preserve">es prix de vente pour les opérations en défiscalisation sont </w:t>
      </w:r>
      <w:r>
        <w:rPr>
          <w:noProof/>
        </w:rPr>
        <w:t xml:space="preserve">également </w:t>
      </w:r>
      <w:r w:rsidRPr="00EC51F7">
        <w:rPr>
          <w:noProof/>
        </w:rPr>
        <w:t>très au-dessus des prix de marché</w:t>
      </w:r>
      <w:r>
        <w:rPr>
          <w:noProof/>
        </w:rPr>
        <w:t>. Parfois les</w:t>
      </w:r>
      <w:r w:rsidRPr="00EC51F7">
        <w:rPr>
          <w:noProof/>
        </w:rPr>
        <w:t xml:space="preserve"> contraintes</w:t>
      </w:r>
      <w:r>
        <w:rPr>
          <w:noProof/>
        </w:rPr>
        <w:t xml:space="preserve"> sont telles</w:t>
      </w:r>
      <w:r w:rsidRPr="00EC51F7">
        <w:rPr>
          <w:noProof/>
        </w:rPr>
        <w:t xml:space="preserve"> que vous êtes pieds et mains liés</w:t>
      </w:r>
      <w:r>
        <w:rPr>
          <w:noProof/>
        </w:rPr>
        <w:t>,</w:t>
      </w:r>
      <w:r w:rsidRPr="00EC51F7">
        <w:rPr>
          <w:noProof/>
        </w:rPr>
        <w:t xml:space="preserve"> au bon vouloir d’un tiers (par exemple des baux commerciaux avec un gestionnaire qui peut vous forcer à effectuer des travaux ou renouveler le bail en baissant le loyer).</w:t>
      </w:r>
    </w:p>
    <w:p w14:paraId="7CDA8442" w14:textId="77777777" w:rsidR="00707032" w:rsidRDefault="00707032" w:rsidP="00707032">
      <w:pPr>
        <w:jc w:val="both"/>
        <w:rPr>
          <w:noProof/>
        </w:rPr>
      </w:pPr>
    </w:p>
    <w:p w14:paraId="61C3F08C" w14:textId="08E1AD7A" w:rsidR="00707032" w:rsidRDefault="00707032" w:rsidP="00AF6ED5">
      <w:pPr>
        <w:jc w:val="both"/>
        <w:rPr>
          <w:noProof/>
        </w:rPr>
      </w:pPr>
      <w:r>
        <w:rPr>
          <w:noProof/>
        </w:rPr>
        <w:t xml:space="preserve">Enfin, vos avoirs seront bloqués jusqu’à votre retraite (Madelin, PER),  dépendent de la solvabilité d’un assureur pendant de très longues années </w:t>
      </w:r>
      <w:r w:rsidR="005F6D3C" w:rsidRPr="005F6D3C">
        <w:rPr>
          <w:noProof/>
        </w:rPr>
        <w:t xml:space="preserve">(cf la faillite d’un assureur </w:t>
      </w:r>
      <w:r w:rsidR="005F6D3C">
        <w:rPr>
          <w:noProof/>
        </w:rPr>
        <w:t>italien</w:t>
      </w:r>
      <w:r w:rsidR="005F6D3C" w:rsidRPr="005F6D3C">
        <w:rPr>
          <w:noProof/>
        </w:rPr>
        <w:t xml:space="preserve"> en 2023 ayant bloqué les capitaux des investisseurs)</w:t>
      </w:r>
      <w:r>
        <w:rPr>
          <w:noProof/>
        </w:rPr>
        <w:t>et auront au moment de la sortie un rattrapage fiscal qui s’opèrera.</w:t>
      </w:r>
    </w:p>
    <w:p w14:paraId="2C7DB7CE" w14:textId="77777777" w:rsidR="00AF6ED5" w:rsidRPr="00AF6ED5" w:rsidRDefault="00AF6ED5" w:rsidP="00AF6ED5">
      <w:pPr>
        <w:jc w:val="both"/>
        <w:rPr>
          <w:noProof/>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707032" w14:paraId="06AB482B"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57CE874D" w14:textId="77777777" w:rsidR="00707032" w:rsidRPr="00707032" w:rsidRDefault="00707032" w:rsidP="00707032">
            <w:pPr>
              <w:tabs>
                <w:tab w:val="left" w:pos="915"/>
              </w:tabs>
              <w:ind w:right="-34"/>
              <w:jc w:val="both"/>
              <w:rPr>
                <w:rFonts w:eastAsia="Times New Roman" w:cs="Times New Roman"/>
                <w:b/>
                <w:bCs/>
                <w:color w:val="002060"/>
              </w:rPr>
            </w:pPr>
            <w:r w:rsidRPr="00707032">
              <w:rPr>
                <w:rFonts w:eastAsia="Times New Roman" w:cs="Times New Roman"/>
                <w:b/>
                <w:bCs/>
                <w:color w:val="002060"/>
              </w:rPr>
              <w:t>Dans le cas où ce professionnel libéral n’a pas cotisé pour lui-même, il se retrouvera avec un pouvoir d’achat bien moindre et sa retraite ne sera sans doute pas celle espérée.</w:t>
            </w:r>
          </w:p>
          <w:p w14:paraId="50D496D5" w14:textId="1BCF7338" w:rsidR="00707032" w:rsidRPr="0084320F" w:rsidRDefault="00707032" w:rsidP="00707032">
            <w:pPr>
              <w:tabs>
                <w:tab w:val="left" w:pos="915"/>
              </w:tabs>
              <w:ind w:right="-34"/>
              <w:jc w:val="both"/>
              <w:rPr>
                <w:rFonts w:eastAsia="Times New Roman" w:cs="Times New Roman"/>
                <w:b/>
                <w:bCs/>
                <w:color w:val="002060"/>
              </w:rPr>
            </w:pPr>
            <w:r w:rsidRPr="00707032">
              <w:rPr>
                <w:rFonts w:eastAsia="Times New Roman" w:cs="Times New Roman"/>
                <w:b/>
                <w:bCs/>
                <w:color w:val="002060"/>
              </w:rPr>
              <w:t>Cette situation injuste continue pourtant de s’aggraver, et la récente réforme des retraites ne sera pas suffisante pour y remédier : il est donc préférable de ne compter que sur soi en se constituant sa propre caisse personnelle de retraite complémentaire.</w:t>
            </w:r>
          </w:p>
        </w:tc>
      </w:tr>
    </w:tbl>
    <w:p w14:paraId="5C6ECAB7" w14:textId="77777777" w:rsidR="00707032" w:rsidRDefault="00707032" w:rsidP="008C146C">
      <w:pPr>
        <w:rPr>
          <w:rFonts w:eastAsia="Times New Roman" w:cs="Times New Roman"/>
          <w:szCs w:val="20"/>
        </w:rPr>
      </w:pPr>
    </w:p>
    <w:p w14:paraId="3529F750" w14:textId="77777777" w:rsidR="00707032" w:rsidRDefault="00707032" w:rsidP="00707032">
      <w:pPr>
        <w:suppressAutoHyphens w:val="0"/>
        <w:autoSpaceDN/>
        <w:spacing w:after="160" w:line="259" w:lineRule="auto"/>
        <w:textAlignment w:val="auto"/>
      </w:pPr>
      <w:r>
        <w:rPr>
          <w:rFonts w:eastAsia="Times New Roman" w:cs="Times New Roman"/>
          <w:b/>
          <w:szCs w:val="20"/>
        </w:rPr>
        <w:t>Situation démographique, économique et financière de la France</w:t>
      </w:r>
    </w:p>
    <w:p w14:paraId="2601780E" w14:textId="77777777" w:rsidR="00707032" w:rsidRDefault="00707032" w:rsidP="00707032">
      <w:pPr>
        <w:jc w:val="both"/>
        <w:rPr>
          <w:rFonts w:eastAsia="Times New Roman" w:cs="Times New Roman"/>
          <w:szCs w:val="20"/>
          <w:shd w:val="clear" w:color="auto" w:fill="FFF200"/>
        </w:rPr>
      </w:pPr>
    </w:p>
    <w:p w14:paraId="2812D6BB" w14:textId="77777777" w:rsidR="005F6D3C" w:rsidRPr="005F6D3C" w:rsidRDefault="005F6D3C" w:rsidP="005F6D3C">
      <w:pPr>
        <w:jc w:val="both"/>
        <w:rPr>
          <w:rFonts w:eastAsia="Times New Roman" w:cs="Times New Roman"/>
          <w:szCs w:val="20"/>
        </w:rPr>
      </w:pPr>
      <w:r w:rsidRPr="005F6D3C">
        <w:rPr>
          <w:rFonts w:eastAsia="Times New Roman" w:cs="Times New Roman"/>
          <w:szCs w:val="20"/>
        </w:rPr>
        <w:t>La France est confrontée à un vieillissement progressif de sa population, conséquence de l'allongement de l'espérance de vie et de la baisse de la fécondité (1,56 enfants par femme en 2025). Cette évolution démographique entraîne une diminution du rapport entre le nombre d'actifs et celui des retraités, ce qui exerce une pression croissante sur le financement du système de retraite. Selon les dernières projections de l'Insee (2026), les personnes âgées de 65 ans ou plus représentaient 22 % de la population en 2026 et pourraient atteindre 32 % en 2070. Cette évolution constitue un défi majeur pour la soutenabilité du système de retraite par répartition.</w:t>
      </w:r>
    </w:p>
    <w:p w14:paraId="173BF1F8" w14:textId="77777777" w:rsidR="00707032" w:rsidRDefault="00707032" w:rsidP="00707032">
      <w:pPr>
        <w:jc w:val="both"/>
        <w:rPr>
          <w:rFonts w:eastAsia="Times New Roman" w:cs="Times New Roman"/>
          <w:szCs w:val="20"/>
        </w:rPr>
      </w:pPr>
    </w:p>
    <w:p w14:paraId="71BE7728" w14:textId="77777777" w:rsidR="00707032" w:rsidRDefault="00707032" w:rsidP="00707032">
      <w:pPr>
        <w:jc w:val="both"/>
        <w:rPr>
          <w:rFonts w:eastAsia="Times New Roman" w:cs="Times New Roman"/>
          <w:szCs w:val="20"/>
        </w:rPr>
      </w:pPr>
      <w:r w:rsidRPr="007B6445">
        <w:rPr>
          <w:rFonts w:eastAsia="Times New Roman" w:cs="Times New Roman"/>
          <w:szCs w:val="20"/>
        </w:rPr>
        <w:t xml:space="preserve">De plus, les faibles taux d’intérêt actuels de la France mettent en péril l’ensemble des solutions d’épargnes et de retraites complémentaires. La dette du pays ne cesse d’ailleurs d’augmenter (72,8 Milliards d’euros en 1978 pour </w:t>
      </w:r>
      <w:r w:rsidRPr="00851725">
        <w:rPr>
          <w:rFonts w:eastAsia="Times New Roman" w:cs="Times New Roman"/>
          <w:szCs w:val="20"/>
        </w:rPr>
        <w:t>plus de 3.400 milliards en 2025).</w:t>
      </w:r>
    </w:p>
    <w:p w14:paraId="32EE1EFC" w14:textId="77777777" w:rsidR="00707032" w:rsidRPr="007B6445" w:rsidRDefault="00707032" w:rsidP="00707032">
      <w:pPr>
        <w:jc w:val="both"/>
        <w:rPr>
          <w:rFonts w:eastAsia="Times New Roman" w:cs="Times New Roman"/>
          <w:szCs w:val="20"/>
        </w:rPr>
      </w:pPr>
    </w:p>
    <w:p w14:paraId="74278149" w14:textId="77777777" w:rsidR="00707032" w:rsidRDefault="00707032">
      <w:pPr>
        <w:numPr>
          <w:ilvl w:val="0"/>
          <w:numId w:val="5"/>
        </w:numPr>
        <w:jc w:val="both"/>
      </w:pPr>
      <w:r>
        <w:rPr>
          <w:rFonts w:eastAsia="Times New Roman" w:cs="Times New Roman"/>
          <w:b/>
          <w:color w:val="002060"/>
          <w:szCs w:val="20"/>
        </w:rPr>
        <w:t>Nous ne pourrons pas fonctionner comme tel indéfiniment : il est donc important de se protéger.</w:t>
      </w:r>
    </w:p>
    <w:p w14:paraId="2A97C242" w14:textId="77777777" w:rsidR="00707032" w:rsidRDefault="00707032" w:rsidP="00707032">
      <w:pPr>
        <w:rPr>
          <w:rFonts w:eastAsia="Times New Roman" w:cs="Times New Roman"/>
          <w:szCs w:val="20"/>
        </w:rPr>
      </w:pPr>
    </w:p>
    <w:p w14:paraId="1B0437D1" w14:textId="77777777" w:rsidR="00707032" w:rsidRDefault="00707032" w:rsidP="00707032">
      <w:r>
        <w:rPr>
          <w:rFonts w:eastAsia="Times New Roman" w:cs="Times New Roman"/>
          <w:b/>
          <w:szCs w:val="20"/>
        </w:rPr>
        <w:t>Des cotisations sociales obligatoires peu ou pas productives</w:t>
      </w:r>
    </w:p>
    <w:p w14:paraId="0BDE1E9A" w14:textId="77777777" w:rsidR="00707032" w:rsidRDefault="00707032" w:rsidP="00707032">
      <w:pPr>
        <w:jc w:val="both"/>
        <w:rPr>
          <w:rFonts w:eastAsia="Times New Roman" w:cs="Times New Roman"/>
          <w:szCs w:val="20"/>
        </w:rPr>
      </w:pPr>
    </w:p>
    <w:p w14:paraId="6348ACF8" w14:textId="683E6EB6" w:rsidR="00707032" w:rsidRDefault="00A92754" w:rsidP="00707032">
      <w:pPr>
        <w:jc w:val="both"/>
      </w:pPr>
      <w:r>
        <w:rPr>
          <w:rFonts w:eastAsia="Times New Roman" w:cs="Times New Roman"/>
          <w:szCs w:val="20"/>
        </w:rPr>
        <w:t>À</w:t>
      </w:r>
      <w:r w:rsidR="00707032">
        <w:rPr>
          <w:rFonts w:eastAsia="Times New Roman" w:cs="Times New Roman"/>
          <w:szCs w:val="20"/>
        </w:rPr>
        <w:t xml:space="preserve"> l’origine, les cotisations sociales obligatoires ont été mises en place dans l’objectif de différer nos revenus ; c’est-à-dire que l’on donnait à l’instant « T » pour pouvoir se prémunir contre un potentiel arrêt de travail ou la </w:t>
      </w:r>
      <w:r w:rsidR="00707032">
        <w:rPr>
          <w:rFonts w:eastAsia="Times New Roman" w:cs="Times New Roman"/>
          <w:szCs w:val="20"/>
        </w:rPr>
        <w:lastRenderedPageBreak/>
        <w:t>retraite. Force est de constater que ce système s’est écarté avec le temps de cet objectif. La proportion entre le montant des cotisations versées et le total des prestations espérées s’amenuise (cf. « situation actuelle »).</w:t>
      </w:r>
    </w:p>
    <w:p w14:paraId="76209AAE" w14:textId="77777777" w:rsidR="00707032" w:rsidRDefault="00707032" w:rsidP="00707032">
      <w:pPr>
        <w:jc w:val="both"/>
        <w:rPr>
          <w:rFonts w:eastAsia="Times New Roman" w:cs="Times New Roman"/>
          <w:szCs w:val="20"/>
        </w:rPr>
      </w:pPr>
    </w:p>
    <w:p w14:paraId="5BDAF753" w14:textId="77777777" w:rsidR="00707032" w:rsidRPr="002E33A0" w:rsidRDefault="00707032" w:rsidP="00707032">
      <w:pPr>
        <w:jc w:val="both"/>
        <w:rPr>
          <w:rFonts w:eastAsia="Times New Roman" w:cs="Times New Roman"/>
          <w:szCs w:val="20"/>
        </w:rPr>
      </w:pPr>
      <w:r>
        <w:rPr>
          <w:rFonts w:eastAsia="Times New Roman" w:cs="Times New Roman"/>
          <w:szCs w:val="20"/>
        </w:rPr>
        <w:t>Afin de se rendre compte du faible taux de couverture des contrats de prévoyance obligatoire, le tableau ci-dessous donnent une idée chiffrée de ce que vous pourriez percevoir à la suite de maladie, d’un accident ou d’un décès </w:t>
      </w:r>
      <w:r w:rsidRPr="00100A9C">
        <w:rPr>
          <w:rFonts w:eastAsia="Times New Roman" w:cs="Times New Roman"/>
          <w:szCs w:val="20"/>
        </w:rPr>
        <w:t xml:space="preserve">sur la </w:t>
      </w:r>
      <w:r w:rsidRPr="002E33A0">
        <w:rPr>
          <w:rFonts w:eastAsia="Times New Roman" w:cs="Times New Roman"/>
          <w:szCs w:val="20"/>
        </w:rPr>
        <w:t xml:space="preserve">base d’un </w:t>
      </w:r>
      <w:r w:rsidRPr="00B5626E">
        <w:rPr>
          <w:rFonts w:eastAsia="Times New Roman" w:cs="Times New Roman"/>
          <w:szCs w:val="20"/>
          <w:highlight w:val="yellow"/>
        </w:rPr>
        <w:t>BNC reconstitué d’environ 287.000€</w:t>
      </w:r>
      <w:r w:rsidRPr="002E33A0">
        <w:rPr>
          <w:rFonts w:eastAsia="Times New Roman" w:cs="Times New Roman"/>
          <w:szCs w:val="20"/>
        </w:rPr>
        <w:t xml:space="preserve"> majoré des cotisations Madelin :</w:t>
      </w:r>
    </w:p>
    <w:p w14:paraId="7A4F1D91" w14:textId="77777777" w:rsidR="00707032" w:rsidRPr="002E33A0" w:rsidRDefault="00707032" w:rsidP="00707032">
      <w:pPr>
        <w:jc w:val="both"/>
        <w:rPr>
          <w:rFonts w:eastAsia="Times New Roman" w:cs="Times New Roman"/>
          <w:szCs w:val="20"/>
        </w:rPr>
      </w:pPr>
    </w:p>
    <w:p w14:paraId="482E2B87" w14:textId="0017A946" w:rsidR="00707032" w:rsidRPr="002E33A0" w:rsidRDefault="00707032" w:rsidP="00707032">
      <w:pPr>
        <w:jc w:val="both"/>
        <w:rPr>
          <w:rFonts w:eastAsia="Times New Roman" w:cs="Times New Roman"/>
          <w:b/>
          <w:szCs w:val="20"/>
          <w:u w:val="single"/>
          <w:shd w:val="clear" w:color="auto" w:fill="FFF200"/>
        </w:rPr>
      </w:pPr>
      <w:r w:rsidRPr="00727824">
        <w:rPr>
          <w:rFonts w:eastAsia="Times New Roman" w:cs="Times New Roman"/>
          <w:b/>
          <w:szCs w:val="20"/>
          <w:highlight w:val="yellow"/>
          <w:u w:val="single"/>
        </w:rPr>
        <w:t>TNS Détails prévoyance obligatoire CARMF</w:t>
      </w:r>
    </w:p>
    <w:tbl>
      <w:tblPr>
        <w:tblW w:w="9062" w:type="dxa"/>
        <w:tblLayout w:type="fixed"/>
        <w:tblCellMar>
          <w:left w:w="10" w:type="dxa"/>
          <w:right w:w="10" w:type="dxa"/>
        </w:tblCellMar>
        <w:tblLook w:val="0000" w:firstRow="0" w:lastRow="0" w:firstColumn="0" w:lastColumn="0" w:noHBand="0" w:noVBand="0"/>
      </w:tblPr>
      <w:tblGrid>
        <w:gridCol w:w="3018"/>
        <w:gridCol w:w="3028"/>
        <w:gridCol w:w="3016"/>
      </w:tblGrid>
      <w:tr w:rsidR="00707032" w:rsidRPr="002E33A0" w14:paraId="1166C674" w14:textId="77777777" w:rsidTr="00CD0992">
        <w:tc>
          <w:tcPr>
            <w:tcW w:w="3018" w:type="dxa"/>
            <w:vMerge w:val="restart"/>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2E48AA98" w14:textId="77777777" w:rsidR="00707032" w:rsidRPr="002E33A0" w:rsidRDefault="00707032" w:rsidP="00CD0992">
            <w:pPr>
              <w:rPr>
                <w:rFonts w:eastAsia="Times New Roman" w:cs="Times New Roman"/>
                <w:szCs w:val="20"/>
              </w:rPr>
            </w:pPr>
          </w:p>
          <w:p w14:paraId="34C546D0" w14:textId="77777777" w:rsidR="00707032" w:rsidRPr="002E33A0" w:rsidRDefault="00707032" w:rsidP="00CD0992">
            <w:pPr>
              <w:jc w:val="center"/>
              <w:rPr>
                <w:rFonts w:eastAsia="Times New Roman" w:cs="Times New Roman"/>
                <w:szCs w:val="20"/>
              </w:rPr>
            </w:pPr>
            <w:r w:rsidRPr="002E33A0">
              <w:rPr>
                <w:rFonts w:eastAsia="Times New Roman" w:cs="Times New Roman"/>
                <w:szCs w:val="20"/>
              </w:rPr>
              <w:t>Garanties décès</w:t>
            </w: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0F3A58E1" w14:textId="77777777" w:rsidR="00707032" w:rsidRPr="002E33A0" w:rsidRDefault="00707032" w:rsidP="00CD0992">
            <w:pPr>
              <w:rPr>
                <w:rFonts w:eastAsia="Times New Roman" w:cs="Times New Roman"/>
                <w:szCs w:val="20"/>
              </w:rPr>
            </w:pPr>
            <w:r w:rsidRPr="002E33A0">
              <w:rPr>
                <w:rFonts w:eastAsia="Times New Roman" w:cs="Times New Roman"/>
                <w:szCs w:val="20"/>
              </w:rPr>
              <w:t>Capitaux décès par maladie</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4C7075DF"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71.500€</w:t>
            </w:r>
          </w:p>
        </w:tc>
      </w:tr>
      <w:tr w:rsidR="00707032" w:rsidRPr="002E33A0" w14:paraId="7C1D469F"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2ED80CD5"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3171262A" w14:textId="77777777" w:rsidR="00707032" w:rsidRPr="002E33A0" w:rsidRDefault="00707032" w:rsidP="00CD0992">
            <w:pPr>
              <w:rPr>
                <w:rFonts w:eastAsia="Times New Roman" w:cs="Times New Roman"/>
                <w:szCs w:val="20"/>
              </w:rPr>
            </w:pPr>
            <w:r w:rsidRPr="002E33A0">
              <w:rPr>
                <w:rFonts w:eastAsia="Times New Roman" w:cs="Times New Roman"/>
                <w:szCs w:val="20"/>
              </w:rPr>
              <w:t>Capitaux décès par accident</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5CD1EA7B"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71.500€</w:t>
            </w:r>
          </w:p>
        </w:tc>
      </w:tr>
      <w:tr w:rsidR="00707032" w:rsidRPr="002E33A0" w14:paraId="64DB24B0"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0A2B4F15"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3A857BEC" w14:textId="77777777" w:rsidR="00707032" w:rsidRPr="002E33A0" w:rsidRDefault="00707032" w:rsidP="00CD0992">
            <w:pPr>
              <w:rPr>
                <w:rFonts w:eastAsia="Times New Roman" w:cs="Times New Roman"/>
                <w:szCs w:val="20"/>
              </w:rPr>
            </w:pPr>
            <w:r w:rsidRPr="002E33A0">
              <w:rPr>
                <w:rFonts w:eastAsia="Times New Roman" w:cs="Times New Roman"/>
                <w:szCs w:val="20"/>
              </w:rPr>
              <w:t>Rente de conjoint</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2DEFD56B"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0€</w:t>
            </w:r>
          </w:p>
        </w:tc>
      </w:tr>
      <w:tr w:rsidR="00707032" w:rsidRPr="002E33A0" w14:paraId="59388585"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461B6454"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23E4D60A" w14:textId="77777777" w:rsidR="00707032" w:rsidRPr="002E33A0" w:rsidRDefault="00707032" w:rsidP="00CD0992">
            <w:pPr>
              <w:rPr>
                <w:rFonts w:eastAsia="Times New Roman" w:cs="Times New Roman"/>
                <w:szCs w:val="20"/>
              </w:rPr>
            </w:pPr>
            <w:r w:rsidRPr="002E33A0">
              <w:rPr>
                <w:rFonts w:eastAsia="Times New Roman" w:cs="Times New Roman"/>
                <w:szCs w:val="20"/>
              </w:rPr>
              <w:t>Rente d’éducation</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1CF40A36"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10.078€</w:t>
            </w:r>
          </w:p>
        </w:tc>
      </w:tr>
      <w:tr w:rsidR="00707032" w:rsidRPr="002E33A0" w14:paraId="573FC7B9" w14:textId="77777777" w:rsidTr="00CD0992">
        <w:tc>
          <w:tcPr>
            <w:tcW w:w="3018" w:type="dxa"/>
            <w:vMerge w:val="restart"/>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6867193A" w14:textId="77777777" w:rsidR="00707032" w:rsidRPr="002E33A0" w:rsidRDefault="00707032" w:rsidP="00CD0992">
            <w:pPr>
              <w:rPr>
                <w:rFonts w:eastAsia="Times New Roman" w:cs="Times New Roman"/>
                <w:szCs w:val="20"/>
              </w:rPr>
            </w:pPr>
          </w:p>
          <w:p w14:paraId="563FC513" w14:textId="77777777" w:rsidR="00707032" w:rsidRPr="002E33A0" w:rsidRDefault="00707032" w:rsidP="00CD0992">
            <w:pPr>
              <w:jc w:val="center"/>
              <w:rPr>
                <w:rFonts w:eastAsia="Times New Roman" w:cs="Times New Roman"/>
                <w:szCs w:val="20"/>
              </w:rPr>
            </w:pPr>
            <w:r w:rsidRPr="002E33A0">
              <w:rPr>
                <w:rFonts w:eastAsia="Times New Roman" w:cs="Times New Roman"/>
                <w:szCs w:val="20"/>
              </w:rPr>
              <w:t>Garanties incapacité</w:t>
            </w: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67783F2B" w14:textId="77777777" w:rsidR="00707032" w:rsidRPr="002E33A0" w:rsidRDefault="00707032" w:rsidP="00CD0992">
            <w:pPr>
              <w:rPr>
                <w:rFonts w:eastAsia="Times New Roman" w:cs="Times New Roman"/>
                <w:szCs w:val="20"/>
              </w:rPr>
            </w:pPr>
            <w:r w:rsidRPr="002E33A0">
              <w:rPr>
                <w:rFonts w:eastAsia="Times New Roman" w:cs="Times New Roman"/>
                <w:szCs w:val="20"/>
              </w:rPr>
              <w:t>Indemnités journalières courtes</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0B1C4996"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197€</w:t>
            </w:r>
          </w:p>
        </w:tc>
      </w:tr>
      <w:tr w:rsidR="00707032" w:rsidRPr="002E33A0" w14:paraId="43603C61"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44DDE1F1"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0F31BD4F" w14:textId="77777777" w:rsidR="00707032" w:rsidRPr="002E33A0" w:rsidRDefault="00707032" w:rsidP="00CD0992">
            <w:pPr>
              <w:rPr>
                <w:rFonts w:eastAsia="Times New Roman" w:cs="Times New Roman"/>
                <w:szCs w:val="20"/>
              </w:rPr>
            </w:pPr>
            <w:r w:rsidRPr="002E33A0">
              <w:rPr>
                <w:rFonts w:eastAsia="Times New Roman" w:cs="Times New Roman"/>
                <w:szCs w:val="20"/>
              </w:rPr>
              <w:t>Franchise maladie</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0238429D"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3 jours</w:t>
            </w:r>
          </w:p>
        </w:tc>
      </w:tr>
      <w:tr w:rsidR="00707032" w:rsidRPr="002E33A0" w14:paraId="674934D3"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5DF929AF"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3AC10441" w14:textId="77777777" w:rsidR="00707032" w:rsidRPr="002E33A0" w:rsidRDefault="00707032" w:rsidP="00CD0992">
            <w:pPr>
              <w:rPr>
                <w:rFonts w:eastAsia="Times New Roman" w:cs="Times New Roman"/>
                <w:szCs w:val="20"/>
              </w:rPr>
            </w:pPr>
            <w:r w:rsidRPr="002E33A0">
              <w:rPr>
                <w:rFonts w:eastAsia="Times New Roman" w:cs="Times New Roman"/>
                <w:szCs w:val="20"/>
              </w:rPr>
              <w:t>Franchise accident</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19CCF7C0"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3 jours</w:t>
            </w:r>
          </w:p>
        </w:tc>
      </w:tr>
      <w:tr w:rsidR="00707032" w:rsidRPr="002E33A0" w14:paraId="3064E2E0"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7E7C65B4"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0556AF8B" w14:textId="77777777" w:rsidR="00707032" w:rsidRPr="002E33A0" w:rsidRDefault="00707032" w:rsidP="00CD0992">
            <w:pPr>
              <w:rPr>
                <w:rFonts w:eastAsia="Times New Roman" w:cs="Times New Roman"/>
                <w:szCs w:val="20"/>
              </w:rPr>
            </w:pPr>
            <w:r w:rsidRPr="002E33A0">
              <w:rPr>
                <w:rFonts w:eastAsia="Times New Roman" w:cs="Times New Roman"/>
                <w:szCs w:val="20"/>
              </w:rPr>
              <w:t>Franchise hospitalisation</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6999126E"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3 jours</w:t>
            </w:r>
          </w:p>
        </w:tc>
      </w:tr>
      <w:tr w:rsidR="00707032" w:rsidRPr="002E33A0" w14:paraId="01D348D4" w14:textId="77777777" w:rsidTr="00CD0992">
        <w:tc>
          <w:tcPr>
            <w:tcW w:w="3018" w:type="dxa"/>
            <w:vMerge w:val="restart"/>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296067D8" w14:textId="77777777" w:rsidR="00707032" w:rsidRPr="002E33A0" w:rsidRDefault="00707032" w:rsidP="00CD0992">
            <w:pPr>
              <w:rPr>
                <w:rFonts w:eastAsia="Times New Roman" w:cs="Times New Roman"/>
                <w:szCs w:val="20"/>
              </w:rPr>
            </w:pPr>
          </w:p>
          <w:p w14:paraId="727C9358" w14:textId="77777777" w:rsidR="00707032" w:rsidRPr="002E33A0" w:rsidRDefault="00707032" w:rsidP="00CD0992">
            <w:pPr>
              <w:jc w:val="center"/>
              <w:rPr>
                <w:rFonts w:eastAsia="Times New Roman" w:cs="Times New Roman"/>
                <w:szCs w:val="20"/>
              </w:rPr>
            </w:pPr>
            <w:r w:rsidRPr="002E33A0">
              <w:rPr>
                <w:rFonts w:eastAsia="Times New Roman" w:cs="Times New Roman"/>
                <w:szCs w:val="20"/>
              </w:rPr>
              <w:t>Garanties incapacité</w:t>
            </w: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302D9AEB" w14:textId="77777777" w:rsidR="00707032" w:rsidRPr="002E33A0" w:rsidRDefault="00707032" w:rsidP="00CD0992">
            <w:pPr>
              <w:rPr>
                <w:rFonts w:eastAsia="Times New Roman" w:cs="Times New Roman"/>
                <w:szCs w:val="20"/>
              </w:rPr>
            </w:pPr>
            <w:r w:rsidRPr="002E33A0">
              <w:rPr>
                <w:rFonts w:eastAsia="Times New Roman" w:cs="Times New Roman"/>
                <w:szCs w:val="20"/>
              </w:rPr>
              <w:t>Indemnités journalières longues</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609CFE43"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197€</w:t>
            </w:r>
          </w:p>
        </w:tc>
      </w:tr>
      <w:tr w:rsidR="00707032" w:rsidRPr="002E33A0" w14:paraId="5ADCCE78"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219DA37E"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3795CE47" w14:textId="77777777" w:rsidR="00707032" w:rsidRPr="002E33A0" w:rsidRDefault="00707032" w:rsidP="00CD0992">
            <w:pPr>
              <w:rPr>
                <w:rFonts w:eastAsia="Times New Roman" w:cs="Times New Roman"/>
                <w:szCs w:val="20"/>
              </w:rPr>
            </w:pPr>
            <w:r w:rsidRPr="002E33A0">
              <w:rPr>
                <w:rFonts w:eastAsia="Times New Roman" w:cs="Times New Roman"/>
                <w:szCs w:val="20"/>
              </w:rPr>
              <w:t>Franchise maladie</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09173870"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90 jours</w:t>
            </w:r>
          </w:p>
        </w:tc>
      </w:tr>
      <w:tr w:rsidR="00707032" w:rsidRPr="002E33A0" w14:paraId="3A7A7AF2"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63E9AAC2"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1648B42A" w14:textId="77777777" w:rsidR="00707032" w:rsidRPr="002E33A0" w:rsidRDefault="00707032" w:rsidP="00CD0992">
            <w:pPr>
              <w:rPr>
                <w:rFonts w:eastAsia="Times New Roman" w:cs="Times New Roman"/>
                <w:szCs w:val="20"/>
              </w:rPr>
            </w:pPr>
            <w:r w:rsidRPr="002E33A0">
              <w:rPr>
                <w:rFonts w:eastAsia="Times New Roman" w:cs="Times New Roman"/>
                <w:szCs w:val="20"/>
              </w:rPr>
              <w:t>Franchise accident</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7E346102"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90 jours</w:t>
            </w:r>
          </w:p>
        </w:tc>
      </w:tr>
      <w:tr w:rsidR="00707032" w:rsidRPr="002E33A0" w14:paraId="0641BA69"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07CB5B14"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1F71B47B" w14:textId="77777777" w:rsidR="00707032" w:rsidRPr="002E33A0" w:rsidRDefault="00707032" w:rsidP="00CD0992">
            <w:pPr>
              <w:rPr>
                <w:rFonts w:eastAsia="Times New Roman" w:cs="Times New Roman"/>
                <w:szCs w:val="20"/>
              </w:rPr>
            </w:pPr>
            <w:r w:rsidRPr="002E33A0">
              <w:rPr>
                <w:rFonts w:eastAsia="Times New Roman" w:cs="Times New Roman"/>
                <w:szCs w:val="20"/>
              </w:rPr>
              <w:t>Franchise hospitalisation</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68259E95"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90 jours</w:t>
            </w:r>
          </w:p>
        </w:tc>
      </w:tr>
      <w:tr w:rsidR="00707032" w:rsidRPr="002E33A0" w14:paraId="7038249A" w14:textId="77777777" w:rsidTr="00CD0992">
        <w:trPr>
          <w:trHeight w:val="102"/>
        </w:trPr>
        <w:tc>
          <w:tcPr>
            <w:tcW w:w="3018" w:type="dxa"/>
            <w:vMerge w:val="restart"/>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2299006C" w14:textId="77777777" w:rsidR="00707032" w:rsidRPr="002E33A0" w:rsidRDefault="00707032" w:rsidP="00CD0992">
            <w:pPr>
              <w:rPr>
                <w:rFonts w:eastAsia="Times New Roman" w:cs="Times New Roman"/>
                <w:szCs w:val="20"/>
              </w:rPr>
            </w:pPr>
          </w:p>
          <w:p w14:paraId="62B20480" w14:textId="77777777" w:rsidR="00707032" w:rsidRPr="002E33A0" w:rsidRDefault="00707032" w:rsidP="00CD0992">
            <w:pPr>
              <w:jc w:val="center"/>
              <w:rPr>
                <w:rFonts w:eastAsia="Times New Roman" w:cs="Times New Roman"/>
                <w:szCs w:val="20"/>
              </w:rPr>
            </w:pPr>
            <w:r w:rsidRPr="002E33A0">
              <w:rPr>
                <w:rFonts w:eastAsia="Times New Roman" w:cs="Times New Roman"/>
                <w:szCs w:val="20"/>
              </w:rPr>
              <w:t>Garanties invalidité</w:t>
            </w: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62639776" w14:textId="77777777" w:rsidR="00707032" w:rsidRPr="002E33A0" w:rsidRDefault="00707032" w:rsidP="00CD0992">
            <w:pPr>
              <w:rPr>
                <w:rFonts w:eastAsia="Times New Roman" w:cs="Times New Roman"/>
                <w:szCs w:val="20"/>
              </w:rPr>
            </w:pPr>
            <w:r w:rsidRPr="002E33A0">
              <w:rPr>
                <w:rFonts w:eastAsia="Times New Roman" w:cs="Times New Roman"/>
                <w:szCs w:val="20"/>
              </w:rPr>
              <w:t>Invalidité partielle</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21B67877"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0€</w:t>
            </w:r>
          </w:p>
        </w:tc>
      </w:tr>
      <w:tr w:rsidR="00707032" w:rsidRPr="002E33A0" w14:paraId="71A8686F"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34E10AB4"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38645E74" w14:textId="77777777" w:rsidR="00707032" w:rsidRPr="002E33A0" w:rsidRDefault="00707032" w:rsidP="00CD0992">
            <w:pPr>
              <w:rPr>
                <w:rFonts w:eastAsia="Times New Roman" w:cs="Times New Roman"/>
                <w:szCs w:val="20"/>
              </w:rPr>
            </w:pPr>
            <w:r w:rsidRPr="002E33A0">
              <w:rPr>
                <w:rFonts w:eastAsia="Times New Roman" w:cs="Times New Roman"/>
                <w:szCs w:val="20"/>
              </w:rPr>
              <w:t>Invalidité totale</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7D88516B"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40.175€</w:t>
            </w:r>
          </w:p>
        </w:tc>
      </w:tr>
      <w:tr w:rsidR="00707032" w:rsidRPr="002E33A0" w14:paraId="0177F626"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64BB602F"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0365E0A4" w14:textId="77777777" w:rsidR="00707032" w:rsidRPr="002E33A0" w:rsidRDefault="00707032" w:rsidP="00CD0992">
            <w:pPr>
              <w:rPr>
                <w:rFonts w:eastAsia="Times New Roman" w:cs="Times New Roman"/>
                <w:szCs w:val="20"/>
              </w:rPr>
            </w:pPr>
            <w:r w:rsidRPr="002E33A0">
              <w:rPr>
                <w:rFonts w:eastAsia="Times New Roman" w:cs="Times New Roman"/>
                <w:szCs w:val="20"/>
              </w:rPr>
              <w:t>Besoin tierce personne</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7667A6D3"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54.236€</w:t>
            </w:r>
          </w:p>
        </w:tc>
      </w:tr>
    </w:tbl>
    <w:p w14:paraId="722ACF44" w14:textId="77777777" w:rsidR="00707032" w:rsidRPr="005F15C2" w:rsidRDefault="00707032" w:rsidP="00707032">
      <w:pPr>
        <w:jc w:val="right"/>
      </w:pPr>
      <w:r w:rsidRPr="002E33A0">
        <w:rPr>
          <w:rFonts w:eastAsia="Times New Roman" w:cs="Times New Roman"/>
          <w:i/>
          <w:sz w:val="18"/>
          <w:szCs w:val="18"/>
          <w:u w:val="single"/>
        </w:rPr>
        <w:t xml:space="preserve">Chiffres issus du site </w:t>
      </w:r>
      <w:hyperlink r:id="rId19" w:history="1">
        <w:r w:rsidRPr="002E33A0">
          <w:rPr>
            <w:rFonts w:eastAsia="Times New Roman" w:cs="Times New Roman"/>
            <w:i/>
            <w:color w:val="0000FF"/>
            <w:sz w:val="18"/>
            <w:szCs w:val="18"/>
            <w:u w:val="single"/>
          </w:rPr>
          <w:t>http://web.maxirem.fr/</w:t>
        </w:r>
      </w:hyperlink>
    </w:p>
    <w:p w14:paraId="6F5E5E22" w14:textId="77777777" w:rsidR="00707032" w:rsidRDefault="00707032" w:rsidP="00707032">
      <w:pPr>
        <w:jc w:val="both"/>
        <w:rPr>
          <w:rFonts w:eastAsia="Times New Roman" w:cs="Times New Roman"/>
          <w:b/>
          <w:szCs w:val="20"/>
        </w:rPr>
      </w:pPr>
    </w:p>
    <w:p w14:paraId="124E4274" w14:textId="77777777" w:rsidR="00707032" w:rsidRDefault="00707032" w:rsidP="00707032">
      <w:pPr>
        <w:jc w:val="both"/>
        <w:rPr>
          <w:rFonts w:eastAsia="Times New Roman" w:cs="Times New Roman"/>
          <w:szCs w:val="20"/>
        </w:rPr>
      </w:pPr>
      <w:r>
        <w:rPr>
          <w:rFonts w:eastAsia="Times New Roman" w:cs="Times New Roman"/>
          <w:b/>
          <w:szCs w:val="20"/>
        </w:rPr>
        <w:t xml:space="preserve">Le coût des contrats de prévoyance individuelle augmente de manière exponentielle avec l’âge. </w:t>
      </w:r>
      <w:r>
        <w:rPr>
          <w:rFonts w:eastAsia="Times New Roman" w:cs="Times New Roman"/>
          <w:szCs w:val="20"/>
        </w:rPr>
        <w:t xml:space="preserve">En effet, si vous êtes jeune, le coût pour un contrat de prévoyance vous paraitra peu élevé. </w:t>
      </w:r>
    </w:p>
    <w:p w14:paraId="79B528C4" w14:textId="77777777" w:rsidR="00707032" w:rsidRDefault="00707032" w:rsidP="00707032">
      <w:pPr>
        <w:jc w:val="both"/>
        <w:rPr>
          <w:rFonts w:eastAsia="Times New Roman" w:cs="Times New Roman"/>
          <w:szCs w:val="20"/>
        </w:rPr>
      </w:pPr>
    </w:p>
    <w:p w14:paraId="6BB18C3F" w14:textId="77777777" w:rsidR="00707032" w:rsidRDefault="00707032">
      <w:pPr>
        <w:numPr>
          <w:ilvl w:val="0"/>
          <w:numId w:val="10"/>
        </w:numPr>
        <w:jc w:val="both"/>
      </w:pPr>
      <w:r>
        <w:rPr>
          <w:rFonts w:eastAsia="Times New Roman" w:cs="Times New Roman"/>
          <w:b/>
          <w:color w:val="002060"/>
          <w:szCs w:val="20"/>
        </w:rPr>
        <w:t xml:space="preserve">Mais avec l’âge, sachez que celui-ci augmentera de façon exponentielle jusqu’à atteindre des sommes qui affecteront vos économies. </w:t>
      </w:r>
    </w:p>
    <w:p w14:paraId="2A8917BB" w14:textId="77777777" w:rsidR="00707032" w:rsidRDefault="00707032" w:rsidP="008C146C">
      <w:pPr>
        <w:rPr>
          <w:rFonts w:eastAsia="Times New Roman" w:cs="Times New Roman"/>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707032" w14:paraId="1FF938EC"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31AEF4FC" w14:textId="494C8A46" w:rsidR="00707032" w:rsidRPr="0084320F" w:rsidRDefault="00707032" w:rsidP="00CD0992">
            <w:pPr>
              <w:tabs>
                <w:tab w:val="left" w:pos="915"/>
              </w:tabs>
              <w:ind w:right="-34"/>
              <w:jc w:val="both"/>
              <w:rPr>
                <w:rFonts w:eastAsia="Times New Roman" w:cs="Times New Roman"/>
                <w:b/>
                <w:bCs/>
                <w:color w:val="002060"/>
              </w:rPr>
            </w:pPr>
            <w:r w:rsidRPr="00707032">
              <w:rPr>
                <w:rFonts w:eastAsia="Times New Roman" w:cs="Times New Roman"/>
                <w:b/>
                <w:bCs/>
                <w:color w:val="002060"/>
              </w:rPr>
              <w:t>En outre, certains risques spécifiques ne peuvent pas être assurés, comme nous avons pu le constater avec les arrêts de travail forcés de certaines professions libérales de santé dans le cadre du confinement entrainé par la crise sanitaire du COVID-19, qui n’ont pas été pris en charge par les assureurs : il est donc plus que jamais impératif de pouvoir se constituer une trésorerie professionnelle d’avance.</w:t>
            </w:r>
          </w:p>
        </w:tc>
      </w:tr>
    </w:tbl>
    <w:p w14:paraId="46A73C67" w14:textId="77777777" w:rsidR="00707032" w:rsidRDefault="00707032" w:rsidP="008C146C">
      <w:pPr>
        <w:rPr>
          <w:rFonts w:eastAsia="Times New Roman" w:cs="Times New Roman"/>
          <w:szCs w:val="20"/>
        </w:rPr>
      </w:pPr>
    </w:p>
    <w:p w14:paraId="2C9E48C4" w14:textId="77777777" w:rsidR="00707032" w:rsidRDefault="00707032" w:rsidP="00707032">
      <w:pPr>
        <w:spacing w:after="200" w:line="276" w:lineRule="auto"/>
      </w:pPr>
      <w:r>
        <w:rPr>
          <w:rFonts w:eastAsia="Times New Roman" w:cs="Times New Roman"/>
          <w:b/>
          <w:szCs w:val="20"/>
        </w:rPr>
        <w:t>Enfin, de plus en plus de risques pèsent sur l’épargne financière et l’épargne retraite traditionnelles</w:t>
      </w:r>
    </w:p>
    <w:p w14:paraId="59553426" w14:textId="18BC3795" w:rsidR="00707032" w:rsidRPr="00763D47" w:rsidRDefault="00707032" w:rsidP="00707032">
      <w:pPr>
        <w:jc w:val="both"/>
        <w:rPr>
          <w:rFonts w:eastAsia="Times New Roman" w:cs="Times New Roman"/>
          <w:szCs w:val="20"/>
        </w:rPr>
      </w:pPr>
      <w:r>
        <w:rPr>
          <w:rFonts w:eastAsia="Times New Roman" w:cs="Times New Roman"/>
          <w:szCs w:val="20"/>
        </w:rPr>
        <w:t>Lors de la crise de 2008, les banques en faillite pouvaient compter sur l’</w:t>
      </w:r>
      <w:r w:rsidR="006B14D9">
        <w:rPr>
          <w:rFonts w:eastAsia="Times New Roman" w:cs="Times New Roman"/>
          <w:szCs w:val="20"/>
        </w:rPr>
        <w:t>État</w:t>
      </w:r>
      <w:r>
        <w:rPr>
          <w:rFonts w:eastAsia="Times New Roman" w:cs="Times New Roman"/>
          <w:szCs w:val="20"/>
        </w:rPr>
        <w:t xml:space="preserve"> pour les renflouer. On parlait alors de bail-out. Depuis peu, de nouvelles mesures ont été autorisées par la DRRB (Bank Recovery and Resolution </w:t>
      </w:r>
      <w:r>
        <w:rPr>
          <w:rFonts w:eastAsia="Times New Roman" w:cs="Times New Roman"/>
          <w:szCs w:val="20"/>
        </w:rPr>
        <w:lastRenderedPageBreak/>
        <w:t>Directive). Dans le même cas de difficulté ou de faillite, les banques peuvent désormais ponctionner directement sur les comptes de leurs clients qui possèdent plus de 100 000 euros. On parle ici de bail-in.</w:t>
      </w:r>
    </w:p>
    <w:p w14:paraId="53B460C7" w14:textId="77777777" w:rsidR="00AF6ED5" w:rsidRDefault="00AF6ED5" w:rsidP="00707032">
      <w:pPr>
        <w:jc w:val="both"/>
      </w:pPr>
    </w:p>
    <w:p w14:paraId="34BE8513" w14:textId="77777777" w:rsidR="00707032" w:rsidRDefault="00707032">
      <w:pPr>
        <w:numPr>
          <w:ilvl w:val="0"/>
          <w:numId w:val="5"/>
        </w:numPr>
        <w:jc w:val="both"/>
      </w:pPr>
      <w:r>
        <w:rPr>
          <w:rFonts w:eastAsia="Times New Roman" w:cs="Times New Roman"/>
          <w:b/>
          <w:color w:val="002060"/>
          <w:szCs w:val="20"/>
        </w:rPr>
        <w:t>La question est donc posée de savoir si notre épargne est en sécurité.</w:t>
      </w:r>
    </w:p>
    <w:p w14:paraId="0C03F9A1" w14:textId="77777777" w:rsidR="00707032" w:rsidRDefault="00707032" w:rsidP="00707032">
      <w:pPr>
        <w:jc w:val="both"/>
        <w:rPr>
          <w:rFonts w:eastAsia="Times New Roman" w:cs="Times New Roman"/>
          <w:szCs w:val="20"/>
        </w:rPr>
      </w:pPr>
    </w:p>
    <w:p w14:paraId="0F8C5328" w14:textId="77777777" w:rsidR="00707032" w:rsidRDefault="00707032" w:rsidP="00707032">
      <w:pPr>
        <w:jc w:val="both"/>
        <w:rPr>
          <w:rFonts w:eastAsia="Times New Roman" w:cs="Times New Roman"/>
          <w:szCs w:val="20"/>
        </w:rPr>
      </w:pPr>
      <w:r>
        <w:rPr>
          <w:rFonts w:eastAsia="Times New Roman" w:cs="Times New Roman"/>
          <w:szCs w:val="20"/>
        </w:rPr>
        <w:t>Ce scénario, qui peut sembler des plus pessimistes, s’est pourtant déjà produit à Chypre en 2013 pour des banques considérées comme trop importantes pour mourir (« too big to fail »). Les titulaires de comptes basés dans la plus grande banque Chypriote (Bank of Cyprus) ont perdu plus de 60% de leur épargne au-dessus de 100 000 euros dans le but de sauver l’île de la faillite, et ce, sans loi sur laquelle s’appuyer. Aujourd’hui l’encadrement du bail-in par la DRRB et la Commission européenne montre bien que cela peut se généraliser dans toute l’Europe.</w:t>
      </w:r>
    </w:p>
    <w:p w14:paraId="155EEBD1" w14:textId="77777777" w:rsidR="00707032" w:rsidRDefault="00707032" w:rsidP="00707032">
      <w:pPr>
        <w:jc w:val="both"/>
      </w:pPr>
    </w:p>
    <w:p w14:paraId="758972EF" w14:textId="77777777" w:rsidR="00707032" w:rsidRDefault="00707032" w:rsidP="00707032">
      <w:pPr>
        <w:jc w:val="both"/>
        <w:rPr>
          <w:rFonts w:eastAsia="Times New Roman" w:cs="Times New Roman"/>
          <w:szCs w:val="20"/>
        </w:rPr>
      </w:pPr>
      <w:r>
        <w:rPr>
          <w:rFonts w:eastAsia="Times New Roman" w:cs="Times New Roman"/>
          <w:szCs w:val="20"/>
        </w:rPr>
        <w:t>Plus récemment, et plus proche de nous, les difficultés financières de la société d’assurance italienne Eurovita a entraîné un blocage des capitaux des investisseurs et l’impossibilité pour eux de récupérer tout ou partie de leurs avoirs.</w:t>
      </w:r>
    </w:p>
    <w:p w14:paraId="350B3C00" w14:textId="77777777" w:rsidR="00707032" w:rsidRPr="0023458F" w:rsidRDefault="00707032" w:rsidP="00707032">
      <w:pPr>
        <w:jc w:val="both"/>
        <w:rPr>
          <w:rFonts w:eastAsia="Times New Roman" w:cs="Times New Roman"/>
          <w:szCs w:val="20"/>
        </w:rPr>
      </w:pPr>
    </w:p>
    <w:p w14:paraId="0B09AB8A" w14:textId="77777777" w:rsidR="00707032" w:rsidRDefault="00707032" w:rsidP="00707032">
      <w:pPr>
        <w:jc w:val="both"/>
        <w:rPr>
          <w:rFonts w:eastAsia="Times New Roman" w:cs="Times New Roman"/>
          <w:szCs w:val="20"/>
        </w:rPr>
      </w:pPr>
      <w:r>
        <w:rPr>
          <w:rFonts w:eastAsia="Times New Roman" w:cs="Times New Roman"/>
          <w:szCs w:val="20"/>
        </w:rPr>
        <w:t xml:space="preserve">Tout comme les comptes bancaires, les contrats d’assurance-vie font également l’objet d’une garantie de dépôt. Seul le montant maximal varie puisqu’il est évalué à 70 000 euros (contre 100 000 pour les comptes bancaires). </w:t>
      </w:r>
    </w:p>
    <w:p w14:paraId="0D0670F4" w14:textId="77777777" w:rsidR="00707032" w:rsidRDefault="00707032" w:rsidP="00707032">
      <w:pPr>
        <w:jc w:val="both"/>
        <w:rPr>
          <w:rFonts w:eastAsia="Times New Roman" w:cs="Times New Roman"/>
          <w:szCs w:val="20"/>
        </w:rPr>
      </w:pPr>
      <w:r>
        <w:rPr>
          <w:rFonts w:eastAsia="Times New Roman" w:cs="Times New Roman"/>
          <w:szCs w:val="20"/>
        </w:rPr>
        <w:t>On notera que lors d’une crise, il est rare qu’une banque soit impactée de façon isolée. Et la faillite d’une pluralité de banques ne pourra pas être évitée par les seuls comptes de plus de 100 000 euros. Tous les comptes risqueraient donc d’être exposés à ces mesures drastiques.</w:t>
      </w:r>
    </w:p>
    <w:p w14:paraId="716E396F" w14:textId="77777777" w:rsidR="00707032" w:rsidRDefault="00707032" w:rsidP="008C146C">
      <w:pPr>
        <w:rPr>
          <w:rFonts w:eastAsia="Times New Roman" w:cs="Times New Roman"/>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707032" w14:paraId="71BE0A2B"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61C5864C" w14:textId="60D0A78B" w:rsidR="00707032" w:rsidRPr="0084320F" w:rsidRDefault="00707032" w:rsidP="00CD0992">
            <w:pPr>
              <w:tabs>
                <w:tab w:val="left" w:pos="915"/>
              </w:tabs>
              <w:ind w:right="-34"/>
              <w:jc w:val="both"/>
              <w:rPr>
                <w:rFonts w:eastAsia="Times New Roman" w:cs="Times New Roman"/>
                <w:b/>
                <w:bCs/>
                <w:color w:val="002060"/>
              </w:rPr>
            </w:pPr>
            <w:r w:rsidRPr="00707032">
              <w:rPr>
                <w:rFonts w:eastAsia="Times New Roman" w:cs="Times New Roman"/>
                <w:b/>
                <w:bCs/>
                <w:color w:val="002060"/>
              </w:rPr>
              <w:t>Pour toutes ces raisons que nous venons d’évoquer, nous vous conseillons de prévoir la mise en place d’une Caisse Personnelle de Retraite Complémentaire et de Prévoyance (CPRP) : cette dernière est rendue possible par votre mode d’exercice en SELARL.</w:t>
            </w:r>
          </w:p>
        </w:tc>
      </w:tr>
    </w:tbl>
    <w:p w14:paraId="52D78A6D" w14:textId="77777777" w:rsidR="00707032" w:rsidRDefault="00707032" w:rsidP="008C146C">
      <w:pPr>
        <w:rPr>
          <w:rFonts w:eastAsia="Times New Roman" w:cs="Times New Roman"/>
          <w:szCs w:val="20"/>
        </w:rPr>
      </w:pPr>
    </w:p>
    <w:p w14:paraId="2A0F54E7" w14:textId="5BE0B60F" w:rsidR="00506026" w:rsidRDefault="00506026">
      <w:pPr>
        <w:suppressAutoHyphens w:val="0"/>
        <w:autoSpaceDN/>
        <w:spacing w:after="160" w:line="278" w:lineRule="auto"/>
        <w:textAlignment w:val="auto"/>
        <w:rPr>
          <w:rFonts w:eastAsia="Times New Roman" w:cs="Times New Roman"/>
          <w:szCs w:val="20"/>
        </w:rPr>
      </w:pPr>
      <w:r>
        <w:rPr>
          <w:rFonts w:eastAsia="Times New Roman" w:cs="Times New Roman"/>
          <w:szCs w:val="20"/>
        </w:rPr>
        <w:br w:type="page"/>
      </w:r>
    </w:p>
    <w:p w14:paraId="06BDC67F" w14:textId="30649C24" w:rsidR="00506026" w:rsidRPr="00506026" w:rsidRDefault="00506026" w:rsidP="00763D47">
      <w:pPr>
        <w:pStyle w:val="TitreI"/>
      </w:pPr>
      <w:bookmarkStart w:id="10" w:name="_Toc234310004"/>
      <w:r w:rsidRPr="00506026">
        <w:lastRenderedPageBreak/>
        <w:t xml:space="preserve">EXERCER VOTRE </w:t>
      </w:r>
      <w:r w:rsidRPr="00763D47">
        <w:t>ACTIVITÉ</w:t>
      </w:r>
      <w:r w:rsidRPr="00506026">
        <w:t xml:space="preserve"> PROFESSIONNELLE AU SEIN D’UNE SELARL</w:t>
      </w:r>
      <w:bookmarkEnd w:id="10"/>
    </w:p>
    <w:p w14:paraId="56B53F3B" w14:textId="272479D5" w:rsidR="00506026" w:rsidRDefault="00506026" w:rsidP="00506026">
      <w:pPr>
        <w:tabs>
          <w:tab w:val="left" w:pos="8364"/>
        </w:tabs>
        <w:rPr>
          <w:rFonts w:eastAsia="Times New Roman" w:cs="Times New Roman"/>
          <w:szCs w:val="20"/>
        </w:rPr>
      </w:pPr>
    </w:p>
    <w:p w14:paraId="0CDCB1CB" w14:textId="77777777" w:rsidR="00506026" w:rsidRDefault="00506026" w:rsidP="00506026">
      <w:pPr>
        <w:jc w:val="both"/>
        <w:rPr>
          <w:rFonts w:eastAsia="Times New Roman" w:cs="Times New Roman"/>
          <w:szCs w:val="20"/>
        </w:rPr>
      </w:pPr>
      <w:r w:rsidRPr="001D7925">
        <w:rPr>
          <w:rFonts w:eastAsia="Times New Roman" w:cs="Times New Roman"/>
          <w:szCs w:val="20"/>
        </w:rPr>
        <w:t xml:space="preserve">Vous exercez actuellement votre activité professionnelle en SELARL </w:t>
      </w:r>
      <w:r w:rsidRPr="00506026">
        <w:rPr>
          <w:rFonts w:eastAsia="Times New Roman" w:cs="Times New Roman"/>
          <w:szCs w:val="20"/>
          <w:highlight w:val="yellow"/>
        </w:rPr>
        <w:t>depuis le 02 janvier 2025</w:t>
      </w:r>
      <w:r w:rsidRPr="001D7925">
        <w:rPr>
          <w:rFonts w:eastAsia="Times New Roman" w:cs="Times New Roman"/>
          <w:szCs w:val="20"/>
        </w:rPr>
        <w:t xml:space="preserve">. </w:t>
      </w:r>
    </w:p>
    <w:p w14:paraId="55083762" w14:textId="77777777" w:rsidR="00506026" w:rsidRDefault="00506026" w:rsidP="00506026">
      <w:pPr>
        <w:tabs>
          <w:tab w:val="left" w:pos="8364"/>
        </w:tabs>
        <w:rPr>
          <w:rFonts w:eastAsia="Times New Roman" w:cs="Times New Roman"/>
          <w:szCs w:val="20"/>
        </w:rPr>
      </w:pPr>
    </w:p>
    <w:p w14:paraId="3D926945" w14:textId="77777777" w:rsidR="00972F46" w:rsidRPr="008D16B6" w:rsidRDefault="00972F46" w:rsidP="00972F46">
      <w:pPr>
        <w:jc w:val="both"/>
      </w:pPr>
      <w:r w:rsidRPr="008D16B6">
        <w:rPr>
          <w:rFonts w:eastAsia="Times New Roman" w:cs="Times New Roman"/>
          <w:color w:val="000000"/>
          <w:szCs w:val="20"/>
        </w:rPr>
        <w:t>L’Ordonnance n° 2023-77 du 8 février 2023 relative à l'exercice en société des professions libérales réglementées a</w:t>
      </w:r>
      <w:r w:rsidRPr="008D16B6">
        <w:t xml:space="preserve"> fondu en un contenu unique les textes transversaux aux professions libérales réglementées, et notamment :</w:t>
      </w:r>
    </w:p>
    <w:p w14:paraId="34DD5B73" w14:textId="11E5B16D" w:rsidR="00972F46" w:rsidRPr="008D16B6" w:rsidRDefault="00150894">
      <w:pPr>
        <w:pStyle w:val="Paragraphedeliste"/>
        <w:numPr>
          <w:ilvl w:val="0"/>
          <w:numId w:val="12"/>
        </w:numPr>
        <w:jc w:val="both"/>
        <w:rPr>
          <w:rFonts w:eastAsia="Times New Roman" w:cs="Times New Roman"/>
          <w:color w:val="000000"/>
          <w:szCs w:val="20"/>
        </w:rPr>
      </w:pPr>
      <w:r w:rsidRPr="008D16B6">
        <w:t>La</w:t>
      </w:r>
      <w:r w:rsidR="00972F46" w:rsidRPr="008D16B6">
        <w:t xml:space="preserve"> loi n° 66-879 du 29 novembre 1966 relative aux sociétés civiles professionnelles</w:t>
      </w:r>
      <w:r w:rsidR="006B14D9">
        <w:t> ;</w:t>
      </w:r>
    </w:p>
    <w:p w14:paraId="2B0A2D62" w14:textId="355DC384" w:rsidR="00972F46" w:rsidRPr="008D16B6" w:rsidRDefault="00150894">
      <w:pPr>
        <w:pStyle w:val="Paragraphedeliste"/>
        <w:numPr>
          <w:ilvl w:val="0"/>
          <w:numId w:val="12"/>
        </w:numPr>
        <w:jc w:val="both"/>
        <w:rPr>
          <w:rFonts w:eastAsia="Times New Roman" w:cs="Times New Roman"/>
          <w:color w:val="000000"/>
          <w:szCs w:val="20"/>
        </w:rPr>
      </w:pPr>
      <w:r w:rsidRPr="008D16B6">
        <w:t>La</w:t>
      </w:r>
      <w:r w:rsidR="00972F46" w:rsidRPr="008D16B6">
        <w:t xml:space="preserve"> loi n° 90-1258 du 31 déc. 1990 relative à l’exercice sous forme de sociétés des professions libérales soumises à un statut législatif ou réglementaire ou dont le titre est protégé et aux sociétés de participations financières de professions libérales qui avait</w:t>
      </w:r>
      <w:r w:rsidR="00972F46" w:rsidRPr="008D16B6">
        <w:rPr>
          <w:rFonts w:eastAsia="Times New Roman" w:cs="Times New Roman"/>
          <w:color w:val="000000"/>
          <w:szCs w:val="20"/>
        </w:rPr>
        <w:t xml:space="preserve"> notamment institué les sociétés d’exercice libéral (SEL), entraînant des changements dans les comportements et les stratégies de nombreuses professions libérales, avec trois principaux objectifs :</w:t>
      </w:r>
    </w:p>
    <w:p w14:paraId="407BE3F0" w14:textId="191A94F9" w:rsidR="00972F46" w:rsidRDefault="00972F46">
      <w:pPr>
        <w:numPr>
          <w:ilvl w:val="1"/>
          <w:numId w:val="12"/>
        </w:numPr>
        <w:jc w:val="both"/>
      </w:pPr>
      <w:r>
        <w:rPr>
          <w:rFonts w:eastAsia="Times New Roman" w:cs="Times New Roman"/>
          <w:color w:val="000000"/>
          <w:szCs w:val="20"/>
        </w:rPr>
        <w:t>Permettre aux professions libérales d’exercer leur activité sous forme de société de capitaux</w:t>
      </w:r>
      <w:r w:rsidR="006B14D9">
        <w:rPr>
          <w:rFonts w:eastAsia="Times New Roman" w:cs="Times New Roman"/>
          <w:color w:val="000000"/>
          <w:szCs w:val="20"/>
        </w:rPr>
        <w:t> ;</w:t>
      </w:r>
    </w:p>
    <w:p w14:paraId="6BE45822" w14:textId="352C3258" w:rsidR="00972F46" w:rsidRDefault="00972F46">
      <w:pPr>
        <w:numPr>
          <w:ilvl w:val="1"/>
          <w:numId w:val="12"/>
        </w:numPr>
        <w:jc w:val="both"/>
      </w:pPr>
      <w:r>
        <w:rPr>
          <w:rFonts w:eastAsia="Times New Roman" w:cs="Times New Roman"/>
          <w:color w:val="000000"/>
          <w:szCs w:val="20"/>
        </w:rPr>
        <w:t>Favoriser l’</w:t>
      </w:r>
      <w:r w:rsidR="00150894">
        <w:rPr>
          <w:rFonts w:eastAsia="Times New Roman" w:cs="Times New Roman"/>
          <w:color w:val="000000"/>
          <w:szCs w:val="20"/>
        </w:rPr>
        <w:t>interprofessionnalité</w:t>
      </w:r>
      <w:r w:rsidR="006B14D9">
        <w:rPr>
          <w:rFonts w:eastAsia="Times New Roman" w:cs="Times New Roman"/>
          <w:color w:val="000000"/>
          <w:szCs w:val="20"/>
        </w:rPr>
        <w:t> ;</w:t>
      </w:r>
    </w:p>
    <w:p w14:paraId="32160A69" w14:textId="77777777" w:rsidR="00972F46" w:rsidRDefault="00972F46">
      <w:pPr>
        <w:numPr>
          <w:ilvl w:val="1"/>
          <w:numId w:val="12"/>
        </w:numPr>
        <w:jc w:val="both"/>
      </w:pPr>
      <w:r>
        <w:rPr>
          <w:rFonts w:eastAsia="Times New Roman" w:cs="Times New Roman"/>
          <w:color w:val="000000"/>
          <w:szCs w:val="20"/>
        </w:rPr>
        <w:t>Bénéficier des avantages fiscaux des sociétés commerciales.</w:t>
      </w:r>
    </w:p>
    <w:p w14:paraId="129A33F1" w14:textId="77777777" w:rsidR="00972F46" w:rsidRDefault="00972F46" w:rsidP="00972F46">
      <w:pPr>
        <w:rPr>
          <w:rFonts w:eastAsia="Times New Roman" w:cs="Times New Roman"/>
          <w:sz w:val="24"/>
          <w:szCs w:val="24"/>
        </w:rPr>
      </w:pPr>
    </w:p>
    <w:p w14:paraId="40C75734" w14:textId="77777777" w:rsidR="00972F46" w:rsidRDefault="00972F46" w:rsidP="00972F46">
      <w:pPr>
        <w:jc w:val="both"/>
      </w:pPr>
      <w:r>
        <w:rPr>
          <w:rFonts w:eastAsia="Times New Roman" w:cs="Times New Roman"/>
          <w:color w:val="000000"/>
          <w:szCs w:val="20"/>
        </w:rPr>
        <w:t>La SEL est d’ores et déjà la structure d’exercice de référence chez certaines professions libérales, telles que les avocats d’affaires, les biologistes, les pharmaciens, les radiologues (et par analogie les experts comptables qui disposent depuis l’après-guerre de SARL et de SA dont les caractéristiques sont proches).</w:t>
      </w:r>
    </w:p>
    <w:p w14:paraId="3A6937A3" w14:textId="77777777" w:rsidR="00972F46" w:rsidRDefault="00972F46" w:rsidP="00972F46">
      <w:pPr>
        <w:rPr>
          <w:rFonts w:eastAsia="Times New Roman" w:cs="Times New Roman"/>
          <w:sz w:val="24"/>
          <w:szCs w:val="24"/>
        </w:rPr>
      </w:pPr>
    </w:p>
    <w:p w14:paraId="5A9DE4E3" w14:textId="49AC3D25" w:rsidR="00972F46" w:rsidRDefault="00972F46" w:rsidP="00972F46">
      <w:pPr>
        <w:jc w:val="both"/>
        <w:rPr>
          <w:rFonts w:eastAsia="Times New Roman" w:cs="Times New Roman"/>
          <w:b/>
          <w:color w:val="000000"/>
          <w:szCs w:val="20"/>
        </w:rPr>
      </w:pPr>
      <w:r>
        <w:rPr>
          <w:rFonts w:eastAsia="Times New Roman" w:cs="Times New Roman"/>
          <w:color w:val="000000"/>
          <w:szCs w:val="20"/>
        </w:rPr>
        <w:t xml:space="preserve">La mise en place d’une SEL (Société d’Exercice Libéral) propose donc un cadre juridique et fiscal pour l’exercice de sa profession, et s’adresse à tous les professionnels libéraux souhaitant </w:t>
      </w:r>
      <w:r>
        <w:rPr>
          <w:rFonts w:eastAsia="Times New Roman" w:cs="Times New Roman"/>
          <w:b/>
          <w:color w:val="000000"/>
          <w:szCs w:val="20"/>
        </w:rPr>
        <w:t>capitaliser en amont, plutôt que de subir la fiscalité et les cotisations sociales.</w:t>
      </w:r>
    </w:p>
    <w:p w14:paraId="2DA7CD3F" w14:textId="77777777" w:rsidR="00972F46" w:rsidRPr="00972F46" w:rsidRDefault="00972F46" w:rsidP="00972F46">
      <w:pPr>
        <w:jc w:val="both"/>
        <w:rPr>
          <w:rFonts w:eastAsia="Times New Roman" w:cs="Times New Roman"/>
          <w:b/>
          <w:color w:val="000000"/>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972F46" w14:paraId="20622639"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5F60D1EC" w14:textId="2C934037" w:rsidR="00972F46" w:rsidRPr="0084320F" w:rsidRDefault="00972F46" w:rsidP="00CD0992">
            <w:pPr>
              <w:tabs>
                <w:tab w:val="left" w:pos="915"/>
              </w:tabs>
              <w:ind w:right="-34"/>
              <w:jc w:val="both"/>
              <w:rPr>
                <w:rFonts w:eastAsia="Times New Roman" w:cs="Times New Roman"/>
                <w:b/>
                <w:bCs/>
                <w:color w:val="002060"/>
              </w:rPr>
            </w:pPr>
            <w:r w:rsidRPr="00972F46">
              <w:rPr>
                <w:rFonts w:eastAsia="Times New Roman" w:cs="Times New Roman"/>
                <w:b/>
                <w:bCs/>
                <w:color w:val="002060"/>
              </w:rPr>
              <w:t>Dans le cadre d’une vision patrimoniale globale, la SEL est un outil incontournable pour la gestion de son patrimoine professionnel et privé, la maîtrise et le pilotage de sa fiscalité et de ses cotisations sociales, ainsi que la préparation de sa retraite.</w:t>
            </w:r>
          </w:p>
        </w:tc>
      </w:tr>
    </w:tbl>
    <w:p w14:paraId="334D751B" w14:textId="77777777" w:rsidR="00972F46" w:rsidRDefault="00972F46" w:rsidP="00506026">
      <w:pPr>
        <w:tabs>
          <w:tab w:val="left" w:pos="8364"/>
        </w:tabs>
        <w:rPr>
          <w:rFonts w:eastAsia="Times New Roman" w:cs="Times New Roman"/>
          <w:szCs w:val="20"/>
        </w:rPr>
      </w:pPr>
    </w:p>
    <w:p w14:paraId="5B17583D" w14:textId="6BF63F7E" w:rsidR="00972F46" w:rsidRPr="00972F46" w:rsidRDefault="00972F46" w:rsidP="00972F46">
      <w:pPr>
        <w:spacing w:after="240"/>
        <w:jc w:val="both"/>
      </w:pPr>
      <w:r w:rsidRPr="00972F46">
        <w:rPr>
          <w:rFonts w:eastAsia="Times New Roman" w:cs="Times New Roman"/>
          <w:color w:val="000000"/>
          <w:szCs w:val="20"/>
        </w:rPr>
        <w:t>Le mode d’exercice en SEL (Société d’Exercice Libéral) permet de passer de la situation de contribuable « passif » à celle de contribuable « actif »</w:t>
      </w:r>
      <w:r w:rsidR="006B14D9">
        <w:rPr>
          <w:rFonts w:eastAsia="Times New Roman" w:cs="Times New Roman"/>
          <w:color w:val="000000"/>
          <w:szCs w:val="20"/>
        </w:rPr>
        <w:t>.</w:t>
      </w:r>
    </w:p>
    <w:p w14:paraId="29A0F33B" w14:textId="77777777" w:rsidR="00972F46" w:rsidRPr="004034C0" w:rsidRDefault="00972F46" w:rsidP="004034C0">
      <w:pPr>
        <w:pStyle w:val="Paragraphedeliste"/>
        <w:numPr>
          <w:ilvl w:val="0"/>
          <w:numId w:val="8"/>
        </w:numPr>
        <w:rPr>
          <w:b/>
          <w:bCs/>
          <w:color w:val="002060"/>
          <w:sz w:val="22"/>
          <w:szCs w:val="24"/>
        </w:rPr>
      </w:pPr>
      <w:bookmarkStart w:id="11" w:name="_3dy6vkm"/>
      <w:bookmarkEnd w:id="11"/>
      <w:r w:rsidRPr="004034C0">
        <w:rPr>
          <w:b/>
          <w:bCs/>
          <w:color w:val="002060"/>
          <w:sz w:val="22"/>
          <w:szCs w:val="24"/>
        </w:rPr>
        <w:t>La SEL vous offre la possibilité de maîtriser l’assiette de vos cotisations sociales et votre impôt sur le revenu</w:t>
      </w:r>
    </w:p>
    <w:p w14:paraId="1E9FD476" w14:textId="77777777" w:rsidR="00972F46" w:rsidRPr="00972F46" w:rsidRDefault="00972F46" w:rsidP="00972F46">
      <w:pPr>
        <w:jc w:val="both"/>
        <w:rPr>
          <w:rFonts w:eastAsia="Times New Roman" w:cs="Times New Roman"/>
          <w:szCs w:val="20"/>
        </w:rPr>
      </w:pPr>
    </w:p>
    <w:p w14:paraId="74A664EB" w14:textId="77777777" w:rsidR="00972F46" w:rsidRPr="00972F46" w:rsidRDefault="00972F46" w:rsidP="00972F46">
      <w:pPr>
        <w:jc w:val="both"/>
      </w:pPr>
      <w:r w:rsidRPr="00972F46">
        <w:rPr>
          <w:rFonts w:eastAsia="Times New Roman" w:cs="Times New Roman"/>
          <w:szCs w:val="20"/>
        </w:rPr>
        <w:t xml:space="preserve">En effet, en nom propre, le montant de vos impôts et des cotisations sociales est calculé sur la base de votre bénéfice imposable, </w:t>
      </w:r>
      <w:r w:rsidRPr="00972F46">
        <w:rPr>
          <w:rFonts w:eastAsia="Times New Roman" w:cs="Times New Roman"/>
          <w:szCs w:val="20"/>
          <w:u w:val="single"/>
        </w:rPr>
        <w:t>quel que soit le montant de vos prélèvements personnels nécessaires pour assurer votre train de vie.</w:t>
      </w:r>
    </w:p>
    <w:p w14:paraId="2E7A7219" w14:textId="77777777" w:rsidR="00972F46" w:rsidRPr="00972F46" w:rsidRDefault="00972F46" w:rsidP="00972F46">
      <w:pPr>
        <w:jc w:val="both"/>
        <w:rPr>
          <w:rFonts w:eastAsia="Times New Roman" w:cs="Times New Roman"/>
          <w:szCs w:val="20"/>
        </w:rPr>
      </w:pPr>
    </w:p>
    <w:p w14:paraId="2A78041F" w14:textId="77777777" w:rsidR="00972F46" w:rsidRPr="00972F46" w:rsidRDefault="00972F46" w:rsidP="00972F46">
      <w:pPr>
        <w:jc w:val="both"/>
        <w:rPr>
          <w:rFonts w:eastAsia="Times New Roman" w:cs="Times New Roman"/>
          <w:szCs w:val="20"/>
        </w:rPr>
      </w:pPr>
      <w:r w:rsidRPr="00972F46">
        <w:rPr>
          <w:rFonts w:eastAsia="Times New Roman" w:cs="Times New Roman"/>
          <w:szCs w:val="20"/>
        </w:rPr>
        <w:lastRenderedPageBreak/>
        <w:t xml:space="preserve">En exerçant en SEL, à l’inverse, vous êtes amené à payer des impôts et des cotisations sociales </w:t>
      </w:r>
      <w:r w:rsidRPr="00972F46">
        <w:rPr>
          <w:rFonts w:eastAsia="Times New Roman" w:cs="Times New Roman"/>
          <w:b/>
          <w:szCs w:val="20"/>
        </w:rPr>
        <w:t>uniquement sur la base des prélèvements personnels effectivement réalisés, dont vous maîtrisez le montant</w:t>
      </w:r>
      <w:r w:rsidRPr="00972F46">
        <w:rPr>
          <w:rFonts w:eastAsia="Times New Roman" w:cs="Times New Roman"/>
          <w:szCs w:val="20"/>
        </w:rPr>
        <w:t> ; sous réserve d'une application très large de l'arrêt de la Cour de cassation du 19/10/2023 (infra).</w:t>
      </w:r>
    </w:p>
    <w:p w14:paraId="5942E756" w14:textId="77777777" w:rsidR="00972F46" w:rsidRPr="00972F46" w:rsidRDefault="00972F46" w:rsidP="00972F46">
      <w:pPr>
        <w:jc w:val="both"/>
      </w:pPr>
    </w:p>
    <w:p w14:paraId="76B1B26B" w14:textId="77777777" w:rsidR="00972F46" w:rsidRPr="004034C0" w:rsidRDefault="00972F46" w:rsidP="004034C0">
      <w:pPr>
        <w:pStyle w:val="Paragraphedeliste"/>
        <w:numPr>
          <w:ilvl w:val="0"/>
          <w:numId w:val="8"/>
        </w:numPr>
        <w:rPr>
          <w:b/>
          <w:bCs/>
          <w:color w:val="002060"/>
          <w:sz w:val="22"/>
          <w:szCs w:val="24"/>
        </w:rPr>
      </w:pPr>
      <w:r w:rsidRPr="004034C0">
        <w:rPr>
          <w:b/>
          <w:bCs/>
          <w:color w:val="002060"/>
          <w:sz w:val="22"/>
          <w:szCs w:val="24"/>
        </w:rPr>
        <w:t>La SEL vous offre la possibilité de maîtriser votre taux de fiscalité sur vos bénéfices</w:t>
      </w:r>
    </w:p>
    <w:p w14:paraId="1A16AD75" w14:textId="77777777" w:rsidR="00972F46" w:rsidRPr="00972F46" w:rsidRDefault="00972F46" w:rsidP="00972F46">
      <w:pPr>
        <w:jc w:val="both"/>
        <w:rPr>
          <w:rFonts w:eastAsia="Times New Roman" w:cs="Times New Roman"/>
          <w:szCs w:val="20"/>
        </w:rPr>
      </w:pPr>
    </w:p>
    <w:p w14:paraId="73091B45" w14:textId="61674F35" w:rsidR="00972F46" w:rsidRPr="00972F46" w:rsidRDefault="00972F46" w:rsidP="00972F46">
      <w:pPr>
        <w:jc w:val="both"/>
      </w:pPr>
      <w:r w:rsidRPr="00972F46">
        <w:rPr>
          <w:rFonts w:eastAsia="Times New Roman" w:cs="Times New Roman"/>
          <w:szCs w:val="20"/>
        </w:rPr>
        <w:t xml:space="preserve">Un des avantages substantiels de la SEL est de permettre d’exercer son activité professionnelle dans le cadre de la </w:t>
      </w:r>
      <w:r w:rsidRPr="00972F46">
        <w:rPr>
          <w:rFonts w:eastAsia="Times New Roman" w:cs="Times New Roman"/>
          <w:b/>
          <w:szCs w:val="20"/>
        </w:rPr>
        <w:t>fiscalité de l’impôt sur les sociétés (IS),</w:t>
      </w:r>
      <w:r w:rsidRPr="00972F46">
        <w:rPr>
          <w:rFonts w:eastAsia="Times New Roman" w:cs="Times New Roman"/>
          <w:szCs w:val="20"/>
        </w:rPr>
        <w:t xml:space="preserve"> au taux de 15% jusqu’à 42.500</w:t>
      </w:r>
      <w:r w:rsidR="00B5626E">
        <w:rPr>
          <w:rFonts w:eastAsia="Times New Roman" w:cs="Times New Roman"/>
          <w:szCs w:val="20"/>
        </w:rPr>
        <w:t xml:space="preserve"> </w:t>
      </w:r>
      <w:r w:rsidRPr="00972F46">
        <w:rPr>
          <w:rFonts w:eastAsia="Times New Roman" w:cs="Times New Roman"/>
          <w:szCs w:val="20"/>
        </w:rPr>
        <w:t>€ de bénéfices, 25% au-delà.</w:t>
      </w:r>
    </w:p>
    <w:p w14:paraId="3F6827FE" w14:textId="77777777" w:rsidR="00972F46" w:rsidRPr="00972F46" w:rsidRDefault="00972F46" w:rsidP="00972F46">
      <w:pPr>
        <w:jc w:val="both"/>
        <w:rPr>
          <w:rFonts w:eastAsia="Times New Roman" w:cs="Times New Roman"/>
          <w:szCs w:val="20"/>
        </w:rPr>
      </w:pPr>
    </w:p>
    <w:p w14:paraId="19D313EB" w14:textId="77777777" w:rsidR="00972F46" w:rsidRPr="00972F46" w:rsidRDefault="00972F46" w:rsidP="00972F46">
      <w:pPr>
        <w:shd w:val="clear" w:color="auto" w:fill="FFFFFF"/>
        <w:jc w:val="both"/>
        <w:rPr>
          <w:iCs/>
          <w:sz w:val="22"/>
          <w:szCs w:val="24"/>
        </w:rPr>
      </w:pPr>
      <w:r w:rsidRPr="00972F46">
        <w:rPr>
          <w:rFonts w:eastAsia="Times New Roman" w:cs="Times New Roman"/>
          <w:iCs/>
          <w:color w:val="000000"/>
          <w:szCs w:val="20"/>
        </w:rPr>
        <w:t>Ce régime est réservé aux entreprises qui ont réalisé un chiffre d’affaires inférieur à 10 000 000 € et dont le capital, intégralement libéré, est détenu pour 75 % au moins, directement ou indirectement, par des personnes physiques. </w:t>
      </w:r>
    </w:p>
    <w:p w14:paraId="51AFCD47" w14:textId="77777777" w:rsidR="00972F46" w:rsidRPr="00972F46" w:rsidRDefault="00972F46" w:rsidP="00972F46">
      <w:pPr>
        <w:jc w:val="both"/>
        <w:rPr>
          <w:rFonts w:eastAsia="Times New Roman" w:cs="Times New Roman"/>
          <w:szCs w:val="20"/>
        </w:rPr>
      </w:pPr>
    </w:p>
    <w:p w14:paraId="6062EB64" w14:textId="77777777" w:rsidR="00972F46" w:rsidRPr="004034C0" w:rsidRDefault="00972F46" w:rsidP="004034C0">
      <w:pPr>
        <w:pStyle w:val="Paragraphedeliste"/>
        <w:numPr>
          <w:ilvl w:val="0"/>
          <w:numId w:val="8"/>
        </w:numPr>
        <w:rPr>
          <w:b/>
          <w:bCs/>
          <w:color w:val="002060"/>
          <w:sz w:val="22"/>
          <w:szCs w:val="24"/>
        </w:rPr>
      </w:pPr>
      <w:r w:rsidRPr="004034C0">
        <w:rPr>
          <w:b/>
          <w:bCs/>
          <w:color w:val="002060"/>
          <w:sz w:val="22"/>
          <w:szCs w:val="24"/>
        </w:rPr>
        <w:t>La SEL ouvre ainsi la faculté de faire des choix : les arbitrages fiscaux et patrimoniaux</w:t>
      </w:r>
    </w:p>
    <w:p w14:paraId="4DED49EC" w14:textId="77777777" w:rsidR="00972F46" w:rsidRPr="00972F46" w:rsidRDefault="00972F46" w:rsidP="00972F46">
      <w:pPr>
        <w:jc w:val="both"/>
        <w:rPr>
          <w:rFonts w:eastAsia="Times New Roman" w:cs="Times New Roman"/>
          <w:szCs w:val="20"/>
        </w:rPr>
      </w:pPr>
    </w:p>
    <w:p w14:paraId="2339C079" w14:textId="77777777" w:rsidR="00972F46" w:rsidRPr="00972F46" w:rsidRDefault="00972F46" w:rsidP="00972F46">
      <w:pPr>
        <w:jc w:val="both"/>
      </w:pPr>
      <w:r w:rsidRPr="00972F46">
        <w:rPr>
          <w:rFonts w:eastAsia="Times New Roman" w:cs="Times New Roman"/>
          <w:szCs w:val="20"/>
        </w:rPr>
        <w:t>Par opposition à la fiscalité passive des BNC où vous n’avez absolument aucune marge de manœuvre, les choix suivants seront par exemple possibles :</w:t>
      </w:r>
    </w:p>
    <w:p w14:paraId="79999E59" w14:textId="5B906D82" w:rsidR="00972F46" w:rsidRPr="00972F46" w:rsidRDefault="00972F46">
      <w:pPr>
        <w:numPr>
          <w:ilvl w:val="0"/>
          <w:numId w:val="13"/>
        </w:numPr>
        <w:jc w:val="both"/>
        <w:textAlignment w:val="auto"/>
      </w:pPr>
      <w:r w:rsidRPr="00972F46">
        <w:rPr>
          <w:rFonts w:eastAsia="Times New Roman" w:cs="Times New Roman"/>
          <w:color w:val="000000"/>
          <w:szCs w:val="20"/>
        </w:rPr>
        <w:t>Choix de l’apport ou de la cession de la patientèle lors de la mise en société (voir infra)</w:t>
      </w:r>
      <w:r w:rsidR="00A92754">
        <w:rPr>
          <w:rFonts w:eastAsia="Times New Roman" w:cs="Times New Roman"/>
          <w:color w:val="000000"/>
          <w:szCs w:val="20"/>
        </w:rPr>
        <w:t> ;</w:t>
      </w:r>
    </w:p>
    <w:p w14:paraId="155CA59C" w14:textId="1A615032" w:rsidR="00972F46" w:rsidRPr="00972F46" w:rsidRDefault="00972F46">
      <w:pPr>
        <w:numPr>
          <w:ilvl w:val="0"/>
          <w:numId w:val="13"/>
        </w:numPr>
        <w:jc w:val="both"/>
        <w:textAlignment w:val="auto"/>
      </w:pPr>
      <w:r w:rsidRPr="00972F46">
        <w:rPr>
          <w:rFonts w:eastAsia="Times New Roman" w:cs="Times New Roman"/>
          <w:color w:val="000000"/>
          <w:szCs w:val="20"/>
        </w:rPr>
        <w:t>Choix entre rémunération technique professionnelle (BNC) et /ou rémunération de gérance (article 62)</w:t>
      </w:r>
      <w:r w:rsidR="00A92754">
        <w:rPr>
          <w:rFonts w:eastAsia="Times New Roman" w:cs="Times New Roman"/>
          <w:color w:val="000000"/>
          <w:szCs w:val="20"/>
        </w:rPr>
        <w:t xml:space="preserve">, </w:t>
      </w:r>
      <w:r w:rsidRPr="00972F46">
        <w:rPr>
          <w:rFonts w:eastAsia="Times New Roman" w:cs="Times New Roman"/>
          <w:color w:val="000000"/>
          <w:szCs w:val="20"/>
        </w:rPr>
        <w:t>et perception de dividendes, ces trois modes de perception de revenus ayant un régime fiscal et/ou social différent</w:t>
      </w:r>
      <w:r w:rsidR="00A92754">
        <w:rPr>
          <w:rFonts w:eastAsia="Times New Roman" w:cs="Times New Roman"/>
          <w:color w:val="000000"/>
          <w:szCs w:val="20"/>
        </w:rPr>
        <w:t> ;</w:t>
      </w:r>
    </w:p>
    <w:p w14:paraId="1E4A0D18" w14:textId="77777777" w:rsidR="00972F46" w:rsidRPr="00972F46" w:rsidRDefault="00972F46">
      <w:pPr>
        <w:numPr>
          <w:ilvl w:val="0"/>
          <w:numId w:val="13"/>
        </w:numPr>
        <w:spacing w:after="240"/>
        <w:jc w:val="both"/>
        <w:textAlignment w:val="auto"/>
      </w:pPr>
      <w:r w:rsidRPr="00972F46">
        <w:rPr>
          <w:rFonts w:eastAsia="Times New Roman" w:cs="Times New Roman"/>
          <w:color w:val="000000"/>
          <w:szCs w:val="20"/>
        </w:rPr>
        <w:t>Choix entre perception de revenus et capitalisation dans le cadre de la SEL.</w:t>
      </w: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972F46" w14:paraId="2DBF3ED0"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54892E3A" w14:textId="30647772" w:rsidR="00972F46" w:rsidRPr="0084320F" w:rsidRDefault="00972F46" w:rsidP="00CD0992">
            <w:pPr>
              <w:tabs>
                <w:tab w:val="left" w:pos="915"/>
              </w:tabs>
              <w:ind w:right="-34"/>
              <w:jc w:val="both"/>
              <w:rPr>
                <w:rFonts w:eastAsia="Times New Roman" w:cs="Times New Roman"/>
                <w:b/>
                <w:bCs/>
                <w:color w:val="002060"/>
              </w:rPr>
            </w:pPr>
            <w:r w:rsidRPr="00972F46">
              <w:rPr>
                <w:rFonts w:eastAsia="Times New Roman" w:cs="Times New Roman"/>
                <w:b/>
                <w:bCs/>
                <w:color w:val="002060"/>
              </w:rPr>
              <w:t>Ainsi, la SEL demeure un outil patrimonial incontournable pour préparer sa retraite : elle permet aux professions libérales de créer leur propre Caisse Personnelle de Retraite Complémentaire et de Prévoyance (CPRP).</w:t>
            </w:r>
          </w:p>
        </w:tc>
      </w:tr>
    </w:tbl>
    <w:p w14:paraId="0600A8CA" w14:textId="77777777" w:rsidR="00972F46" w:rsidRDefault="00972F46" w:rsidP="00506026">
      <w:pPr>
        <w:tabs>
          <w:tab w:val="left" w:pos="8364"/>
        </w:tabs>
        <w:rPr>
          <w:rFonts w:eastAsia="Times New Roman" w:cs="Times New Roman"/>
          <w:szCs w:val="20"/>
        </w:rPr>
      </w:pPr>
    </w:p>
    <w:p w14:paraId="59BCC6DE" w14:textId="77777777" w:rsidR="00972F46" w:rsidRPr="0015066B" w:rsidRDefault="00972F46" w:rsidP="00972F46">
      <w:pPr>
        <w:jc w:val="both"/>
      </w:pPr>
      <w:r w:rsidRPr="0015066B">
        <w:rPr>
          <w:rFonts w:eastAsia="Times New Roman" w:cs="Times New Roman"/>
          <w:color w:val="000000"/>
          <w:szCs w:val="20"/>
        </w:rPr>
        <w:t>Enfin, ajoutons qu’il n’y a pas à proprement parler de cas où la SEL serait néfaste. Au pire, la SEL serait neutre car il est toujours possible de fonctionner dans une situation presque identique à celle d’un BNC.</w:t>
      </w:r>
    </w:p>
    <w:p w14:paraId="3A262058" w14:textId="77777777" w:rsidR="00972F46" w:rsidRPr="0015066B" w:rsidRDefault="00972F46" w:rsidP="00972F46">
      <w:pPr>
        <w:rPr>
          <w:rFonts w:eastAsia="Times New Roman" w:cs="Times New Roman"/>
          <w:sz w:val="24"/>
          <w:szCs w:val="24"/>
        </w:rPr>
      </w:pPr>
    </w:p>
    <w:p w14:paraId="5569DFD5" w14:textId="6312C813" w:rsidR="00972F46" w:rsidRDefault="00972F46" w:rsidP="00972F46">
      <w:pPr>
        <w:jc w:val="both"/>
        <w:rPr>
          <w:rFonts w:eastAsia="Times New Roman" w:cs="Times New Roman"/>
          <w:b/>
          <w:color w:val="002060"/>
        </w:rPr>
      </w:pPr>
      <w:r w:rsidRPr="0015066B">
        <w:rPr>
          <w:rFonts w:eastAsia="Times New Roman" w:cs="Times New Roman"/>
          <w:color w:val="000000"/>
          <w:szCs w:val="20"/>
        </w:rPr>
        <w:t xml:space="preserve">Attention toutefois aux simulations publiées à ce sujet car, bien qu’elles soient exactes arithmétiquement, elles sont très souvent fausses quant aux résultats et aux conclusions, car elles reposent sur le raisonnement erroné suivant : considérer que le fonctionnement en SEL du professionnel libéral sera strictement identique à celui qu’il avait en BNC, à savoir une attitude fiscale et patrimoniale totalement </w:t>
      </w:r>
      <w:r w:rsidRPr="0015066B">
        <w:rPr>
          <w:rFonts w:eastAsia="Times New Roman" w:cs="Times New Roman"/>
          <w:i/>
          <w:color w:val="000000"/>
          <w:szCs w:val="20"/>
        </w:rPr>
        <w:t>passive</w:t>
      </w:r>
      <w:r w:rsidRPr="0015066B">
        <w:rPr>
          <w:rFonts w:eastAsia="Times New Roman" w:cs="Times New Roman"/>
          <w:color w:val="000000"/>
          <w:szCs w:val="20"/>
        </w:rPr>
        <w:t xml:space="preserve">. </w:t>
      </w:r>
      <w:r w:rsidRPr="0015066B">
        <w:rPr>
          <w:rFonts w:eastAsia="Times New Roman" w:cs="Times New Roman"/>
          <w:b/>
          <w:color w:val="002060"/>
        </w:rPr>
        <w:t>Ce qui est important, ce sont les hypothèses retenues et les objectifs que l’on se fixe en créant une SEL.</w:t>
      </w:r>
    </w:p>
    <w:p w14:paraId="322954CD" w14:textId="77777777" w:rsidR="00851725" w:rsidRDefault="00851725" w:rsidP="00972F46">
      <w:pPr>
        <w:jc w:val="both"/>
        <w:rPr>
          <w:rFonts w:eastAsia="Times New Roman" w:cs="Times New Roman"/>
          <w:b/>
          <w:color w:val="002060"/>
        </w:rPr>
      </w:pPr>
    </w:p>
    <w:p w14:paraId="56F55D17" w14:textId="77777777" w:rsidR="00851725" w:rsidRPr="0015066B" w:rsidRDefault="00851725" w:rsidP="00851725">
      <w:pPr>
        <w:pStyle w:val="TitreIII"/>
      </w:pPr>
      <w:r w:rsidRPr="0015066B">
        <w:t>LE CHOIX DE LA STRUCTURE JURIDIQUE</w:t>
      </w:r>
    </w:p>
    <w:p w14:paraId="1E012768" w14:textId="77777777" w:rsidR="00851725" w:rsidRDefault="00851725" w:rsidP="00851725">
      <w:pPr>
        <w:jc w:val="both"/>
        <w:rPr>
          <w:rFonts w:eastAsia="Times New Roman" w:cs="Times New Roman"/>
          <w:b/>
          <w:color w:val="002060"/>
        </w:rPr>
      </w:pPr>
    </w:p>
    <w:p w14:paraId="2D517169" w14:textId="77777777" w:rsidR="00851725" w:rsidRPr="0015066B" w:rsidRDefault="00851725" w:rsidP="00851725">
      <w:pPr>
        <w:jc w:val="both"/>
        <w:rPr>
          <w:rFonts w:cs="Times New Roman"/>
          <w:szCs w:val="20"/>
        </w:rPr>
      </w:pPr>
      <w:r w:rsidRPr="0015066B">
        <w:rPr>
          <w:rFonts w:cs="Times New Roman"/>
          <w:szCs w:val="20"/>
        </w:rPr>
        <w:t>Le choix d’une structure juridique se doit de répondre à un certain nombre de paramètres :</w:t>
      </w:r>
    </w:p>
    <w:p w14:paraId="28789E91" w14:textId="77777777" w:rsidR="00851725" w:rsidRPr="0015066B" w:rsidRDefault="00851725" w:rsidP="00851725">
      <w:pPr>
        <w:pStyle w:val="Paragraphedeliste"/>
        <w:numPr>
          <w:ilvl w:val="0"/>
          <w:numId w:val="15"/>
        </w:numPr>
        <w:suppressAutoHyphens w:val="0"/>
        <w:autoSpaceDN/>
        <w:ind w:left="720"/>
        <w:jc w:val="both"/>
        <w:textAlignment w:val="auto"/>
        <w:rPr>
          <w:rFonts w:cs="Times New Roman"/>
          <w:szCs w:val="20"/>
        </w:rPr>
      </w:pPr>
      <w:r w:rsidRPr="0015066B">
        <w:rPr>
          <w:rFonts w:cs="Times New Roman"/>
          <w:szCs w:val="20"/>
        </w:rPr>
        <w:t>Projet personnel et professionnel</w:t>
      </w:r>
      <w:r>
        <w:rPr>
          <w:rFonts w:cs="Times New Roman"/>
          <w:szCs w:val="20"/>
        </w:rPr>
        <w:t> ;</w:t>
      </w:r>
    </w:p>
    <w:p w14:paraId="3667D6DA" w14:textId="77777777" w:rsidR="00851725" w:rsidRPr="0015066B" w:rsidRDefault="00851725" w:rsidP="00851725">
      <w:pPr>
        <w:pStyle w:val="Paragraphedeliste"/>
        <w:numPr>
          <w:ilvl w:val="0"/>
          <w:numId w:val="15"/>
        </w:numPr>
        <w:suppressAutoHyphens w:val="0"/>
        <w:autoSpaceDN/>
        <w:ind w:left="720"/>
        <w:jc w:val="both"/>
        <w:textAlignment w:val="auto"/>
        <w:rPr>
          <w:rFonts w:cs="Times New Roman"/>
          <w:szCs w:val="20"/>
        </w:rPr>
      </w:pPr>
      <w:r w:rsidRPr="0015066B">
        <w:rPr>
          <w:rFonts w:cs="Times New Roman"/>
          <w:szCs w:val="20"/>
        </w:rPr>
        <w:t>Choix exhaustif des professions réglementées</w:t>
      </w:r>
      <w:r>
        <w:rPr>
          <w:rFonts w:cs="Times New Roman"/>
          <w:szCs w:val="20"/>
        </w:rPr>
        <w:t> ;</w:t>
      </w:r>
    </w:p>
    <w:p w14:paraId="48AA292F" w14:textId="77777777" w:rsidR="00851725" w:rsidRPr="0015066B" w:rsidRDefault="00851725" w:rsidP="00851725">
      <w:pPr>
        <w:pStyle w:val="Paragraphedeliste"/>
        <w:numPr>
          <w:ilvl w:val="0"/>
          <w:numId w:val="15"/>
        </w:numPr>
        <w:suppressAutoHyphens w:val="0"/>
        <w:autoSpaceDN/>
        <w:ind w:left="720"/>
        <w:jc w:val="both"/>
        <w:textAlignment w:val="auto"/>
        <w:rPr>
          <w:rFonts w:cs="Times New Roman"/>
          <w:szCs w:val="20"/>
        </w:rPr>
      </w:pPr>
      <w:r w:rsidRPr="0015066B">
        <w:rPr>
          <w:rFonts w:cs="Times New Roman"/>
          <w:szCs w:val="20"/>
        </w:rPr>
        <w:lastRenderedPageBreak/>
        <w:t>Souplesse de fonctionnement et facilité d’évolution</w:t>
      </w:r>
      <w:r>
        <w:rPr>
          <w:rFonts w:cs="Times New Roman"/>
          <w:szCs w:val="20"/>
        </w:rPr>
        <w:t> ;</w:t>
      </w:r>
    </w:p>
    <w:p w14:paraId="42FACE8F" w14:textId="77777777" w:rsidR="00851725" w:rsidRPr="0015066B" w:rsidRDefault="00851725" w:rsidP="00851725">
      <w:pPr>
        <w:pStyle w:val="Paragraphedeliste"/>
        <w:numPr>
          <w:ilvl w:val="0"/>
          <w:numId w:val="15"/>
        </w:numPr>
        <w:suppressAutoHyphens w:val="0"/>
        <w:autoSpaceDN/>
        <w:ind w:left="720"/>
        <w:jc w:val="both"/>
        <w:textAlignment w:val="auto"/>
        <w:rPr>
          <w:rFonts w:cs="Times New Roman"/>
          <w:szCs w:val="20"/>
        </w:rPr>
      </w:pPr>
      <w:r w:rsidRPr="0015066B">
        <w:rPr>
          <w:rFonts w:cs="Times New Roman"/>
          <w:szCs w:val="20"/>
        </w:rPr>
        <w:t>Environnement financier, fiscal et social</w:t>
      </w:r>
      <w:r>
        <w:rPr>
          <w:rFonts w:cs="Times New Roman"/>
          <w:szCs w:val="20"/>
        </w:rPr>
        <w:t>.</w:t>
      </w:r>
    </w:p>
    <w:p w14:paraId="2AD31FAA" w14:textId="77777777" w:rsidR="00851725" w:rsidRPr="0015066B" w:rsidRDefault="00851725" w:rsidP="00851725">
      <w:pPr>
        <w:jc w:val="both"/>
        <w:rPr>
          <w:rFonts w:cs="Times New Roman"/>
          <w:szCs w:val="20"/>
        </w:rPr>
      </w:pPr>
    </w:p>
    <w:p w14:paraId="00727CD3" w14:textId="77777777" w:rsidR="00851725" w:rsidRPr="0015066B" w:rsidRDefault="00851725" w:rsidP="00851725">
      <w:pPr>
        <w:jc w:val="both"/>
        <w:rPr>
          <w:rFonts w:cs="Times New Roman"/>
          <w:szCs w:val="20"/>
        </w:rPr>
      </w:pPr>
      <w:r w:rsidRPr="0015066B">
        <w:rPr>
          <w:rFonts w:cs="Times New Roman"/>
          <w:szCs w:val="20"/>
        </w:rPr>
        <w:t>Il convient d’approfondir chacun de ces thèmes avant de s’engager dans un cadre d’exercice qui, de par les modifications profondes qui en découlent, ne permettront pas de revenir sans conséquence à un simple exercice libéral individuel.  La SEL peut revêtir différentes formes sociales et notamment :</w:t>
      </w:r>
    </w:p>
    <w:p w14:paraId="432B69BE" w14:textId="77777777" w:rsidR="00851725" w:rsidRPr="0015066B" w:rsidRDefault="00851725" w:rsidP="00851725">
      <w:pPr>
        <w:pStyle w:val="Paragraphedeliste"/>
        <w:numPr>
          <w:ilvl w:val="0"/>
          <w:numId w:val="15"/>
        </w:numPr>
        <w:suppressAutoHyphens w:val="0"/>
        <w:autoSpaceDN/>
        <w:ind w:left="720"/>
        <w:jc w:val="both"/>
        <w:textAlignment w:val="auto"/>
        <w:rPr>
          <w:rFonts w:cs="Times New Roman"/>
          <w:szCs w:val="20"/>
        </w:rPr>
      </w:pPr>
      <w:r w:rsidRPr="0015066B">
        <w:rPr>
          <w:rFonts w:cs="Times New Roman"/>
          <w:szCs w:val="20"/>
        </w:rPr>
        <w:t>A responsabilité limitée (SELARL), pluripersonnelle ou unipersonnelle</w:t>
      </w:r>
      <w:r>
        <w:rPr>
          <w:rFonts w:cs="Times New Roman"/>
          <w:szCs w:val="20"/>
        </w:rPr>
        <w:t> ;</w:t>
      </w:r>
    </w:p>
    <w:p w14:paraId="7384759D" w14:textId="77777777" w:rsidR="00851725" w:rsidRPr="0015066B" w:rsidRDefault="00851725" w:rsidP="00851725">
      <w:pPr>
        <w:pStyle w:val="Paragraphedeliste"/>
        <w:numPr>
          <w:ilvl w:val="0"/>
          <w:numId w:val="15"/>
        </w:numPr>
        <w:suppressAutoHyphens w:val="0"/>
        <w:autoSpaceDN/>
        <w:ind w:left="720"/>
        <w:jc w:val="both"/>
        <w:textAlignment w:val="auto"/>
        <w:rPr>
          <w:rFonts w:cs="Times New Roman"/>
          <w:szCs w:val="20"/>
        </w:rPr>
      </w:pPr>
      <w:r w:rsidRPr="0015066B">
        <w:rPr>
          <w:rFonts w:cs="Times New Roman"/>
          <w:szCs w:val="20"/>
        </w:rPr>
        <w:t>Par actions simplifiée (SELAS), pluripersonnelle ou unipersonnelle</w:t>
      </w:r>
      <w:r>
        <w:rPr>
          <w:rFonts w:cs="Times New Roman"/>
          <w:szCs w:val="20"/>
        </w:rPr>
        <w:t> ;</w:t>
      </w:r>
    </w:p>
    <w:p w14:paraId="3BA0FA4D" w14:textId="77777777" w:rsidR="00851725" w:rsidRPr="0015066B" w:rsidRDefault="00851725" w:rsidP="00851725">
      <w:pPr>
        <w:pStyle w:val="Paragraphedeliste"/>
        <w:numPr>
          <w:ilvl w:val="0"/>
          <w:numId w:val="15"/>
        </w:numPr>
        <w:suppressAutoHyphens w:val="0"/>
        <w:autoSpaceDN/>
        <w:ind w:left="720"/>
        <w:jc w:val="both"/>
        <w:textAlignment w:val="auto"/>
        <w:rPr>
          <w:rFonts w:cs="Times New Roman"/>
          <w:szCs w:val="20"/>
        </w:rPr>
      </w:pPr>
      <w:r w:rsidRPr="0015066B">
        <w:rPr>
          <w:rFonts w:cs="Times New Roman"/>
          <w:szCs w:val="20"/>
        </w:rPr>
        <w:t>A forme anonyme (SELAFA)</w:t>
      </w:r>
      <w:r>
        <w:rPr>
          <w:rFonts w:cs="Times New Roman"/>
          <w:szCs w:val="20"/>
        </w:rPr>
        <w:t>.</w:t>
      </w:r>
    </w:p>
    <w:p w14:paraId="29AF35F7" w14:textId="77777777" w:rsidR="00851725" w:rsidRDefault="00851725" w:rsidP="00851725">
      <w:pPr>
        <w:jc w:val="both"/>
        <w:rPr>
          <w:rFonts w:eastAsia="Times New Roman" w:cs="Times New Roman"/>
          <w:b/>
          <w:color w:val="002060"/>
        </w:rPr>
      </w:pPr>
    </w:p>
    <w:p w14:paraId="41B5FDFA" w14:textId="77777777" w:rsidR="00851725" w:rsidRPr="0015066B" w:rsidRDefault="00851725" w:rsidP="00851725">
      <w:pPr>
        <w:jc w:val="both"/>
        <w:rPr>
          <w:rFonts w:cs="Times New Roman"/>
          <w:szCs w:val="20"/>
        </w:rPr>
      </w:pPr>
      <w:r w:rsidRPr="0015066B">
        <w:rPr>
          <w:rFonts w:cs="Times New Roman"/>
          <w:szCs w:val="20"/>
        </w:rPr>
        <w:t>La SELARL unipersonnelle nous paraît la forme plus adaptée eu égard à son mode de fonctionnement. Ce mode d’exercice nous permettra par exemple de mettre en place :</w:t>
      </w:r>
    </w:p>
    <w:p w14:paraId="7DDD30F7" w14:textId="77777777" w:rsidR="00851725" w:rsidRPr="00EE2582" w:rsidRDefault="00851725" w:rsidP="00851725">
      <w:pPr>
        <w:numPr>
          <w:ilvl w:val="0"/>
          <w:numId w:val="15"/>
        </w:numPr>
        <w:shd w:val="clear" w:color="auto" w:fill="FFFFFF"/>
        <w:suppressAutoHyphens w:val="0"/>
        <w:autoSpaceDN/>
        <w:ind w:left="720"/>
        <w:jc w:val="both"/>
        <w:textAlignment w:val="auto"/>
        <w:rPr>
          <w:rFonts w:cs="Times New Roman"/>
          <w:szCs w:val="20"/>
        </w:rPr>
      </w:pPr>
      <w:r w:rsidRPr="00EE2582">
        <w:rPr>
          <w:rFonts w:cs="Times New Roman"/>
          <w:szCs w:val="20"/>
        </w:rPr>
        <w:t>Le statut de gérant majoritaire (article 62 du CGI), pour la quote-part des prélèvements personnels relevant du mandat social qui bénéficie comme les salariés de la déduction de 10% pour frais professionnels et permet également de déduire les primes d’assurance Madelin sur cette même rémunération (à due concurrence). Il est à noter que la répartition entre la rémunération de gérance et technique devra être justifiée auprès de l’administration fiscale ;</w:t>
      </w:r>
    </w:p>
    <w:p w14:paraId="29AC6912" w14:textId="77777777" w:rsidR="00851725" w:rsidRPr="0015066B" w:rsidRDefault="00851725" w:rsidP="00851725">
      <w:pPr>
        <w:pStyle w:val="Paragraphedeliste"/>
        <w:numPr>
          <w:ilvl w:val="0"/>
          <w:numId w:val="15"/>
        </w:numPr>
        <w:ind w:left="720"/>
        <w:jc w:val="both"/>
        <w:textAlignment w:val="auto"/>
        <w:rPr>
          <w:rFonts w:cs="Times New Roman"/>
          <w:szCs w:val="20"/>
        </w:rPr>
      </w:pPr>
      <w:r w:rsidRPr="0015066B">
        <w:rPr>
          <w:rFonts w:cs="Times New Roman"/>
          <w:szCs w:val="20"/>
        </w:rPr>
        <w:t>Avec la maîtrise de ses prélèvements dans la SEL, il devient possible de constituer des réserves de trésorerie dans la SEL</w:t>
      </w:r>
      <w:r>
        <w:rPr>
          <w:rFonts w:cs="Times New Roman"/>
          <w:szCs w:val="20"/>
        </w:rPr>
        <w:t> ;</w:t>
      </w:r>
    </w:p>
    <w:p w14:paraId="03BF24D9" w14:textId="5B71D0DC" w:rsidR="00851725" w:rsidRPr="00851725" w:rsidRDefault="00851725" w:rsidP="00972F46">
      <w:pPr>
        <w:pStyle w:val="Paragraphedeliste"/>
        <w:numPr>
          <w:ilvl w:val="0"/>
          <w:numId w:val="15"/>
        </w:numPr>
        <w:suppressAutoHyphens w:val="0"/>
        <w:ind w:left="720"/>
        <w:jc w:val="both"/>
        <w:textAlignment w:val="auto"/>
        <w:rPr>
          <w:rFonts w:cs="Times New Roman"/>
          <w:szCs w:val="20"/>
        </w:rPr>
      </w:pPr>
      <w:r w:rsidRPr="0015066B">
        <w:rPr>
          <w:rFonts w:cs="Times New Roman"/>
          <w:szCs w:val="20"/>
        </w:rPr>
        <w:t>Une stratégie de distribution de dividendes qui seraient assujettis soit aux prélèvements sociaux, soit aux cotisations sociales</w:t>
      </w:r>
      <w:r>
        <w:rPr>
          <w:rFonts w:cs="Times New Roman"/>
          <w:szCs w:val="20"/>
        </w:rPr>
        <w:t>.</w:t>
      </w:r>
    </w:p>
    <w:p w14:paraId="4277480A" w14:textId="77777777" w:rsidR="00972F46" w:rsidRDefault="00972F46" w:rsidP="00972F46">
      <w:pPr>
        <w:jc w:val="both"/>
        <w:rPr>
          <w:rFonts w:eastAsia="Times New Roman" w:cs="Times New Roman"/>
          <w:b/>
          <w:color w:val="002060"/>
        </w:rPr>
      </w:pPr>
    </w:p>
    <w:p w14:paraId="7ACDE1D0" w14:textId="4C5C5505" w:rsidR="00972F46" w:rsidRPr="00577FEB" w:rsidRDefault="00E84333" w:rsidP="00763D47">
      <w:pPr>
        <w:pStyle w:val="TitreIII"/>
      </w:pPr>
      <w:r w:rsidRPr="00577FEB">
        <w:t xml:space="preserve">LE </w:t>
      </w:r>
      <w:r w:rsidR="00F676D3" w:rsidRPr="00577FEB">
        <w:t>R</w:t>
      </w:r>
      <w:r w:rsidR="00F676D3">
        <w:t>É</w:t>
      </w:r>
      <w:r w:rsidR="00F676D3" w:rsidRPr="00577FEB">
        <w:t xml:space="preserve">GIME </w:t>
      </w:r>
      <w:r w:rsidRPr="00577FEB">
        <w:t xml:space="preserve">FISCAL DE LA </w:t>
      </w:r>
      <w:r w:rsidR="00F676D3" w:rsidRPr="00577FEB">
        <w:t>R</w:t>
      </w:r>
      <w:r w:rsidR="00F676D3">
        <w:t>É</w:t>
      </w:r>
      <w:r w:rsidR="00F676D3" w:rsidRPr="00577FEB">
        <w:t>MUN</w:t>
      </w:r>
      <w:r w:rsidR="00A92754">
        <w:t>É</w:t>
      </w:r>
      <w:r w:rsidR="00F676D3" w:rsidRPr="00577FEB">
        <w:t xml:space="preserve">RATION </w:t>
      </w:r>
      <w:r w:rsidRPr="00577FEB">
        <w:t xml:space="preserve">DU DIRIGEANT DE LA </w:t>
      </w:r>
      <w:r>
        <w:t>SELARL</w:t>
      </w:r>
    </w:p>
    <w:p w14:paraId="48AECF37" w14:textId="77777777" w:rsidR="00972F46" w:rsidRDefault="00972F46" w:rsidP="00972F46">
      <w:pPr>
        <w:jc w:val="both"/>
        <w:rPr>
          <w:rFonts w:cs="Times New Roman"/>
          <w:szCs w:val="20"/>
          <w:u w:val="single"/>
        </w:rPr>
      </w:pPr>
    </w:p>
    <w:p w14:paraId="22386B9F" w14:textId="05482BFE" w:rsidR="00972F46" w:rsidRPr="00603F43" w:rsidRDefault="00A92754" w:rsidP="00972F46">
      <w:pPr>
        <w:jc w:val="both"/>
        <w:rPr>
          <w:rFonts w:cs="Times New Roman"/>
          <w:szCs w:val="20"/>
        </w:rPr>
      </w:pPr>
      <w:r w:rsidRPr="00603F43">
        <w:rPr>
          <w:rFonts w:cs="Times New Roman"/>
          <w:szCs w:val="20"/>
          <w:u w:val="single"/>
        </w:rPr>
        <w:t>À</w:t>
      </w:r>
      <w:r w:rsidR="00972F46" w:rsidRPr="00603F43">
        <w:rPr>
          <w:rFonts w:cs="Times New Roman"/>
          <w:szCs w:val="20"/>
          <w:u w:val="single"/>
        </w:rPr>
        <w:t xml:space="preserve"> partir des revenus 2024</w:t>
      </w:r>
      <w:r w:rsidR="00972F46" w:rsidRPr="00603F43">
        <w:rPr>
          <w:rFonts w:cs="Times New Roman"/>
          <w:szCs w:val="20"/>
        </w:rPr>
        <w:t>, le législateur impose de requalifier une partie de vos prélèvements sur la SEL en rémunération technique professionnelle relevant des bénéfices non commerciaux (BNC), qui ne bénéficiera pas de l’abattement d’assiette de 10%. Vous pourrez en revanche déduire à ce titre vos indemnités kilométriques. Les cotisations sociales obligatoires et facultatives continueront d’être déductibles.</w:t>
      </w:r>
    </w:p>
    <w:p w14:paraId="69858097" w14:textId="77777777" w:rsidR="00972F46" w:rsidRDefault="00972F46" w:rsidP="00972F46">
      <w:pPr>
        <w:suppressAutoHyphens w:val="0"/>
        <w:autoSpaceDE w:val="0"/>
        <w:adjustRightInd w:val="0"/>
        <w:jc w:val="both"/>
        <w:textAlignment w:val="auto"/>
        <w:rPr>
          <w:rFonts w:cs="Times New Roman"/>
          <w:szCs w:val="20"/>
        </w:rPr>
      </w:pPr>
    </w:p>
    <w:p w14:paraId="41A31E5C" w14:textId="77777777" w:rsidR="00972F46" w:rsidRDefault="00972F46" w:rsidP="00972F46">
      <w:pPr>
        <w:suppressAutoHyphens w:val="0"/>
        <w:autoSpaceDE w:val="0"/>
        <w:adjustRightInd w:val="0"/>
        <w:jc w:val="both"/>
        <w:textAlignment w:val="auto"/>
        <w:rPr>
          <w:rFonts w:cs="Times New Roman"/>
          <w:szCs w:val="20"/>
        </w:rPr>
      </w:pPr>
      <w:r>
        <w:rPr>
          <w:rFonts w:cs="Times New Roman"/>
          <w:szCs w:val="20"/>
        </w:rPr>
        <w:t>Ainsi, la</w:t>
      </w:r>
      <w:r w:rsidRPr="00603F43">
        <w:rPr>
          <w:rFonts w:cs="Times New Roman"/>
          <w:szCs w:val="20"/>
        </w:rPr>
        <w:t xml:space="preserve"> rémunératio</w:t>
      </w:r>
      <w:r>
        <w:rPr>
          <w:rFonts w:cs="Times New Roman"/>
          <w:szCs w:val="20"/>
        </w:rPr>
        <w:t>n</w:t>
      </w:r>
      <w:r w:rsidRPr="00603F43">
        <w:rPr>
          <w:rFonts w:cs="Times New Roman"/>
          <w:szCs w:val="20"/>
        </w:rPr>
        <w:t xml:space="preserve"> des associés de SELARL allouées </w:t>
      </w:r>
      <w:r>
        <w:rPr>
          <w:rFonts w:cs="Times New Roman"/>
          <w:szCs w:val="20"/>
        </w:rPr>
        <w:t>au titre</w:t>
      </w:r>
      <w:r w:rsidRPr="00603F43">
        <w:rPr>
          <w:rFonts w:cs="Times New Roman"/>
          <w:szCs w:val="20"/>
        </w:rPr>
        <w:t xml:space="preserve"> de</w:t>
      </w:r>
      <w:r>
        <w:rPr>
          <w:rFonts w:cs="Times New Roman"/>
          <w:szCs w:val="20"/>
        </w:rPr>
        <w:t> :</w:t>
      </w:r>
    </w:p>
    <w:p w14:paraId="29D092C7" w14:textId="0DDBE840" w:rsidR="00972F46" w:rsidRPr="00085797" w:rsidRDefault="00972F46">
      <w:pPr>
        <w:pStyle w:val="Paragraphedeliste"/>
        <w:numPr>
          <w:ilvl w:val="0"/>
          <w:numId w:val="13"/>
        </w:numPr>
        <w:suppressAutoHyphens w:val="0"/>
        <w:autoSpaceDE w:val="0"/>
        <w:adjustRightInd w:val="0"/>
        <w:jc w:val="both"/>
        <w:textAlignment w:val="auto"/>
        <w:rPr>
          <w:rFonts w:cs="Times New Roman"/>
          <w:szCs w:val="20"/>
        </w:rPr>
      </w:pPr>
      <w:r w:rsidRPr="00795C14">
        <w:rPr>
          <w:rFonts w:cs="Times New Roman"/>
          <w:b/>
          <w:bCs/>
          <w:color w:val="002060"/>
          <w:szCs w:val="20"/>
        </w:rPr>
        <w:t>L’exercice de l’activité libérale</w:t>
      </w:r>
      <w:r>
        <w:rPr>
          <w:rFonts w:cs="Times New Roman"/>
          <w:b/>
          <w:bCs/>
          <w:color w:val="002060"/>
          <w:szCs w:val="20"/>
        </w:rPr>
        <w:t xml:space="preserve"> : </w:t>
      </w:r>
      <w:r>
        <w:rPr>
          <w:rFonts w:cs="Times New Roman"/>
          <w:szCs w:val="20"/>
        </w:rPr>
        <w:t>est</w:t>
      </w:r>
      <w:r w:rsidRPr="00603F43">
        <w:rPr>
          <w:rFonts w:cs="Times New Roman"/>
          <w:szCs w:val="20"/>
        </w:rPr>
        <w:t xml:space="preserve"> imposable dans la catégorie des </w:t>
      </w:r>
      <w:r w:rsidRPr="00795C14">
        <w:rPr>
          <w:rFonts w:cs="Times New Roman"/>
          <w:b/>
          <w:bCs/>
          <w:color w:val="002060"/>
          <w:szCs w:val="20"/>
        </w:rPr>
        <w:t>bénéfices non commerciaux (BNC),</w:t>
      </w:r>
      <w:r w:rsidRPr="00603F43">
        <w:rPr>
          <w:rFonts w:cs="Times New Roman"/>
          <w:szCs w:val="20"/>
        </w:rPr>
        <w:t xml:space="preserve"> conformément au 1 de l’article 92 du CGI</w:t>
      </w:r>
      <w:r w:rsidR="00A92754">
        <w:rPr>
          <w:rFonts w:cs="Times New Roman"/>
          <w:szCs w:val="20"/>
        </w:rPr>
        <w:t> ;</w:t>
      </w:r>
    </w:p>
    <w:p w14:paraId="419BB096" w14:textId="33F14F6C" w:rsidR="00972F46" w:rsidRPr="00603F43" w:rsidRDefault="00972F46">
      <w:pPr>
        <w:pStyle w:val="Paragraphedeliste"/>
        <w:numPr>
          <w:ilvl w:val="0"/>
          <w:numId w:val="13"/>
        </w:numPr>
        <w:suppressAutoHyphens w:val="0"/>
        <w:autoSpaceDE w:val="0"/>
        <w:adjustRightInd w:val="0"/>
        <w:jc w:val="both"/>
        <w:textAlignment w:val="auto"/>
        <w:rPr>
          <w:rFonts w:cs="Times New Roman"/>
          <w:szCs w:val="20"/>
        </w:rPr>
      </w:pPr>
      <w:r w:rsidRPr="00795C14">
        <w:rPr>
          <w:rFonts w:cs="Times New Roman"/>
          <w:b/>
          <w:bCs/>
          <w:color w:val="002060"/>
          <w:szCs w:val="20"/>
        </w:rPr>
        <w:t>La fonction de gérant</w:t>
      </w:r>
      <w:r>
        <w:rPr>
          <w:rFonts w:cs="Times New Roman"/>
          <w:szCs w:val="20"/>
        </w:rPr>
        <w:t> :</w:t>
      </w:r>
      <w:r w:rsidRPr="00603F43">
        <w:rPr>
          <w:rFonts w:cs="Times New Roman"/>
          <w:szCs w:val="20"/>
        </w:rPr>
        <w:t xml:space="preserve"> </w:t>
      </w:r>
      <w:r>
        <w:rPr>
          <w:rFonts w:cs="Times New Roman"/>
          <w:szCs w:val="20"/>
        </w:rPr>
        <w:t>est</w:t>
      </w:r>
      <w:r w:rsidRPr="00603F43">
        <w:rPr>
          <w:rFonts w:cs="Times New Roman"/>
          <w:szCs w:val="20"/>
        </w:rPr>
        <w:t xml:space="preserve"> imposables dans la catégorie des </w:t>
      </w:r>
      <w:r w:rsidRPr="0065370B">
        <w:rPr>
          <w:rFonts w:cs="Times New Roman"/>
          <w:b/>
          <w:bCs/>
          <w:color w:val="002060"/>
          <w:szCs w:val="20"/>
        </w:rPr>
        <w:t>revenus des associés et gérants majoritaires</w:t>
      </w:r>
      <w:r w:rsidRPr="00603F43">
        <w:rPr>
          <w:rFonts w:cs="Times New Roman"/>
          <w:szCs w:val="20"/>
        </w:rPr>
        <w:t xml:space="preserve">, conformément </w:t>
      </w:r>
      <w:r>
        <w:rPr>
          <w:rFonts w:cs="Times New Roman"/>
          <w:szCs w:val="20"/>
        </w:rPr>
        <w:t>à</w:t>
      </w:r>
      <w:r w:rsidRPr="00603F43">
        <w:rPr>
          <w:rFonts w:cs="Times New Roman"/>
          <w:szCs w:val="20"/>
        </w:rPr>
        <w:t xml:space="preserve"> l’article </w:t>
      </w:r>
      <w:r>
        <w:rPr>
          <w:rFonts w:cs="Times New Roman"/>
          <w:szCs w:val="20"/>
        </w:rPr>
        <w:t>6</w:t>
      </w:r>
      <w:r w:rsidRPr="00603F43">
        <w:rPr>
          <w:rFonts w:cs="Times New Roman"/>
          <w:szCs w:val="20"/>
        </w:rPr>
        <w:t>2 du CGI</w:t>
      </w:r>
      <w:r>
        <w:rPr>
          <w:rFonts w:cs="Times New Roman"/>
          <w:szCs w:val="20"/>
        </w:rPr>
        <w:t>. Cette rémunération</w:t>
      </w:r>
      <w:r w:rsidRPr="00603F43">
        <w:rPr>
          <w:rFonts w:cs="Times New Roman"/>
          <w:szCs w:val="20"/>
        </w:rPr>
        <w:t xml:space="preserve"> correspond</w:t>
      </w:r>
      <w:r>
        <w:rPr>
          <w:rFonts w:cs="Times New Roman"/>
          <w:szCs w:val="20"/>
        </w:rPr>
        <w:t xml:space="preserve"> aux</w:t>
      </w:r>
      <w:r w:rsidRPr="00603F43">
        <w:rPr>
          <w:rFonts w:cs="Times New Roman"/>
          <w:szCs w:val="20"/>
        </w:rPr>
        <w:t xml:space="preserve"> tâches qui ne sont </w:t>
      </w:r>
      <w:r w:rsidRPr="00603F43">
        <w:rPr>
          <w:rFonts w:cs="Times New Roman"/>
          <w:i/>
          <w:iCs/>
          <w:szCs w:val="20"/>
        </w:rPr>
        <w:t xml:space="preserve">pas réalisées dans le cadre de l’activité libérale </w:t>
      </w:r>
      <w:r w:rsidRPr="00603F43">
        <w:rPr>
          <w:rFonts w:cs="Times New Roman"/>
          <w:szCs w:val="20"/>
        </w:rPr>
        <w:t>(convocation d’assemblée, représentation de la société dans les rapports avec les associés et à l’égard des tiers, décision de déplacement du siège social de la société, etc.</w:t>
      </w:r>
      <w:r>
        <w:rPr>
          <w:rFonts w:cs="Times New Roman"/>
          <w:szCs w:val="20"/>
        </w:rPr>
        <w:t xml:space="preserve">, </w:t>
      </w:r>
      <w:r w:rsidRPr="0065370B">
        <w:rPr>
          <w:rFonts w:cs="Times New Roman"/>
          <w:i/>
          <w:iCs/>
          <w:szCs w:val="20"/>
        </w:rPr>
        <w:t>au contraire des tâches de nature certes administrative mais inhérentes à la pratique de l’activité libérale</w:t>
      </w:r>
      <w:r w:rsidRPr="00603F43">
        <w:rPr>
          <w:rFonts w:cs="Times New Roman"/>
          <w:szCs w:val="20"/>
        </w:rPr>
        <w:t xml:space="preserve"> telles que la facturation du client ou du patient, l’encaissement, les prises de rendez-vous, les approvisionnements de fournitures, la gestion des équipes ou la rédaction de documents tels que des ordonnances de prescription</w:t>
      </w:r>
      <w:r>
        <w:rPr>
          <w:rFonts w:cs="Times New Roman"/>
          <w:szCs w:val="20"/>
        </w:rPr>
        <w:t>).</w:t>
      </w:r>
    </w:p>
    <w:p w14:paraId="0CD25199" w14:textId="42BB90D7" w:rsidR="00972F46" w:rsidRDefault="00972F46" w:rsidP="00972F46">
      <w:pPr>
        <w:suppressAutoHyphens w:val="0"/>
        <w:autoSpaceDE w:val="0"/>
        <w:adjustRightInd w:val="0"/>
        <w:jc w:val="both"/>
        <w:textAlignment w:val="auto"/>
        <w:rPr>
          <w:rFonts w:cs="Times New Roman"/>
          <w:szCs w:val="20"/>
        </w:rPr>
      </w:pPr>
      <w:r w:rsidRPr="00603F43">
        <w:rPr>
          <w:rFonts w:cs="Times New Roman"/>
          <w:szCs w:val="20"/>
        </w:rPr>
        <w:lastRenderedPageBreak/>
        <w:t>Lorsque les rémunérations qui sont allouées à raison de l’exercice d’une activité libérale ne peuvent pas être</w:t>
      </w:r>
      <w:r>
        <w:rPr>
          <w:rFonts w:cs="Times New Roman"/>
          <w:szCs w:val="20"/>
        </w:rPr>
        <w:t xml:space="preserve"> </w:t>
      </w:r>
      <w:r w:rsidRPr="00603F43">
        <w:rPr>
          <w:rFonts w:cs="Times New Roman"/>
          <w:szCs w:val="20"/>
        </w:rPr>
        <w:t xml:space="preserve">distinguées de celles perçues au titre des fonctions de gérant, elles sont imposées dans les conditions prévues à l’article 62 du CGI. </w:t>
      </w:r>
      <w:r>
        <w:rPr>
          <w:rFonts w:cs="Times New Roman"/>
          <w:szCs w:val="20"/>
        </w:rPr>
        <w:t>Mais alors,</w:t>
      </w:r>
      <w:r w:rsidRPr="00603F43">
        <w:rPr>
          <w:rFonts w:cs="Times New Roman"/>
          <w:szCs w:val="20"/>
        </w:rPr>
        <w:t xml:space="preserve"> </w:t>
      </w:r>
      <w:r w:rsidRPr="00795C14">
        <w:rPr>
          <w:rFonts w:cs="Times New Roman"/>
          <w:b/>
          <w:bCs/>
          <w:color w:val="002060"/>
          <w:szCs w:val="20"/>
        </w:rPr>
        <w:t>l’intéressé doit être en mesure de fournir par tout moyen l’ensemble des éléments de preuve permettant de justifier de cette impossibilité</w:t>
      </w:r>
      <w:r w:rsidRPr="00603F43">
        <w:rPr>
          <w:rFonts w:cs="Times New Roman"/>
          <w:szCs w:val="20"/>
        </w:rPr>
        <w:t>. Il est précisé que l’absence de documents statutaires ou</w:t>
      </w:r>
      <w:r>
        <w:rPr>
          <w:rFonts w:cs="Times New Roman"/>
          <w:szCs w:val="20"/>
        </w:rPr>
        <w:t xml:space="preserve"> </w:t>
      </w:r>
      <w:r w:rsidRPr="00603F43">
        <w:rPr>
          <w:rFonts w:cs="Times New Roman"/>
          <w:szCs w:val="20"/>
        </w:rPr>
        <w:t xml:space="preserve">comptables tels que ceux fixant la rémunération accordée par la </w:t>
      </w:r>
      <w:r>
        <w:rPr>
          <w:rFonts w:cs="Times New Roman"/>
          <w:szCs w:val="20"/>
        </w:rPr>
        <w:t>SEL</w:t>
      </w:r>
      <w:r w:rsidRPr="00603F43">
        <w:rPr>
          <w:rFonts w:cs="Times New Roman"/>
          <w:szCs w:val="20"/>
        </w:rPr>
        <w:t xml:space="preserve"> au titre des fonctions de gérant ou mesurant le</w:t>
      </w:r>
      <w:r>
        <w:rPr>
          <w:rFonts w:cs="Times New Roman"/>
          <w:szCs w:val="20"/>
        </w:rPr>
        <w:t xml:space="preserve"> </w:t>
      </w:r>
      <w:r w:rsidRPr="00603F43">
        <w:rPr>
          <w:rFonts w:cs="Times New Roman"/>
          <w:szCs w:val="20"/>
        </w:rPr>
        <w:t>temps passé à l’exercice de ces fonctions n’est pas à elle seule de nature à caractériser une impossibilité de distinguer</w:t>
      </w:r>
      <w:r>
        <w:rPr>
          <w:rFonts w:cs="Times New Roman"/>
          <w:szCs w:val="20"/>
        </w:rPr>
        <w:t xml:space="preserve"> </w:t>
      </w:r>
      <w:r w:rsidRPr="00603F43">
        <w:rPr>
          <w:rFonts w:cs="Times New Roman"/>
          <w:szCs w:val="20"/>
        </w:rPr>
        <w:t>les rémunérations allouées au titre des fonctions de gérant de celles perçues au titre de l’exercice de l’activité libérale,</w:t>
      </w:r>
      <w:r>
        <w:rPr>
          <w:rFonts w:cs="Times New Roman"/>
          <w:szCs w:val="20"/>
        </w:rPr>
        <w:t xml:space="preserve"> </w:t>
      </w:r>
      <w:r w:rsidRPr="00603F43">
        <w:rPr>
          <w:rFonts w:cs="Times New Roman"/>
          <w:szCs w:val="20"/>
        </w:rPr>
        <w:t>et ne saurait par conséquent emporter l’imposition de la totalité des rémunérations selon les règles prévues à l’article 62 du CGI</w:t>
      </w:r>
      <w:r w:rsidR="00C110EC">
        <w:rPr>
          <w:rFonts w:cs="Times New Roman"/>
          <w:szCs w:val="20"/>
        </w:rPr>
        <w:t>.</w:t>
      </w:r>
    </w:p>
    <w:p w14:paraId="7B910BA8" w14:textId="77777777" w:rsidR="00972F46" w:rsidRDefault="00972F46" w:rsidP="00972F46">
      <w:pPr>
        <w:jc w:val="both"/>
        <w:rPr>
          <w:rFonts w:cs="Times New Roman"/>
          <w:szCs w:val="20"/>
        </w:rPr>
      </w:pPr>
    </w:p>
    <w:p w14:paraId="130F0A97" w14:textId="782EB2A1" w:rsidR="00972F46" w:rsidRPr="00F676D3" w:rsidRDefault="000549C0" w:rsidP="00F676D3">
      <w:pPr>
        <w:pStyle w:val="TitreIII"/>
        <w:rPr>
          <w:caps/>
        </w:rPr>
      </w:pPr>
      <w:r w:rsidRPr="00577FEB">
        <w:t>LE R</w:t>
      </w:r>
      <w:r w:rsidR="00F676D3">
        <w:t>É</w:t>
      </w:r>
      <w:r w:rsidRPr="00577FEB">
        <w:t xml:space="preserve">GIME </w:t>
      </w:r>
      <w:r w:rsidRPr="00763D47">
        <w:t>SOCIAL</w:t>
      </w:r>
      <w:r w:rsidRPr="00577FEB">
        <w:t xml:space="preserve"> DE </w:t>
      </w:r>
      <w:r w:rsidRPr="00763D47">
        <w:t>LA</w:t>
      </w:r>
      <w:r w:rsidRPr="00577FEB">
        <w:t xml:space="preserve"> R</w:t>
      </w:r>
      <w:r w:rsidR="00F676D3">
        <w:t>É</w:t>
      </w:r>
      <w:r w:rsidRPr="00577FEB">
        <w:t>MUN</w:t>
      </w:r>
      <w:r w:rsidR="00F676D3">
        <w:t>É</w:t>
      </w:r>
      <w:r w:rsidRPr="00577FEB">
        <w:t>RATION DU DIRIGEANT DE LA SELARL</w:t>
      </w:r>
    </w:p>
    <w:p w14:paraId="64A8E852" w14:textId="77777777" w:rsidR="00F676D3" w:rsidRPr="00F676D3" w:rsidRDefault="00F676D3" w:rsidP="00F676D3"/>
    <w:p w14:paraId="73D6F325" w14:textId="198EB6FF" w:rsidR="00972F46" w:rsidRPr="0023458F" w:rsidRDefault="00972F46" w:rsidP="00972F46">
      <w:pPr>
        <w:jc w:val="both"/>
        <w:rPr>
          <w:rFonts w:eastAsia="Times New Roman" w:cs="Times New Roman"/>
          <w:szCs w:val="20"/>
        </w:rPr>
      </w:pPr>
      <w:r w:rsidRPr="001D7925">
        <w:rPr>
          <w:rFonts w:cs="Times New Roman"/>
          <w:szCs w:val="20"/>
        </w:rPr>
        <w:t>Vous rentrez</w:t>
      </w:r>
      <w:r w:rsidRPr="00680664">
        <w:rPr>
          <w:rFonts w:cs="Times New Roman"/>
          <w:szCs w:val="20"/>
        </w:rPr>
        <w:t xml:space="preserve"> dans la catégorie des travailleurs non-salariés (TNS) et affilié depuis le 01/01/2020 au régime général de sécurité sociale en restant redevable des cotisations sociales auprès de mêmes organismes sociaux </w:t>
      </w:r>
      <w:r w:rsidRPr="000D1365">
        <w:rPr>
          <w:rFonts w:cs="Times New Roman"/>
          <w:szCs w:val="20"/>
        </w:rPr>
        <w:t>qu’en BNC sur la base de votre rémunération nette imposable</w:t>
      </w:r>
      <w:r>
        <w:rPr>
          <w:rFonts w:cs="Times New Roman"/>
          <w:szCs w:val="20"/>
        </w:rPr>
        <w:t xml:space="preserve"> : </w:t>
      </w:r>
      <w:r w:rsidRPr="000D1365">
        <w:rPr>
          <w:rFonts w:cs="Times New Roman"/>
          <w:szCs w:val="20"/>
        </w:rPr>
        <w:t xml:space="preserve">rémunération de gérance, rémunération technique BNC, </w:t>
      </w:r>
      <w:r w:rsidRPr="000D1365">
        <w:rPr>
          <w:rFonts w:eastAsia="Times New Roman" w:cs="Times New Roman"/>
          <w:szCs w:val="20"/>
        </w:rPr>
        <w:t xml:space="preserve">et dividendes </w:t>
      </w:r>
      <w:r w:rsidRPr="000D1365">
        <w:rPr>
          <w:rStyle w:val="contentpasted0"/>
          <w:rFonts w:cs="Times New Roman"/>
          <w:color w:val="242424"/>
          <w:szCs w:val="20"/>
        </w:rPr>
        <w:t>au-delà de 10 % du capital social de la SEL, des primes d’émission et des sommes versées en</w:t>
      </w:r>
      <w:r w:rsidRPr="001B594A">
        <w:rPr>
          <w:rStyle w:val="contentpasted0"/>
          <w:rFonts w:cs="Times New Roman"/>
          <w:color w:val="242424"/>
          <w:szCs w:val="20"/>
        </w:rPr>
        <w:t xml:space="preserve"> compte courant</w:t>
      </w:r>
      <w:r>
        <w:rPr>
          <w:rStyle w:val="contentpasted0"/>
          <w:color w:val="242424"/>
          <w:szCs w:val="20"/>
        </w:rPr>
        <w:t xml:space="preserve">, </w:t>
      </w:r>
      <w:r w:rsidRPr="0023458F">
        <w:rPr>
          <w:rFonts w:eastAsia="Times New Roman" w:cs="Times New Roman"/>
          <w:szCs w:val="20"/>
        </w:rPr>
        <w:t>sous réserve d'une application très large de l'arrêt de la Cour de cassation du 19/10/2023 (infra)</w:t>
      </w:r>
      <w:r>
        <w:rPr>
          <w:rFonts w:eastAsia="Times New Roman" w:cs="Times New Roman"/>
          <w:szCs w:val="20"/>
        </w:rPr>
        <w:t>.</w:t>
      </w:r>
    </w:p>
    <w:p w14:paraId="183ABA12" w14:textId="77777777" w:rsidR="00972F46" w:rsidRDefault="00972F46" w:rsidP="00972F46">
      <w:pPr>
        <w:jc w:val="both"/>
      </w:pPr>
      <w:bookmarkStart w:id="12" w:name="_Hlk55399420"/>
    </w:p>
    <w:p w14:paraId="3467E3CC" w14:textId="77777777" w:rsidR="00851725" w:rsidRPr="002B1073" w:rsidRDefault="00851725" w:rsidP="00851725">
      <w:pPr>
        <w:pStyle w:val="TitreIII"/>
      </w:pPr>
      <w:r w:rsidRPr="002B1073">
        <w:t>LE CHOIX DE LA FISCALIT</w:t>
      </w:r>
      <w:r>
        <w:t>É IR/IS</w:t>
      </w:r>
    </w:p>
    <w:p w14:paraId="109ADDB5" w14:textId="77777777" w:rsidR="00851725" w:rsidRDefault="00851725" w:rsidP="00851725">
      <w:pPr>
        <w:jc w:val="both"/>
      </w:pPr>
    </w:p>
    <w:p w14:paraId="20381F01" w14:textId="77777777" w:rsidR="00851725" w:rsidRDefault="00851725" w:rsidP="00851725">
      <w:pPr>
        <w:jc w:val="both"/>
        <w:rPr>
          <w:rFonts w:cs="Times New Roman"/>
          <w:szCs w:val="20"/>
        </w:rPr>
      </w:pPr>
      <w:r w:rsidRPr="00E470EA">
        <w:rPr>
          <w:rFonts w:cs="Times New Roman"/>
          <w:szCs w:val="20"/>
        </w:rPr>
        <w:t>Le passage à l’IS est particulièrement lourd de conséquences :</w:t>
      </w:r>
    </w:p>
    <w:p w14:paraId="240A3053" w14:textId="77777777" w:rsidR="00851725" w:rsidRDefault="00851725" w:rsidP="00851725">
      <w:pPr>
        <w:jc w:val="both"/>
        <w:rPr>
          <w:rFonts w:cs="Times New Roman"/>
          <w:b/>
          <w:bCs/>
          <w:u w:val="single"/>
        </w:rPr>
      </w:pPr>
    </w:p>
    <w:p w14:paraId="35EC9427" w14:textId="77777777" w:rsidR="00851725" w:rsidRDefault="00851725" w:rsidP="00851725">
      <w:pPr>
        <w:jc w:val="both"/>
        <w:rPr>
          <w:rFonts w:cs="Times New Roman"/>
          <w:b/>
          <w:bCs/>
          <w:u w:val="single"/>
        </w:rPr>
      </w:pPr>
      <w:r w:rsidRPr="002B1073">
        <w:rPr>
          <w:rFonts w:cs="Times New Roman"/>
          <w:b/>
          <w:bCs/>
          <w:u w:val="single"/>
        </w:rPr>
        <w:t>Sur la situation actuelle :</w:t>
      </w:r>
    </w:p>
    <w:p w14:paraId="4FFC7841" w14:textId="77777777" w:rsidR="00851725" w:rsidRPr="00E470EA" w:rsidRDefault="00851725" w:rsidP="00851725">
      <w:pPr>
        <w:pStyle w:val="Paragraphedeliste"/>
        <w:numPr>
          <w:ilvl w:val="0"/>
          <w:numId w:val="83"/>
        </w:numPr>
        <w:jc w:val="both"/>
        <w:rPr>
          <w:rFonts w:cs="Times New Roman"/>
          <w:szCs w:val="20"/>
        </w:rPr>
      </w:pPr>
      <w:r w:rsidRPr="00E470EA">
        <w:rPr>
          <w:rFonts w:cs="Times New Roman"/>
          <w:szCs w:val="20"/>
        </w:rPr>
        <w:t>Cessation de l’exercice professionnel en nom propre (BNC)</w:t>
      </w:r>
      <w:r>
        <w:rPr>
          <w:rFonts w:cs="Times New Roman"/>
          <w:szCs w:val="20"/>
        </w:rPr>
        <w:t> ;</w:t>
      </w:r>
    </w:p>
    <w:p w14:paraId="239E3885" w14:textId="77777777" w:rsidR="00851725" w:rsidRPr="00F23BE0" w:rsidRDefault="00851725" w:rsidP="00851725">
      <w:pPr>
        <w:pStyle w:val="Paragraphedeliste"/>
        <w:numPr>
          <w:ilvl w:val="0"/>
          <w:numId w:val="83"/>
        </w:numPr>
        <w:jc w:val="both"/>
        <w:rPr>
          <w:rFonts w:cs="Times New Roman"/>
          <w:sz w:val="18"/>
          <w:szCs w:val="18"/>
        </w:rPr>
      </w:pPr>
      <w:r w:rsidRPr="00E470EA">
        <w:rPr>
          <w:rFonts w:cs="Times New Roman"/>
          <w:szCs w:val="20"/>
        </w:rPr>
        <w:t>Dépôt de la déclaration de clôture du BNC dans les 60 jours de l’inscription de la SEL au tableau de l’Ordre</w:t>
      </w:r>
      <w:r>
        <w:rPr>
          <w:rFonts w:cs="Times New Roman"/>
          <w:szCs w:val="20"/>
        </w:rPr>
        <w:t xml:space="preserve"> </w:t>
      </w:r>
      <w:r w:rsidRPr="00F23BE0">
        <w:rPr>
          <w:rFonts w:cs="Times New Roman"/>
          <w:sz w:val="18"/>
          <w:szCs w:val="18"/>
        </w:rPr>
        <w:t>(</w:t>
      </w:r>
      <w:r w:rsidRPr="00F23BE0">
        <w:rPr>
          <w:rFonts w:cs="Times New Roman"/>
          <w:szCs w:val="20"/>
        </w:rPr>
        <w:t>ou à compter de la date début d'activité de la SEL si celle-ci était différée)</w:t>
      </w:r>
      <w:r>
        <w:rPr>
          <w:rFonts w:cs="Times New Roman"/>
          <w:szCs w:val="20"/>
        </w:rPr>
        <w:t> ;</w:t>
      </w:r>
    </w:p>
    <w:p w14:paraId="07EB172B" w14:textId="77777777" w:rsidR="00851725" w:rsidRPr="00E470EA" w:rsidRDefault="00851725" w:rsidP="00851725">
      <w:pPr>
        <w:pStyle w:val="Paragraphedeliste"/>
        <w:numPr>
          <w:ilvl w:val="0"/>
          <w:numId w:val="83"/>
        </w:numPr>
        <w:jc w:val="both"/>
        <w:rPr>
          <w:rFonts w:cs="Times New Roman"/>
          <w:szCs w:val="20"/>
        </w:rPr>
      </w:pPr>
      <w:r w:rsidRPr="00E470EA">
        <w:rPr>
          <w:rFonts w:cs="Times New Roman"/>
          <w:szCs w:val="20"/>
        </w:rPr>
        <w:t>Mise en recouvrement immédiat de l’impôt sur le revenu au titre du BNC</w:t>
      </w:r>
      <w:r>
        <w:rPr>
          <w:rFonts w:cs="Times New Roman"/>
          <w:szCs w:val="20"/>
        </w:rPr>
        <w:t> ;</w:t>
      </w:r>
    </w:p>
    <w:p w14:paraId="60E47FB8" w14:textId="77777777" w:rsidR="00851725" w:rsidRPr="00E470EA" w:rsidRDefault="00851725" w:rsidP="00851725">
      <w:pPr>
        <w:pStyle w:val="Paragraphedeliste"/>
        <w:numPr>
          <w:ilvl w:val="0"/>
          <w:numId w:val="83"/>
        </w:numPr>
        <w:jc w:val="both"/>
        <w:rPr>
          <w:rFonts w:cs="Times New Roman"/>
          <w:szCs w:val="20"/>
        </w:rPr>
      </w:pPr>
      <w:r w:rsidRPr="00E470EA">
        <w:rPr>
          <w:rFonts w:cs="Times New Roman"/>
          <w:szCs w:val="20"/>
        </w:rPr>
        <w:t>Mise en recouvrement immédiat de l’impôt de plus-value le cas échéant</w:t>
      </w:r>
      <w:r>
        <w:rPr>
          <w:rFonts w:cs="Times New Roman"/>
          <w:szCs w:val="20"/>
        </w:rPr>
        <w:t>.</w:t>
      </w:r>
    </w:p>
    <w:p w14:paraId="3904B167" w14:textId="77777777" w:rsidR="00851725" w:rsidRDefault="00851725" w:rsidP="00851725">
      <w:pPr>
        <w:jc w:val="both"/>
        <w:rPr>
          <w:rFonts w:cs="Times New Roman"/>
          <w:b/>
          <w:bCs/>
          <w:u w:val="single"/>
        </w:rPr>
      </w:pPr>
    </w:p>
    <w:p w14:paraId="0416840E" w14:textId="77777777" w:rsidR="00851725" w:rsidRDefault="00851725" w:rsidP="00851725">
      <w:pPr>
        <w:jc w:val="both"/>
        <w:rPr>
          <w:rFonts w:cs="Times New Roman"/>
          <w:b/>
          <w:bCs/>
          <w:u w:val="single"/>
        </w:rPr>
      </w:pPr>
      <w:r w:rsidRPr="002B1073">
        <w:rPr>
          <w:rFonts w:cs="Times New Roman"/>
          <w:b/>
          <w:bCs/>
          <w:u w:val="single"/>
        </w:rPr>
        <w:t>Sur la situation future :</w:t>
      </w:r>
    </w:p>
    <w:p w14:paraId="6ED4B312" w14:textId="77777777" w:rsidR="00851725" w:rsidRPr="00E470EA" w:rsidRDefault="00851725" w:rsidP="00851725">
      <w:pPr>
        <w:pStyle w:val="Paragraphedeliste"/>
        <w:numPr>
          <w:ilvl w:val="0"/>
          <w:numId w:val="82"/>
        </w:numPr>
        <w:jc w:val="both"/>
        <w:rPr>
          <w:rFonts w:cs="Times New Roman"/>
          <w:szCs w:val="20"/>
        </w:rPr>
      </w:pPr>
      <w:r w:rsidRPr="00E470EA">
        <w:rPr>
          <w:rFonts w:cs="Times New Roman"/>
          <w:szCs w:val="20"/>
        </w:rPr>
        <w:t>Mise en place d’une comptabilité d’engagement (créances &amp; dettes)</w:t>
      </w:r>
      <w:r>
        <w:rPr>
          <w:rFonts w:cs="Times New Roman"/>
          <w:szCs w:val="20"/>
        </w:rPr>
        <w:t> ;</w:t>
      </w:r>
    </w:p>
    <w:p w14:paraId="70E6BD43" w14:textId="77777777" w:rsidR="00851725" w:rsidRPr="00E470EA" w:rsidRDefault="00851725" w:rsidP="00851725">
      <w:pPr>
        <w:pStyle w:val="Paragraphedeliste"/>
        <w:numPr>
          <w:ilvl w:val="0"/>
          <w:numId w:val="82"/>
        </w:numPr>
        <w:jc w:val="both"/>
        <w:rPr>
          <w:rFonts w:cs="Times New Roman"/>
          <w:szCs w:val="20"/>
        </w:rPr>
      </w:pPr>
      <w:r w:rsidRPr="00E470EA">
        <w:rPr>
          <w:rFonts w:cs="Times New Roman"/>
          <w:szCs w:val="20"/>
        </w:rPr>
        <w:t>Etablissement des comptes annuels selon les règles de comptabilités commerciales</w:t>
      </w:r>
      <w:r>
        <w:rPr>
          <w:rFonts w:cs="Times New Roman"/>
          <w:szCs w:val="20"/>
        </w:rPr>
        <w:t> ;</w:t>
      </w:r>
    </w:p>
    <w:p w14:paraId="5EF799C4" w14:textId="77777777" w:rsidR="00851725" w:rsidRPr="00E470EA" w:rsidRDefault="00851725" w:rsidP="00851725">
      <w:pPr>
        <w:pStyle w:val="Paragraphedeliste"/>
        <w:numPr>
          <w:ilvl w:val="0"/>
          <w:numId w:val="82"/>
        </w:numPr>
        <w:jc w:val="both"/>
        <w:rPr>
          <w:rFonts w:cs="Times New Roman"/>
          <w:szCs w:val="20"/>
        </w:rPr>
      </w:pPr>
      <w:r w:rsidRPr="00E470EA">
        <w:rPr>
          <w:rFonts w:cs="Times New Roman"/>
          <w:szCs w:val="20"/>
        </w:rPr>
        <w:t>Assujettissement à la taxe d’apprentissage</w:t>
      </w:r>
      <w:r>
        <w:rPr>
          <w:rFonts w:cs="Times New Roman"/>
          <w:szCs w:val="20"/>
        </w:rPr>
        <w:t> ;</w:t>
      </w:r>
    </w:p>
    <w:p w14:paraId="5BD2D9BB" w14:textId="77777777" w:rsidR="00851725" w:rsidRPr="00E470EA" w:rsidRDefault="00851725" w:rsidP="00851725">
      <w:pPr>
        <w:pStyle w:val="Paragraphedeliste"/>
        <w:numPr>
          <w:ilvl w:val="0"/>
          <w:numId w:val="82"/>
        </w:numPr>
        <w:jc w:val="both"/>
        <w:rPr>
          <w:rFonts w:cs="Times New Roman"/>
          <w:szCs w:val="20"/>
        </w:rPr>
      </w:pPr>
      <w:r w:rsidRPr="00E470EA">
        <w:rPr>
          <w:rFonts w:cs="Times New Roman"/>
          <w:szCs w:val="20"/>
        </w:rPr>
        <w:t>Tenue annuelle de l’Assemblée Générale Ordinaire d’approbation des comptes</w:t>
      </w:r>
      <w:r>
        <w:rPr>
          <w:rFonts w:cs="Times New Roman"/>
          <w:szCs w:val="20"/>
        </w:rPr>
        <w:t> ;</w:t>
      </w:r>
    </w:p>
    <w:p w14:paraId="42F7B97E" w14:textId="77777777" w:rsidR="00851725" w:rsidRPr="00E470EA" w:rsidRDefault="00851725" w:rsidP="00851725">
      <w:pPr>
        <w:pStyle w:val="Paragraphedeliste"/>
        <w:numPr>
          <w:ilvl w:val="0"/>
          <w:numId w:val="82"/>
        </w:numPr>
        <w:jc w:val="both"/>
        <w:rPr>
          <w:rFonts w:cs="Times New Roman"/>
          <w:szCs w:val="20"/>
        </w:rPr>
      </w:pPr>
      <w:r w:rsidRPr="00E470EA">
        <w:rPr>
          <w:rFonts w:cs="Times New Roman"/>
          <w:szCs w:val="20"/>
        </w:rPr>
        <w:t>Dépôt des comptes annuels au Greffe du Tribunal de commerce (avec ou sans publication)</w:t>
      </w:r>
      <w:r>
        <w:rPr>
          <w:rFonts w:cs="Times New Roman"/>
          <w:szCs w:val="20"/>
        </w:rPr>
        <w:t> ;</w:t>
      </w:r>
    </w:p>
    <w:p w14:paraId="3493F974" w14:textId="77777777" w:rsidR="00851725" w:rsidRPr="00E470EA" w:rsidRDefault="00851725" w:rsidP="00851725">
      <w:pPr>
        <w:pStyle w:val="Paragraphedeliste"/>
        <w:numPr>
          <w:ilvl w:val="0"/>
          <w:numId w:val="82"/>
        </w:numPr>
        <w:jc w:val="both"/>
        <w:rPr>
          <w:rFonts w:cs="Times New Roman"/>
          <w:szCs w:val="20"/>
        </w:rPr>
      </w:pPr>
      <w:r w:rsidRPr="00E470EA">
        <w:rPr>
          <w:rFonts w:cs="Times New Roman"/>
          <w:szCs w:val="20"/>
        </w:rPr>
        <w:t>Tenue de l’Assemblée Générale Extraordinaire pour toute modification des statuts de la société</w:t>
      </w:r>
      <w:r>
        <w:rPr>
          <w:rFonts w:cs="Times New Roman"/>
          <w:szCs w:val="20"/>
        </w:rPr>
        <w:t> ;</w:t>
      </w:r>
    </w:p>
    <w:p w14:paraId="2BD5B973" w14:textId="77777777" w:rsidR="00851725" w:rsidRDefault="00851725" w:rsidP="00851725">
      <w:pPr>
        <w:pStyle w:val="Paragraphedeliste"/>
        <w:numPr>
          <w:ilvl w:val="0"/>
          <w:numId w:val="82"/>
        </w:numPr>
        <w:jc w:val="both"/>
        <w:rPr>
          <w:rFonts w:cs="Times New Roman"/>
          <w:szCs w:val="20"/>
        </w:rPr>
      </w:pPr>
      <w:r w:rsidRPr="00E470EA">
        <w:rPr>
          <w:rFonts w:cs="Times New Roman"/>
          <w:szCs w:val="20"/>
        </w:rPr>
        <w:t>Assujettissement à la taxe sur les véhicules de société (TVS) si le véhicule est la propriété de la SEL ou si la SEL prend en charge une partie des frais de déplacement (perception d’indemnités kilométriques)</w:t>
      </w:r>
      <w:r>
        <w:rPr>
          <w:rFonts w:cs="Times New Roman"/>
          <w:szCs w:val="20"/>
        </w:rPr>
        <w:t> ;</w:t>
      </w:r>
    </w:p>
    <w:p w14:paraId="4138303E" w14:textId="77777777" w:rsidR="00851725" w:rsidRPr="004B331E" w:rsidRDefault="00851725" w:rsidP="00851725">
      <w:pPr>
        <w:pStyle w:val="Paragraphedeliste"/>
        <w:numPr>
          <w:ilvl w:val="0"/>
          <w:numId w:val="82"/>
        </w:numPr>
        <w:jc w:val="both"/>
        <w:rPr>
          <w:rFonts w:cs="Times New Roman"/>
          <w:szCs w:val="20"/>
        </w:rPr>
      </w:pPr>
      <w:r>
        <w:rPr>
          <w:rFonts w:cs="Times New Roman"/>
          <w:szCs w:val="20"/>
        </w:rPr>
        <w:t>L</w:t>
      </w:r>
      <w:r w:rsidRPr="004B331E">
        <w:rPr>
          <w:rFonts w:cs="Times New Roman"/>
          <w:szCs w:val="20"/>
        </w:rPr>
        <w:t>e praticien n</w:t>
      </w:r>
      <w:r>
        <w:rPr>
          <w:rFonts w:cs="Times New Roman"/>
          <w:szCs w:val="20"/>
        </w:rPr>
        <w:t>’est pas tenu de maintenir l’</w:t>
      </w:r>
      <w:r w:rsidRPr="004B331E">
        <w:rPr>
          <w:rFonts w:cs="Times New Roman"/>
          <w:szCs w:val="20"/>
        </w:rPr>
        <w:t>AGA.</w:t>
      </w:r>
    </w:p>
    <w:p w14:paraId="239F8E98" w14:textId="77777777" w:rsidR="00851725" w:rsidRDefault="00851725" w:rsidP="00851725">
      <w:pPr>
        <w:jc w:val="both"/>
      </w:pPr>
    </w:p>
    <w:p w14:paraId="3B2E2F6A" w14:textId="77777777" w:rsidR="00851725" w:rsidRPr="00093836" w:rsidRDefault="00851725" w:rsidP="00851725">
      <w:pPr>
        <w:pStyle w:val="TitreIII"/>
      </w:pPr>
      <w:r w:rsidRPr="00093836">
        <w:lastRenderedPageBreak/>
        <w:t>INTERVENTION DE L’ASSUREUR LORS DU PASSAGE EN SEL</w:t>
      </w:r>
    </w:p>
    <w:p w14:paraId="75DDD94F" w14:textId="77777777" w:rsidR="00851725" w:rsidRDefault="00851725" w:rsidP="00851725">
      <w:pPr>
        <w:jc w:val="both"/>
      </w:pPr>
    </w:p>
    <w:p w14:paraId="5AE6A9CD" w14:textId="77777777" w:rsidR="00851725" w:rsidRPr="00584353" w:rsidRDefault="00851725" w:rsidP="00851725">
      <w:pPr>
        <w:jc w:val="both"/>
        <w:rPr>
          <w:rFonts w:cs="Times New Roman"/>
          <w:szCs w:val="20"/>
        </w:rPr>
      </w:pPr>
      <w:r w:rsidRPr="00584353">
        <w:rPr>
          <w:rFonts w:cs="Times New Roman"/>
          <w:szCs w:val="20"/>
        </w:rPr>
        <w:t xml:space="preserve">Un professionnel libéral a généralement souscrit </w:t>
      </w:r>
      <w:r>
        <w:rPr>
          <w:rFonts w:cs="Times New Roman"/>
          <w:szCs w:val="20"/>
        </w:rPr>
        <w:t>trois</w:t>
      </w:r>
      <w:r w:rsidRPr="00584353">
        <w:rPr>
          <w:rFonts w:cs="Times New Roman"/>
          <w:szCs w:val="20"/>
        </w:rPr>
        <w:t xml:space="preserve"> types de police d’assurances :</w:t>
      </w:r>
    </w:p>
    <w:p w14:paraId="5E0D1249" w14:textId="77777777" w:rsidR="00851725" w:rsidRPr="00584353" w:rsidRDefault="00851725" w:rsidP="00851725">
      <w:pPr>
        <w:pStyle w:val="Paragraphedeliste"/>
        <w:numPr>
          <w:ilvl w:val="0"/>
          <w:numId w:val="15"/>
        </w:numPr>
        <w:suppressAutoHyphens w:val="0"/>
        <w:autoSpaceDN/>
        <w:ind w:left="720"/>
        <w:jc w:val="both"/>
        <w:textAlignment w:val="auto"/>
        <w:rPr>
          <w:rFonts w:cs="Times New Roman"/>
          <w:szCs w:val="20"/>
        </w:rPr>
      </w:pPr>
      <w:r w:rsidRPr="00584353">
        <w:rPr>
          <w:rFonts w:cs="Times New Roman"/>
          <w:szCs w:val="20"/>
        </w:rPr>
        <w:t>Un contrat prévoyance</w:t>
      </w:r>
      <w:r>
        <w:rPr>
          <w:rFonts w:cs="Times New Roman"/>
          <w:szCs w:val="20"/>
        </w:rPr>
        <w:t xml:space="preserve"> (</w:t>
      </w:r>
      <w:r w:rsidRPr="00584353">
        <w:rPr>
          <w:rFonts w:cs="Times New Roman"/>
          <w:szCs w:val="20"/>
        </w:rPr>
        <w:t>risques décès invalidité, incapacité et frais médicaux</w:t>
      </w:r>
      <w:r>
        <w:rPr>
          <w:rFonts w:cs="Times New Roman"/>
          <w:szCs w:val="20"/>
        </w:rPr>
        <w:t>) ;</w:t>
      </w:r>
    </w:p>
    <w:p w14:paraId="36835B2E" w14:textId="77777777" w:rsidR="00851725" w:rsidRPr="00584353" w:rsidRDefault="00851725" w:rsidP="00851725">
      <w:pPr>
        <w:pStyle w:val="Paragraphedeliste"/>
        <w:numPr>
          <w:ilvl w:val="0"/>
          <w:numId w:val="15"/>
        </w:numPr>
        <w:suppressAutoHyphens w:val="0"/>
        <w:autoSpaceDN/>
        <w:ind w:left="720"/>
        <w:jc w:val="both"/>
        <w:textAlignment w:val="auto"/>
        <w:rPr>
          <w:rFonts w:cs="Times New Roman"/>
          <w:szCs w:val="20"/>
        </w:rPr>
      </w:pPr>
      <w:r w:rsidRPr="00584353">
        <w:rPr>
          <w:rFonts w:cs="Times New Roman"/>
          <w:szCs w:val="20"/>
        </w:rPr>
        <w:t>Un contrat retraite</w:t>
      </w:r>
      <w:r>
        <w:rPr>
          <w:rFonts w:cs="Times New Roman"/>
          <w:szCs w:val="20"/>
        </w:rPr>
        <w:t> ;</w:t>
      </w:r>
    </w:p>
    <w:p w14:paraId="684DB353" w14:textId="77777777" w:rsidR="00851725" w:rsidRPr="00584353" w:rsidRDefault="00851725" w:rsidP="00851725">
      <w:pPr>
        <w:pStyle w:val="Paragraphedeliste"/>
        <w:numPr>
          <w:ilvl w:val="0"/>
          <w:numId w:val="15"/>
        </w:numPr>
        <w:suppressAutoHyphens w:val="0"/>
        <w:autoSpaceDN/>
        <w:ind w:left="720"/>
        <w:jc w:val="both"/>
        <w:textAlignment w:val="auto"/>
        <w:rPr>
          <w:rFonts w:cs="Times New Roman"/>
          <w:szCs w:val="20"/>
        </w:rPr>
      </w:pPr>
      <w:r w:rsidRPr="00584353">
        <w:rPr>
          <w:rFonts w:cs="Times New Roman"/>
          <w:szCs w:val="20"/>
        </w:rPr>
        <w:t>Un contrat responsabilité</w:t>
      </w:r>
      <w:r>
        <w:rPr>
          <w:rFonts w:cs="Times New Roman"/>
          <w:szCs w:val="20"/>
        </w:rPr>
        <w:t xml:space="preserve"> civile</w:t>
      </w:r>
      <w:r w:rsidRPr="00584353">
        <w:rPr>
          <w:rFonts w:cs="Times New Roman"/>
          <w:szCs w:val="20"/>
        </w:rPr>
        <w:t xml:space="preserve"> professionnelle</w:t>
      </w:r>
      <w:r>
        <w:rPr>
          <w:rFonts w:cs="Times New Roman"/>
          <w:szCs w:val="20"/>
        </w:rPr>
        <w:t xml:space="preserve"> (RCP).</w:t>
      </w:r>
    </w:p>
    <w:p w14:paraId="07E5592A" w14:textId="77777777" w:rsidR="00851725" w:rsidRDefault="00851725" w:rsidP="00851725">
      <w:pPr>
        <w:jc w:val="both"/>
        <w:rPr>
          <w:rFonts w:cs="Times New Roman"/>
          <w:szCs w:val="20"/>
        </w:rPr>
      </w:pPr>
    </w:p>
    <w:p w14:paraId="049A43DA" w14:textId="77777777" w:rsidR="00851725" w:rsidRDefault="00851725" w:rsidP="00851725">
      <w:pPr>
        <w:jc w:val="both"/>
        <w:rPr>
          <w:rFonts w:cs="Times New Roman"/>
          <w:szCs w:val="20"/>
        </w:rPr>
      </w:pPr>
      <w:r w:rsidRPr="00584353">
        <w:rPr>
          <w:rFonts w:cs="Times New Roman"/>
          <w:szCs w:val="20"/>
        </w:rPr>
        <w:t xml:space="preserve">Ces contrats doivent être amendés au profit de la SEL lors de sa constitution </w:t>
      </w:r>
      <w:r>
        <w:rPr>
          <w:rFonts w:cs="Times New Roman"/>
          <w:szCs w:val="20"/>
        </w:rPr>
        <w:t>pour acter par voie d’avenant le</w:t>
      </w:r>
      <w:r w:rsidRPr="00584353">
        <w:rPr>
          <w:rFonts w:cs="Times New Roman"/>
          <w:szCs w:val="20"/>
        </w:rPr>
        <w:t xml:space="preserve"> changement de statut social du dirigeant (l’assuré).</w:t>
      </w:r>
      <w:r>
        <w:rPr>
          <w:rFonts w:cs="Times New Roman"/>
          <w:szCs w:val="20"/>
        </w:rPr>
        <w:t xml:space="preserve"> </w:t>
      </w:r>
      <w:r w:rsidRPr="00584353">
        <w:rPr>
          <w:rFonts w:cs="Times New Roman"/>
          <w:szCs w:val="20"/>
        </w:rPr>
        <w:t>D’un point de vue formel, la lettre recommandée avec accusé réception est à privilégier.</w:t>
      </w:r>
      <w:r>
        <w:rPr>
          <w:rFonts w:cs="Times New Roman"/>
          <w:szCs w:val="20"/>
        </w:rPr>
        <w:t xml:space="preserve"> </w:t>
      </w:r>
    </w:p>
    <w:p w14:paraId="2D29C063" w14:textId="77777777" w:rsidR="00851725" w:rsidRDefault="00851725" w:rsidP="00851725">
      <w:pPr>
        <w:jc w:val="both"/>
        <w:rPr>
          <w:rFonts w:cs="Times New Roman"/>
          <w:szCs w:val="20"/>
        </w:rPr>
      </w:pPr>
    </w:p>
    <w:p w14:paraId="35C666AA" w14:textId="77777777" w:rsidR="00851725" w:rsidRPr="00584353" w:rsidRDefault="00851725" w:rsidP="00851725">
      <w:pPr>
        <w:jc w:val="both"/>
        <w:rPr>
          <w:rFonts w:cs="Times New Roman"/>
          <w:szCs w:val="20"/>
        </w:rPr>
      </w:pPr>
      <w:r w:rsidRPr="00584353">
        <w:rPr>
          <w:rFonts w:cs="Times New Roman"/>
          <w:szCs w:val="20"/>
        </w:rPr>
        <w:t>Dans certains cas, il peut arriver que la police souscrite en qualité de libéral ne soit plus adaptée au nouveau statut de gérant majoritaire</w:t>
      </w:r>
      <w:r>
        <w:rPr>
          <w:rFonts w:cs="Times New Roman"/>
          <w:szCs w:val="20"/>
        </w:rPr>
        <w:t>, mais d</w:t>
      </w:r>
      <w:r w:rsidRPr="00584353">
        <w:rPr>
          <w:rFonts w:cs="Times New Roman"/>
          <w:szCs w:val="20"/>
        </w:rPr>
        <w:t>ans tous les cas il sera nécessaire d’adapter les garanties souscrites à la nouvelle situation post passage en SEL</w:t>
      </w:r>
    </w:p>
    <w:p w14:paraId="175D534A" w14:textId="77777777" w:rsidR="00851725" w:rsidRDefault="00851725" w:rsidP="00851725">
      <w:pPr>
        <w:pStyle w:val="Paragraphedeliste"/>
        <w:ind w:left="1701"/>
        <w:jc w:val="both"/>
        <w:rPr>
          <w:rFonts w:eastAsia="Times New Roman" w:cs="Times New Roman"/>
          <w:b/>
          <w:color w:val="002060"/>
        </w:rPr>
      </w:pPr>
    </w:p>
    <w:p w14:paraId="7BE74967" w14:textId="4D60269C" w:rsidR="00851725" w:rsidRDefault="00851725" w:rsidP="00972F46">
      <w:pPr>
        <w:jc w:val="both"/>
      </w:pPr>
      <w:r>
        <w:rPr>
          <w:rFonts w:eastAsia="Times New Roman" w:cs="Times New Roman"/>
          <w:color w:val="000000"/>
          <w:szCs w:val="20"/>
        </w:rPr>
        <w:t>Selon votre contrat, vous devrez éventuellement acquitter une cotisation supplémentaire (une pour la SEL et une pour vous) au titre de votre assurance responsabilité civile professionnelle.</w:t>
      </w:r>
    </w:p>
    <w:p w14:paraId="2A990A4E" w14:textId="77777777" w:rsidR="00851725" w:rsidRPr="004A4DFF" w:rsidRDefault="00851725" w:rsidP="00972F46">
      <w:pPr>
        <w:jc w:val="both"/>
      </w:pPr>
    </w:p>
    <w:p w14:paraId="2001001C" w14:textId="3179B182" w:rsidR="00972F46" w:rsidRPr="00577FEB" w:rsidRDefault="006D32AA" w:rsidP="00763D47">
      <w:pPr>
        <w:pStyle w:val="TitreIII"/>
        <w:rPr>
          <w:caps/>
        </w:rPr>
      </w:pPr>
      <w:r w:rsidRPr="00577FEB">
        <w:t>R</w:t>
      </w:r>
      <w:r w:rsidR="00F676D3">
        <w:t>E</w:t>
      </w:r>
      <w:r w:rsidRPr="00577FEB">
        <w:t>SPONSABILIT</w:t>
      </w:r>
      <w:r w:rsidR="00F676D3">
        <w:t>É</w:t>
      </w:r>
      <w:r w:rsidRPr="00577FEB">
        <w:t xml:space="preserve"> DE L’ASSOCI</w:t>
      </w:r>
      <w:r w:rsidR="00F676D3">
        <w:t>É</w:t>
      </w:r>
      <w:r w:rsidRPr="00577FEB">
        <w:t xml:space="preserve"> PROFESSIONNEL EXERÇANT ET DE LA SOCI</w:t>
      </w:r>
      <w:r w:rsidR="00F676D3">
        <w:t>É</w:t>
      </w:r>
      <w:r w:rsidRPr="00577FEB">
        <w:t>T</w:t>
      </w:r>
      <w:r w:rsidR="00F676D3">
        <w:t>É</w:t>
      </w:r>
    </w:p>
    <w:p w14:paraId="14AAB509" w14:textId="35479978" w:rsidR="00F676D3" w:rsidRDefault="00F676D3" w:rsidP="00972F46">
      <w:pPr>
        <w:suppressAutoHyphens w:val="0"/>
        <w:autoSpaceDN/>
        <w:ind w:right="43"/>
        <w:rPr>
          <w:rFonts w:eastAsia="Times New Roman" w:cs="Times New Roman"/>
          <w:b/>
          <w:bCs/>
          <w:color w:val="000000"/>
          <w:spacing w:val="-3"/>
        </w:rPr>
      </w:pPr>
    </w:p>
    <w:p w14:paraId="27164C53" w14:textId="77777777" w:rsidR="00972F46" w:rsidRPr="00972F46" w:rsidRDefault="00972F46">
      <w:pPr>
        <w:pStyle w:val="Paragraphedeliste"/>
        <w:numPr>
          <w:ilvl w:val="0"/>
          <w:numId w:val="16"/>
        </w:numPr>
        <w:suppressAutoHyphens w:val="0"/>
        <w:autoSpaceDN/>
        <w:ind w:right="43"/>
        <w:jc w:val="both"/>
        <w:rPr>
          <w:rFonts w:eastAsia="Times New Roman" w:cs="Times New Roman"/>
        </w:rPr>
      </w:pPr>
      <w:r w:rsidRPr="00972F46">
        <w:rPr>
          <w:rFonts w:eastAsia="Times New Roman" w:cs="Times New Roman"/>
          <w:b/>
          <w:bCs/>
          <w:color w:val="000000"/>
          <w:spacing w:val="-3"/>
        </w:rPr>
        <w:t>Actes professionnels</w:t>
      </w:r>
      <w:r w:rsidRPr="00972F46">
        <w:rPr>
          <w:rFonts w:eastAsia="Times New Roman" w:cs="Times New Roman"/>
          <w:color w:val="000000"/>
          <w:spacing w:val="-3"/>
        </w:rPr>
        <w:t xml:space="preserve"> : chaque associé professionnel exerçant au sein de la société répond </w:t>
      </w:r>
      <w:r w:rsidRPr="00972F46">
        <w:rPr>
          <w:rFonts w:eastAsia="Times New Roman" w:cs="Times New Roman"/>
          <w:b/>
          <w:bCs/>
          <w:color w:val="000000"/>
          <w:spacing w:val="-3"/>
        </w:rPr>
        <w:t>sur l’ensemble de son patrimoine des actes professionnels qu’il accomplit</w:t>
      </w:r>
      <w:r w:rsidRPr="00972F46">
        <w:rPr>
          <w:rFonts w:eastAsia="Times New Roman" w:cs="Times New Roman"/>
          <w:color w:val="000000"/>
          <w:spacing w:val="-3"/>
        </w:rPr>
        <w:t>. La société est solidairement responsable avec lui ;</w:t>
      </w:r>
    </w:p>
    <w:p w14:paraId="534341D0" w14:textId="504FF928" w:rsidR="00972F46" w:rsidRPr="00972F46" w:rsidRDefault="00972F46">
      <w:pPr>
        <w:pStyle w:val="Paragraphedeliste"/>
        <w:numPr>
          <w:ilvl w:val="0"/>
          <w:numId w:val="16"/>
        </w:numPr>
        <w:suppressAutoHyphens w:val="0"/>
        <w:autoSpaceDN/>
        <w:ind w:right="43"/>
        <w:jc w:val="both"/>
        <w:rPr>
          <w:rFonts w:eastAsia="Times New Roman" w:cs="Times New Roman"/>
        </w:rPr>
      </w:pPr>
      <w:r w:rsidRPr="00972F46">
        <w:rPr>
          <w:rFonts w:eastAsia="Times New Roman" w:cs="Times New Roman"/>
          <w:b/>
          <w:bCs/>
          <w:color w:val="000000"/>
          <w:spacing w:val="-3"/>
        </w:rPr>
        <w:t>Actes de gestion</w:t>
      </w:r>
      <w:r w:rsidRPr="00972F46">
        <w:rPr>
          <w:rFonts w:eastAsia="Times New Roman" w:cs="Times New Roman"/>
          <w:color w:val="000000"/>
          <w:spacing w:val="-3"/>
        </w:rPr>
        <w:t> :</w:t>
      </w:r>
      <w:r w:rsidRPr="00972F46">
        <w:rPr>
          <w:rFonts w:eastAsia="Times New Roman" w:cs="Times New Roman"/>
          <w:color w:val="000000"/>
        </w:rPr>
        <w:t xml:space="preserve"> la responsabilité des associés, née des actes de gestion de la société, bénéficie de la </w:t>
      </w:r>
      <w:r w:rsidRPr="00972F46">
        <w:rPr>
          <w:rFonts w:eastAsia="Times New Roman" w:cs="Times New Roman"/>
          <w:b/>
          <w:bCs/>
          <w:color w:val="000000"/>
        </w:rPr>
        <w:t>limitation de la responsabilité aux apports propre</w:t>
      </w:r>
      <w:r w:rsidRPr="00972F46">
        <w:rPr>
          <w:rFonts w:eastAsia="Times New Roman" w:cs="Times New Roman"/>
          <w:color w:val="000000"/>
        </w:rPr>
        <w:t xml:space="preserve"> au droit commun des sociétés à responsabilité limitée.</w:t>
      </w:r>
    </w:p>
    <w:p w14:paraId="5640BA9A" w14:textId="77777777" w:rsidR="00972F46" w:rsidRDefault="00972F46" w:rsidP="00972F46">
      <w:pPr>
        <w:suppressAutoHyphens w:val="0"/>
        <w:autoSpaceDN/>
        <w:ind w:left="72" w:right="43"/>
        <w:jc w:val="both"/>
        <w:rPr>
          <w:rFonts w:eastAsia="Times New Roman" w:cs="Times New Roman"/>
          <w:color w:val="000000"/>
        </w:rPr>
      </w:pPr>
    </w:p>
    <w:p w14:paraId="0C439152" w14:textId="77777777" w:rsidR="00972F46" w:rsidRDefault="00972F46" w:rsidP="00972F46">
      <w:pPr>
        <w:suppressAutoHyphens w:val="0"/>
        <w:autoSpaceDN/>
        <w:ind w:right="43"/>
        <w:jc w:val="both"/>
        <w:rPr>
          <w:rFonts w:eastAsia="Times New Roman" w:cs="Times New Roman"/>
          <w:color w:val="000000"/>
        </w:rPr>
      </w:pPr>
      <w:r w:rsidRPr="004B331E">
        <w:rPr>
          <w:rFonts w:eastAsia="Times New Roman" w:cs="Times New Roman"/>
          <w:color w:val="000000"/>
        </w:rPr>
        <w:t xml:space="preserve">La société d'exercice libéral est soumise aux dispositions disciplinaires applicables à la profession. Elle </w:t>
      </w:r>
      <w:r>
        <w:rPr>
          <w:rFonts w:eastAsia="Times New Roman" w:cs="Times New Roman"/>
          <w:color w:val="000000"/>
        </w:rPr>
        <w:t xml:space="preserve">ne </w:t>
      </w:r>
      <w:r w:rsidRPr="004B331E">
        <w:rPr>
          <w:rFonts w:eastAsia="Times New Roman" w:cs="Times New Roman"/>
          <w:color w:val="000000"/>
        </w:rPr>
        <w:t>peut faire l'objet de poursuites disciplinaires indépendamment de celles qui seraient intentées contre un ou plusieurs associés exerçant leur profession en son sein.</w:t>
      </w:r>
    </w:p>
    <w:bookmarkEnd w:id="12"/>
    <w:p w14:paraId="172AB56F" w14:textId="77777777" w:rsidR="00972F46" w:rsidRDefault="00972F46" w:rsidP="00972F46">
      <w:pPr>
        <w:jc w:val="both"/>
        <w:rPr>
          <w:rFonts w:eastAsia="Times New Roman" w:cs="Times New Roman"/>
          <w:b/>
          <w:color w:val="000000"/>
          <w:szCs w:val="20"/>
          <w:u w:val="single"/>
        </w:rPr>
      </w:pPr>
    </w:p>
    <w:p w14:paraId="62FC3884" w14:textId="77777777" w:rsidR="00851725" w:rsidRDefault="00851725" w:rsidP="00851725">
      <w:pPr>
        <w:pStyle w:val="TitreIII"/>
      </w:pPr>
      <w:r w:rsidRPr="00831D0C">
        <w:t>TABLEAU COMPARATIF DES DIFF</w:t>
      </w:r>
      <w:r>
        <w:t>É</w:t>
      </w:r>
      <w:r w:rsidRPr="00831D0C">
        <w:t xml:space="preserve">RENTS MODES D’EXERCICE </w:t>
      </w:r>
    </w:p>
    <w:p w14:paraId="0110FC7E" w14:textId="77777777" w:rsidR="00851725" w:rsidRDefault="00851725" w:rsidP="00851725">
      <w:pPr>
        <w:suppressAutoHyphens w:val="0"/>
        <w:autoSpaceDN/>
        <w:ind w:right="43"/>
        <w:jc w:val="both"/>
        <w:rPr>
          <w:rFonts w:eastAsia="Times New Roman" w:cs="Times New Roman"/>
          <w:color w:val="000000"/>
        </w:rPr>
      </w:pPr>
    </w:p>
    <w:tbl>
      <w:tblPr>
        <w:tblW w:w="9064"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0"/>
        <w:gridCol w:w="4111"/>
        <w:gridCol w:w="3543"/>
      </w:tblGrid>
      <w:tr w:rsidR="00851725" w:rsidRPr="008D16B6" w14:paraId="6AE841DF" w14:textId="77777777" w:rsidTr="00C70EA9">
        <w:trPr>
          <w:tblCellSpacing w:w="0" w:type="dxa"/>
        </w:trPr>
        <w:tc>
          <w:tcPr>
            <w:tcW w:w="1410" w:type="dxa"/>
            <w:tcBorders>
              <w:top w:val="outset" w:sz="6" w:space="0" w:color="auto"/>
              <w:left w:val="outset" w:sz="6" w:space="0" w:color="auto"/>
              <w:bottom w:val="outset" w:sz="6" w:space="0" w:color="auto"/>
              <w:right w:val="outset" w:sz="6" w:space="0" w:color="auto"/>
            </w:tcBorders>
            <w:vAlign w:val="center"/>
            <w:hideMark/>
          </w:tcPr>
          <w:p w14:paraId="03B32DC4" w14:textId="77777777" w:rsidR="00851725" w:rsidRPr="006D152A" w:rsidRDefault="00851725" w:rsidP="00C70EA9">
            <w:pPr>
              <w:suppressAutoHyphens w:val="0"/>
              <w:autoSpaceDN/>
              <w:jc w:val="center"/>
              <w:textAlignment w:val="auto"/>
              <w:rPr>
                <w:rFonts w:eastAsia="Times New Roman" w:cs="Times New Roman"/>
                <w:szCs w:val="20"/>
              </w:rPr>
            </w:pPr>
          </w:p>
        </w:tc>
        <w:tc>
          <w:tcPr>
            <w:tcW w:w="4111" w:type="dxa"/>
            <w:tcBorders>
              <w:top w:val="outset" w:sz="6" w:space="0" w:color="auto"/>
              <w:left w:val="outset" w:sz="6" w:space="0" w:color="auto"/>
              <w:bottom w:val="outset" w:sz="6" w:space="0" w:color="auto"/>
              <w:right w:val="outset" w:sz="6" w:space="0" w:color="auto"/>
            </w:tcBorders>
            <w:vAlign w:val="center"/>
            <w:hideMark/>
          </w:tcPr>
          <w:p w14:paraId="0BEF7054" w14:textId="77777777" w:rsidR="00851725" w:rsidRPr="008D16B6" w:rsidRDefault="00851725" w:rsidP="00C70EA9">
            <w:pPr>
              <w:suppressAutoHyphens w:val="0"/>
              <w:autoSpaceDN/>
              <w:jc w:val="center"/>
              <w:textAlignment w:val="auto"/>
              <w:rPr>
                <w:rFonts w:eastAsia="Times New Roman"/>
                <w:b/>
                <w:bCs/>
                <w:szCs w:val="20"/>
              </w:rPr>
            </w:pPr>
            <w:r w:rsidRPr="008D16B6">
              <w:rPr>
                <w:rFonts w:eastAsia="Times New Roman" w:cs="Times New Roman"/>
                <w:b/>
                <w:bCs/>
                <w:szCs w:val="20"/>
              </w:rPr>
              <w:t>EI</w:t>
            </w:r>
          </w:p>
        </w:tc>
        <w:tc>
          <w:tcPr>
            <w:tcW w:w="3543" w:type="dxa"/>
            <w:tcBorders>
              <w:top w:val="outset" w:sz="6" w:space="0" w:color="auto"/>
              <w:left w:val="outset" w:sz="6" w:space="0" w:color="auto"/>
              <w:bottom w:val="outset" w:sz="6" w:space="0" w:color="auto"/>
              <w:right w:val="outset" w:sz="6" w:space="0" w:color="auto"/>
            </w:tcBorders>
            <w:vAlign w:val="center"/>
            <w:hideMark/>
          </w:tcPr>
          <w:p w14:paraId="7BB5075C" w14:textId="77777777" w:rsidR="00851725" w:rsidRPr="008D16B6" w:rsidRDefault="00851725" w:rsidP="00C70EA9">
            <w:pPr>
              <w:suppressAutoHyphens w:val="0"/>
              <w:autoSpaceDN/>
              <w:jc w:val="center"/>
              <w:textAlignment w:val="auto"/>
              <w:rPr>
                <w:rFonts w:eastAsia="Times New Roman"/>
                <w:b/>
                <w:bCs/>
                <w:szCs w:val="20"/>
              </w:rPr>
            </w:pPr>
            <w:r w:rsidRPr="008D16B6">
              <w:rPr>
                <w:rFonts w:eastAsia="Times New Roman" w:cs="Times New Roman"/>
                <w:b/>
                <w:bCs/>
                <w:szCs w:val="20"/>
              </w:rPr>
              <w:t>SELARL</w:t>
            </w:r>
          </w:p>
        </w:tc>
      </w:tr>
      <w:tr w:rsidR="00851725" w:rsidRPr="008D16B6" w14:paraId="63632D84" w14:textId="77777777" w:rsidTr="00C70EA9">
        <w:trPr>
          <w:tblCellSpacing w:w="0" w:type="dxa"/>
        </w:trPr>
        <w:tc>
          <w:tcPr>
            <w:tcW w:w="1410" w:type="dxa"/>
            <w:tcBorders>
              <w:top w:val="outset" w:sz="6" w:space="0" w:color="auto"/>
              <w:left w:val="outset" w:sz="6" w:space="0" w:color="auto"/>
              <w:bottom w:val="outset" w:sz="6" w:space="0" w:color="auto"/>
              <w:right w:val="outset" w:sz="6" w:space="0" w:color="auto"/>
            </w:tcBorders>
            <w:vAlign w:val="center"/>
            <w:hideMark/>
          </w:tcPr>
          <w:p w14:paraId="6B33F82D" w14:textId="77777777" w:rsidR="00851725" w:rsidRPr="008D16B6" w:rsidRDefault="00851725" w:rsidP="00C70EA9">
            <w:pPr>
              <w:suppressAutoHyphens w:val="0"/>
              <w:autoSpaceDN/>
              <w:textAlignment w:val="auto"/>
              <w:rPr>
                <w:rFonts w:eastAsia="Times New Roman" w:cs="Times New Roman"/>
                <w:b/>
                <w:bCs/>
                <w:szCs w:val="20"/>
              </w:rPr>
            </w:pPr>
            <w:r w:rsidRPr="008D16B6">
              <w:rPr>
                <w:rFonts w:eastAsia="Times New Roman" w:cs="Times New Roman"/>
                <w:b/>
                <w:bCs/>
                <w:szCs w:val="20"/>
              </w:rPr>
              <w:t>Fiscalité</w:t>
            </w:r>
          </w:p>
          <w:p w14:paraId="43C4D367" w14:textId="77777777" w:rsidR="00851725" w:rsidRPr="008D16B6" w:rsidRDefault="00851725" w:rsidP="00C70EA9">
            <w:pPr>
              <w:suppressAutoHyphens w:val="0"/>
              <w:autoSpaceDN/>
              <w:textAlignment w:val="auto"/>
              <w:rPr>
                <w:rFonts w:eastAsia="Times New Roman" w:cs="Times New Roman"/>
                <w:b/>
                <w:bCs/>
                <w:szCs w:val="20"/>
              </w:rPr>
            </w:pPr>
          </w:p>
          <w:p w14:paraId="70EEF666" w14:textId="77777777" w:rsidR="00851725" w:rsidRPr="008D16B6" w:rsidRDefault="00851725" w:rsidP="00C70EA9">
            <w:pPr>
              <w:suppressAutoHyphens w:val="0"/>
              <w:autoSpaceDN/>
              <w:textAlignment w:val="auto"/>
              <w:rPr>
                <w:rFonts w:eastAsia="Times New Roman"/>
                <w:b/>
                <w:bCs/>
                <w:szCs w:val="20"/>
              </w:rPr>
            </w:pPr>
          </w:p>
        </w:tc>
        <w:tc>
          <w:tcPr>
            <w:tcW w:w="4111" w:type="dxa"/>
            <w:tcBorders>
              <w:top w:val="outset" w:sz="6" w:space="0" w:color="auto"/>
              <w:left w:val="outset" w:sz="6" w:space="0" w:color="auto"/>
              <w:bottom w:val="outset" w:sz="6" w:space="0" w:color="auto"/>
              <w:right w:val="outset" w:sz="6" w:space="0" w:color="auto"/>
            </w:tcBorders>
            <w:vAlign w:val="center"/>
            <w:hideMark/>
          </w:tcPr>
          <w:p w14:paraId="1A6F9B0C" w14:textId="77777777" w:rsidR="00851725" w:rsidRPr="008D16B6" w:rsidRDefault="00851725" w:rsidP="00C70EA9">
            <w:pPr>
              <w:suppressAutoHyphens w:val="0"/>
              <w:autoSpaceDN/>
              <w:jc w:val="center"/>
              <w:textAlignment w:val="auto"/>
              <w:rPr>
                <w:rFonts w:eastAsia="Times New Roman"/>
                <w:szCs w:val="20"/>
              </w:rPr>
            </w:pPr>
            <w:r w:rsidRPr="008D16B6">
              <w:rPr>
                <w:rFonts w:eastAsia="Times New Roman" w:cs="Times New Roman"/>
                <w:szCs w:val="20"/>
              </w:rPr>
              <w:t>IR avec option IS possible</w:t>
            </w:r>
          </w:p>
        </w:tc>
        <w:tc>
          <w:tcPr>
            <w:tcW w:w="3543" w:type="dxa"/>
            <w:tcBorders>
              <w:top w:val="outset" w:sz="6" w:space="0" w:color="auto"/>
              <w:left w:val="outset" w:sz="6" w:space="0" w:color="auto"/>
              <w:bottom w:val="outset" w:sz="6" w:space="0" w:color="auto"/>
              <w:right w:val="outset" w:sz="6" w:space="0" w:color="auto"/>
            </w:tcBorders>
            <w:vAlign w:val="center"/>
            <w:hideMark/>
          </w:tcPr>
          <w:p w14:paraId="469BD5BA" w14:textId="77777777" w:rsidR="00851725" w:rsidRPr="008D16B6" w:rsidRDefault="00851725" w:rsidP="00C70EA9">
            <w:pPr>
              <w:suppressAutoHyphens w:val="0"/>
              <w:autoSpaceDN/>
              <w:jc w:val="center"/>
              <w:textAlignment w:val="auto"/>
              <w:rPr>
                <w:rFonts w:eastAsia="Times New Roman"/>
                <w:szCs w:val="20"/>
              </w:rPr>
            </w:pPr>
            <w:r w:rsidRPr="008D16B6">
              <w:rPr>
                <w:rFonts w:eastAsia="Times New Roman" w:cs="Times New Roman"/>
                <w:szCs w:val="20"/>
              </w:rPr>
              <w:t>IS</w:t>
            </w:r>
          </w:p>
        </w:tc>
      </w:tr>
      <w:tr w:rsidR="00851725" w:rsidRPr="008D16B6" w14:paraId="17643F2E" w14:textId="77777777" w:rsidTr="00C70EA9">
        <w:trPr>
          <w:tblCellSpacing w:w="0" w:type="dxa"/>
        </w:trPr>
        <w:tc>
          <w:tcPr>
            <w:tcW w:w="1410" w:type="dxa"/>
            <w:tcBorders>
              <w:top w:val="outset" w:sz="6" w:space="0" w:color="auto"/>
              <w:left w:val="outset" w:sz="6" w:space="0" w:color="auto"/>
              <w:bottom w:val="outset" w:sz="6" w:space="0" w:color="auto"/>
              <w:right w:val="outset" w:sz="6" w:space="0" w:color="auto"/>
            </w:tcBorders>
            <w:vAlign w:val="center"/>
            <w:hideMark/>
          </w:tcPr>
          <w:p w14:paraId="6ED5FED6" w14:textId="77777777" w:rsidR="00851725" w:rsidRPr="008D16B6" w:rsidRDefault="00851725" w:rsidP="00C70EA9">
            <w:pPr>
              <w:suppressAutoHyphens w:val="0"/>
              <w:autoSpaceDN/>
              <w:textAlignment w:val="auto"/>
              <w:rPr>
                <w:rFonts w:eastAsia="Times New Roman"/>
                <w:b/>
                <w:bCs/>
                <w:szCs w:val="20"/>
              </w:rPr>
            </w:pPr>
            <w:r w:rsidRPr="008D16B6">
              <w:rPr>
                <w:rFonts w:eastAsia="Times New Roman" w:cs="Times New Roman"/>
                <w:b/>
                <w:bCs/>
                <w:szCs w:val="20"/>
              </w:rPr>
              <w:t>Responsabilité</w:t>
            </w:r>
          </w:p>
        </w:tc>
        <w:tc>
          <w:tcPr>
            <w:tcW w:w="4111" w:type="dxa"/>
            <w:tcBorders>
              <w:top w:val="outset" w:sz="6" w:space="0" w:color="auto"/>
              <w:left w:val="outset" w:sz="6" w:space="0" w:color="auto"/>
              <w:bottom w:val="outset" w:sz="6" w:space="0" w:color="auto"/>
              <w:right w:val="outset" w:sz="6" w:space="0" w:color="auto"/>
            </w:tcBorders>
            <w:vAlign w:val="center"/>
            <w:hideMark/>
          </w:tcPr>
          <w:p w14:paraId="229E4870" w14:textId="77777777" w:rsidR="00851725" w:rsidRPr="008D16B6" w:rsidRDefault="00851725" w:rsidP="00C70EA9">
            <w:pPr>
              <w:suppressAutoHyphens w:val="0"/>
              <w:autoSpaceDN/>
              <w:jc w:val="center"/>
              <w:textAlignment w:val="auto"/>
              <w:rPr>
                <w:rFonts w:eastAsia="Times New Roman" w:cs="Times New Roman"/>
                <w:szCs w:val="20"/>
              </w:rPr>
            </w:pPr>
          </w:p>
          <w:p w14:paraId="2D4DAB5C" w14:textId="77777777" w:rsidR="00851725" w:rsidRPr="008D16B6" w:rsidRDefault="00851725" w:rsidP="00C70EA9">
            <w:pPr>
              <w:suppressAutoHyphens w:val="0"/>
              <w:autoSpaceDN/>
              <w:jc w:val="center"/>
              <w:textAlignment w:val="auto"/>
              <w:rPr>
                <w:rFonts w:eastAsia="Times New Roman" w:cs="Times New Roman"/>
                <w:szCs w:val="20"/>
              </w:rPr>
            </w:pPr>
            <w:r w:rsidRPr="008D16B6">
              <w:rPr>
                <w:rFonts w:eastAsia="Times New Roman" w:cs="Times New Roman"/>
                <w:szCs w:val="20"/>
              </w:rPr>
              <w:lastRenderedPageBreak/>
              <w:t>Responsabilité civile et pénale limitée au patrimoine affecté pour les actes de gestion mais</w:t>
            </w:r>
          </w:p>
          <w:p w14:paraId="17B3A484" w14:textId="77777777" w:rsidR="00851725" w:rsidRPr="008D16B6" w:rsidRDefault="00851725" w:rsidP="00C70EA9">
            <w:pPr>
              <w:suppressAutoHyphens w:val="0"/>
              <w:autoSpaceDN/>
              <w:jc w:val="center"/>
              <w:textAlignment w:val="auto"/>
              <w:rPr>
                <w:rFonts w:eastAsia="Times New Roman" w:cs="Times New Roman"/>
                <w:szCs w:val="20"/>
              </w:rPr>
            </w:pPr>
            <w:r w:rsidRPr="008D16B6">
              <w:rPr>
                <w:rFonts w:eastAsia="Times New Roman" w:cs="Times New Roman"/>
                <w:szCs w:val="20"/>
              </w:rPr>
              <w:t>illimitée pour les actes professionnels</w:t>
            </w:r>
          </w:p>
          <w:p w14:paraId="61BB295A" w14:textId="77777777" w:rsidR="00851725" w:rsidRPr="008D16B6" w:rsidRDefault="00851725" w:rsidP="00C70EA9">
            <w:pPr>
              <w:suppressAutoHyphens w:val="0"/>
              <w:autoSpaceDN/>
              <w:jc w:val="center"/>
              <w:textAlignment w:val="auto"/>
              <w:rPr>
                <w:rFonts w:eastAsia="Times New Roman" w:cs="Times New Roman"/>
                <w:szCs w:val="20"/>
              </w:rPr>
            </w:pPr>
          </w:p>
          <w:p w14:paraId="642E53E2" w14:textId="77777777" w:rsidR="00851725" w:rsidRPr="008D16B6" w:rsidRDefault="00851725" w:rsidP="00C70EA9">
            <w:pPr>
              <w:suppressAutoHyphens w:val="0"/>
              <w:autoSpaceDN/>
              <w:jc w:val="center"/>
              <w:textAlignment w:val="auto"/>
              <w:rPr>
                <w:rFonts w:eastAsia="Times New Roman"/>
                <w:szCs w:val="20"/>
              </w:rPr>
            </w:pPr>
          </w:p>
        </w:tc>
        <w:tc>
          <w:tcPr>
            <w:tcW w:w="3543" w:type="dxa"/>
            <w:tcBorders>
              <w:top w:val="outset" w:sz="6" w:space="0" w:color="auto"/>
              <w:left w:val="outset" w:sz="6" w:space="0" w:color="auto"/>
              <w:bottom w:val="outset" w:sz="6" w:space="0" w:color="auto"/>
              <w:right w:val="outset" w:sz="6" w:space="0" w:color="auto"/>
            </w:tcBorders>
            <w:vAlign w:val="center"/>
            <w:hideMark/>
          </w:tcPr>
          <w:p w14:paraId="6054FE69" w14:textId="77777777" w:rsidR="00851725" w:rsidRPr="008D16B6" w:rsidRDefault="00851725" w:rsidP="00C70EA9">
            <w:pPr>
              <w:suppressAutoHyphens w:val="0"/>
              <w:autoSpaceDN/>
              <w:jc w:val="center"/>
              <w:textAlignment w:val="auto"/>
              <w:rPr>
                <w:rFonts w:eastAsia="Times New Roman" w:cs="Times New Roman"/>
                <w:szCs w:val="20"/>
              </w:rPr>
            </w:pPr>
            <w:r w:rsidRPr="008D16B6">
              <w:rPr>
                <w:rFonts w:eastAsia="Times New Roman" w:cs="Times New Roman"/>
                <w:szCs w:val="20"/>
              </w:rPr>
              <w:lastRenderedPageBreak/>
              <w:t>Responsabilité civile et pénale</w:t>
            </w:r>
          </w:p>
          <w:p w14:paraId="37B0DEE8" w14:textId="77777777" w:rsidR="00851725" w:rsidRPr="008D16B6" w:rsidRDefault="00851725" w:rsidP="00C70EA9">
            <w:pPr>
              <w:suppressAutoHyphens w:val="0"/>
              <w:autoSpaceDN/>
              <w:jc w:val="center"/>
              <w:textAlignment w:val="auto"/>
              <w:rPr>
                <w:rFonts w:eastAsia="Times New Roman"/>
                <w:szCs w:val="20"/>
              </w:rPr>
            </w:pPr>
            <w:r w:rsidRPr="008D16B6">
              <w:rPr>
                <w:rFonts w:eastAsia="Times New Roman" w:cs="Times New Roman"/>
                <w:szCs w:val="20"/>
              </w:rPr>
              <w:lastRenderedPageBreak/>
              <w:t>limitée aux apports pour les actes de gestion, mais illimitée pour les actes professionnels (solidairement avec la SEL)</w:t>
            </w:r>
          </w:p>
        </w:tc>
      </w:tr>
      <w:tr w:rsidR="00851725" w:rsidRPr="006D152A" w14:paraId="5683BE86" w14:textId="77777777" w:rsidTr="00C70EA9">
        <w:trPr>
          <w:trHeight w:val="750"/>
          <w:tblCellSpacing w:w="0" w:type="dxa"/>
        </w:trPr>
        <w:tc>
          <w:tcPr>
            <w:tcW w:w="1410" w:type="dxa"/>
            <w:tcBorders>
              <w:top w:val="outset" w:sz="6" w:space="0" w:color="auto"/>
              <w:left w:val="outset" w:sz="6" w:space="0" w:color="auto"/>
              <w:bottom w:val="outset" w:sz="6" w:space="0" w:color="auto"/>
              <w:right w:val="outset" w:sz="6" w:space="0" w:color="auto"/>
            </w:tcBorders>
            <w:vAlign w:val="center"/>
            <w:hideMark/>
          </w:tcPr>
          <w:p w14:paraId="7BD87377" w14:textId="77777777" w:rsidR="00851725" w:rsidRPr="008D16B6" w:rsidRDefault="00851725" w:rsidP="00C70EA9">
            <w:pPr>
              <w:suppressAutoHyphens w:val="0"/>
              <w:autoSpaceDN/>
              <w:textAlignment w:val="auto"/>
              <w:rPr>
                <w:rFonts w:eastAsia="Times New Roman"/>
                <w:b/>
                <w:bCs/>
                <w:szCs w:val="20"/>
              </w:rPr>
            </w:pPr>
            <w:r w:rsidRPr="008D16B6">
              <w:rPr>
                <w:rFonts w:eastAsia="Times New Roman" w:cs="Times New Roman"/>
                <w:b/>
                <w:bCs/>
                <w:szCs w:val="20"/>
              </w:rPr>
              <w:lastRenderedPageBreak/>
              <w:t>Patrimoine de l’entreprise</w:t>
            </w:r>
          </w:p>
        </w:tc>
        <w:tc>
          <w:tcPr>
            <w:tcW w:w="4111" w:type="dxa"/>
            <w:tcBorders>
              <w:top w:val="outset" w:sz="6" w:space="0" w:color="auto"/>
              <w:left w:val="outset" w:sz="6" w:space="0" w:color="auto"/>
              <w:bottom w:val="outset" w:sz="6" w:space="0" w:color="auto"/>
              <w:right w:val="outset" w:sz="6" w:space="0" w:color="auto"/>
            </w:tcBorders>
            <w:vAlign w:val="center"/>
            <w:hideMark/>
          </w:tcPr>
          <w:p w14:paraId="39D29F6E" w14:textId="77777777" w:rsidR="00851725" w:rsidRPr="008D16B6" w:rsidRDefault="00851725" w:rsidP="00C70EA9">
            <w:pPr>
              <w:suppressAutoHyphens w:val="0"/>
              <w:autoSpaceDN/>
              <w:jc w:val="center"/>
              <w:textAlignment w:val="auto"/>
              <w:rPr>
                <w:rFonts w:eastAsia="Times New Roman"/>
                <w:szCs w:val="20"/>
              </w:rPr>
            </w:pPr>
            <w:r w:rsidRPr="008D16B6">
              <w:rPr>
                <w:rFonts w:eastAsia="Times New Roman" w:cs="Times New Roman"/>
                <w:szCs w:val="20"/>
              </w:rPr>
              <w:t xml:space="preserve">Patrimoine </w:t>
            </w:r>
            <w:r>
              <w:rPr>
                <w:rFonts w:eastAsia="Times New Roman" w:cs="Times New Roman"/>
                <w:szCs w:val="20"/>
              </w:rPr>
              <w:t>utile</w:t>
            </w:r>
            <w:r w:rsidRPr="008D16B6">
              <w:rPr>
                <w:rFonts w:eastAsia="Times New Roman" w:cs="Times New Roman"/>
                <w:szCs w:val="20"/>
              </w:rPr>
              <w:t xml:space="preserve"> à l’EI</w:t>
            </w:r>
          </w:p>
        </w:tc>
        <w:tc>
          <w:tcPr>
            <w:tcW w:w="3543" w:type="dxa"/>
            <w:tcBorders>
              <w:top w:val="outset" w:sz="6" w:space="0" w:color="auto"/>
              <w:left w:val="outset" w:sz="6" w:space="0" w:color="auto"/>
              <w:bottom w:val="outset" w:sz="6" w:space="0" w:color="auto"/>
              <w:right w:val="outset" w:sz="6" w:space="0" w:color="auto"/>
            </w:tcBorders>
            <w:vAlign w:val="center"/>
            <w:hideMark/>
          </w:tcPr>
          <w:p w14:paraId="603B1AE5" w14:textId="77777777" w:rsidR="00851725" w:rsidRPr="006D152A" w:rsidRDefault="00851725" w:rsidP="00C70EA9">
            <w:pPr>
              <w:suppressAutoHyphens w:val="0"/>
              <w:autoSpaceDN/>
              <w:jc w:val="center"/>
              <w:textAlignment w:val="auto"/>
              <w:rPr>
                <w:rFonts w:eastAsia="Times New Roman"/>
                <w:szCs w:val="20"/>
              </w:rPr>
            </w:pPr>
            <w:r w:rsidRPr="008D16B6">
              <w:rPr>
                <w:rFonts w:eastAsia="Times New Roman" w:cs="Times New Roman"/>
                <w:szCs w:val="20"/>
              </w:rPr>
              <w:t>Patrimoine propre à la société</w:t>
            </w:r>
          </w:p>
        </w:tc>
      </w:tr>
    </w:tbl>
    <w:p w14:paraId="349F6BED" w14:textId="77777777" w:rsidR="00851725" w:rsidRDefault="00851725" w:rsidP="00972F46">
      <w:pPr>
        <w:jc w:val="both"/>
        <w:rPr>
          <w:rFonts w:eastAsia="Times New Roman" w:cs="Times New Roman"/>
          <w:b/>
          <w:color w:val="000000"/>
          <w:szCs w:val="20"/>
          <w:u w:val="single"/>
        </w:rPr>
      </w:pPr>
    </w:p>
    <w:p w14:paraId="11C011FA" w14:textId="1BA5A8CB" w:rsidR="00972F46" w:rsidRDefault="00972F46" w:rsidP="00972F46">
      <w:pPr>
        <w:jc w:val="both"/>
        <w:rPr>
          <w:rFonts w:eastAsia="Times New Roman" w:cs="Times New Roman"/>
          <w:b/>
          <w:color w:val="000000"/>
          <w:szCs w:val="20"/>
          <w:u w:val="single"/>
        </w:rPr>
      </w:pPr>
      <w:r>
        <w:rPr>
          <w:rFonts w:eastAsia="Times New Roman" w:cs="Times New Roman"/>
          <w:b/>
          <w:color w:val="000000"/>
          <w:szCs w:val="20"/>
          <w:u w:val="single"/>
        </w:rPr>
        <w:t>Inconvénients d’une SEL :</w:t>
      </w:r>
    </w:p>
    <w:p w14:paraId="1D47503C" w14:textId="075241E9" w:rsidR="00972F46" w:rsidRPr="00972F46" w:rsidRDefault="00972F46">
      <w:pPr>
        <w:pStyle w:val="Paragraphedeliste"/>
        <w:numPr>
          <w:ilvl w:val="0"/>
          <w:numId w:val="17"/>
        </w:numPr>
        <w:jc w:val="both"/>
      </w:pPr>
      <w:r w:rsidRPr="00972F46">
        <w:rPr>
          <w:rFonts w:eastAsia="Times New Roman" w:cs="Times New Roman"/>
          <w:color w:val="000000"/>
          <w:szCs w:val="20"/>
        </w:rPr>
        <w:t>Une société nécessite un formalisme spécifique avec une comptabilité de société qui devra être réalisée par un expert-comptable. Une Assemblée Générale des associés (vous), devra être réunie chaque année pour valider, entre autres, les comptes de la structure et déterminer l’affectation du bénéfice. Ce formalisme augmentera le coût des honoraires comptables et juridiques</w:t>
      </w:r>
      <w:r w:rsidR="000B1350">
        <w:rPr>
          <w:rFonts w:eastAsia="Times New Roman" w:cs="Times New Roman"/>
          <w:color w:val="000000"/>
          <w:szCs w:val="20"/>
        </w:rPr>
        <w:t> ;</w:t>
      </w:r>
    </w:p>
    <w:p w14:paraId="53B763E4" w14:textId="75D51A00" w:rsidR="00972F46" w:rsidRPr="00972F46" w:rsidRDefault="00972F46">
      <w:pPr>
        <w:pStyle w:val="Paragraphedeliste"/>
        <w:numPr>
          <w:ilvl w:val="0"/>
          <w:numId w:val="17"/>
        </w:numPr>
        <w:jc w:val="both"/>
      </w:pPr>
      <w:r w:rsidRPr="00972F46">
        <w:rPr>
          <w:rFonts w:eastAsia="Times New Roman" w:cs="Times New Roman"/>
          <w:color w:val="000000"/>
          <w:szCs w:val="20"/>
        </w:rPr>
        <w:t>Certaines déductions fiscales spécifiques à votre profession pourront être impactées voire supprimées</w:t>
      </w:r>
      <w:r w:rsidR="000B1350">
        <w:rPr>
          <w:rFonts w:eastAsia="Times New Roman" w:cs="Times New Roman"/>
          <w:color w:val="000000"/>
          <w:szCs w:val="20"/>
        </w:rPr>
        <w:t> ;</w:t>
      </w:r>
    </w:p>
    <w:p w14:paraId="0FB52463" w14:textId="06FEE84C" w:rsidR="00972F46" w:rsidRPr="00972F46" w:rsidRDefault="00972F46">
      <w:pPr>
        <w:pStyle w:val="Paragraphedeliste"/>
        <w:numPr>
          <w:ilvl w:val="0"/>
          <w:numId w:val="17"/>
        </w:numPr>
        <w:jc w:val="both"/>
      </w:pPr>
      <w:r w:rsidRPr="00972F46">
        <w:rPr>
          <w:rFonts w:eastAsia="Times New Roman" w:cs="Times New Roman"/>
          <w:color w:val="000000"/>
          <w:szCs w:val="20"/>
        </w:rPr>
        <w:t>Vous devrez payer une cotisation ordinale supplémentaire : une pour la SEL et une pour vous</w:t>
      </w:r>
      <w:r w:rsidR="000B1350">
        <w:rPr>
          <w:rFonts w:eastAsia="Times New Roman" w:cs="Times New Roman"/>
          <w:color w:val="000000"/>
          <w:szCs w:val="20"/>
        </w:rPr>
        <w:t> ;</w:t>
      </w:r>
    </w:p>
    <w:p w14:paraId="61BCBFE6" w14:textId="212125D5" w:rsidR="00972F46" w:rsidRPr="00972F46" w:rsidRDefault="00972F46">
      <w:pPr>
        <w:pStyle w:val="Paragraphedeliste"/>
        <w:numPr>
          <w:ilvl w:val="0"/>
          <w:numId w:val="17"/>
        </w:numPr>
        <w:jc w:val="both"/>
      </w:pPr>
      <w:r w:rsidRPr="00972F46">
        <w:rPr>
          <w:rFonts w:eastAsia="Times New Roman" w:cs="Times New Roman"/>
          <w:color w:val="000000"/>
          <w:szCs w:val="20"/>
        </w:rPr>
        <w:t xml:space="preserve">Les SEL ont l'obligation de déposer tous les ans au greffe du tribunal de commerce leurs comptes annuels. Il est certes possible de demander une </w:t>
      </w:r>
      <w:r w:rsidRPr="00972F46">
        <w:rPr>
          <w:rFonts w:eastAsia="Times New Roman" w:cs="Times New Roman"/>
          <w:b/>
          <w:bCs/>
          <w:color w:val="002060"/>
          <w:szCs w:val="20"/>
        </w:rPr>
        <w:t>confidentialité complète de ces comptes lorsque les seuils de la </w:t>
      </w:r>
      <w:r w:rsidRPr="00972F46">
        <w:rPr>
          <w:rFonts w:eastAsia="Times New Roman" w:cs="Times New Roman"/>
          <w:b/>
          <w:bCs/>
          <w:i/>
          <w:iCs/>
          <w:color w:val="002060"/>
          <w:szCs w:val="20"/>
        </w:rPr>
        <w:t>micro-entreprise</w:t>
      </w:r>
      <w:r w:rsidRPr="00972F46">
        <w:rPr>
          <w:rFonts w:eastAsia="Times New Roman" w:cs="Times New Roman"/>
          <w:color w:val="002060"/>
          <w:szCs w:val="20"/>
        </w:rPr>
        <w:t xml:space="preserve"> </w:t>
      </w:r>
      <w:r w:rsidRPr="00972F46">
        <w:rPr>
          <w:rFonts w:eastAsia="Times New Roman" w:cs="Times New Roman"/>
          <w:color w:val="000000"/>
          <w:szCs w:val="20"/>
        </w:rPr>
        <w:t xml:space="preserve">sont respectés. Pour celles qui rentrent dans les critères des </w:t>
      </w:r>
      <w:r w:rsidRPr="00972F46">
        <w:rPr>
          <w:rFonts w:eastAsia="Times New Roman" w:cs="Times New Roman"/>
          <w:i/>
          <w:iCs/>
          <w:color w:val="000000"/>
          <w:szCs w:val="20"/>
        </w:rPr>
        <w:t>petites entreprises</w:t>
      </w:r>
      <w:r w:rsidRPr="00972F46">
        <w:rPr>
          <w:rFonts w:eastAsia="Times New Roman" w:cs="Times New Roman"/>
          <w:color w:val="000000"/>
          <w:szCs w:val="20"/>
        </w:rPr>
        <w:t>, seules les informations relatives au compte de résultat resteront confidentielles, tandis que les éléments chiffrés du bilan (actif et passif, comprenant les liquidités et le résultat net de l'exercice) seront disponibles sur le site de l'INPI (et les sites reprenant les données rendues publiques par l'INPI).</w:t>
      </w:r>
    </w:p>
    <w:p w14:paraId="211AC687" w14:textId="77777777" w:rsidR="00972F46" w:rsidRDefault="00972F46" w:rsidP="00972F46">
      <w:pPr>
        <w:ind w:left="142" w:firstLine="218"/>
        <w:jc w:val="both"/>
        <w:rPr>
          <w:rFonts w:eastAsia="Times New Roman" w:cs="Times New Roman"/>
          <w:color w:val="000000"/>
          <w:szCs w:val="20"/>
        </w:rPr>
      </w:pPr>
    </w:p>
    <w:p w14:paraId="1B3EF912" w14:textId="77777777" w:rsidR="00972F46" w:rsidRDefault="00972F46" w:rsidP="00972F46">
      <w:pPr>
        <w:ind w:left="142" w:firstLine="218"/>
        <w:jc w:val="both"/>
        <w:rPr>
          <w:rFonts w:eastAsia="Times New Roman" w:cs="Times New Roman"/>
          <w:color w:val="000000"/>
          <w:szCs w:val="20"/>
        </w:rPr>
      </w:pPr>
      <w:r w:rsidRPr="00E255E7">
        <w:rPr>
          <w:rFonts w:eastAsia="Times New Roman" w:cs="Times New Roman"/>
          <w:color w:val="000000"/>
          <w:szCs w:val="20"/>
        </w:rPr>
        <w:t xml:space="preserve">Seuils </w:t>
      </w:r>
      <w:r w:rsidRPr="009E482E">
        <w:rPr>
          <w:rFonts w:eastAsia="Times New Roman" w:cs="Times New Roman"/>
          <w:b/>
          <w:bCs/>
          <w:color w:val="000000"/>
          <w:szCs w:val="20"/>
          <w:u w:val="single"/>
        </w:rPr>
        <w:t>Micro</w:t>
      </w:r>
      <w:r w:rsidRPr="00E255E7">
        <w:rPr>
          <w:rFonts w:eastAsia="Times New Roman" w:cs="Times New Roman"/>
          <w:color w:val="000000"/>
          <w:szCs w:val="20"/>
        </w:rPr>
        <w:t xml:space="preserve">-entreprises (2 </w:t>
      </w:r>
      <w:r>
        <w:rPr>
          <w:rFonts w:eastAsia="Times New Roman" w:cs="Times New Roman"/>
          <w:color w:val="000000"/>
          <w:szCs w:val="20"/>
        </w:rPr>
        <w:t xml:space="preserve">critères sur 3) : </w:t>
      </w:r>
    </w:p>
    <w:p w14:paraId="59E5DAB7" w14:textId="6697EE6F" w:rsidR="00972F46" w:rsidRDefault="00972F46">
      <w:pPr>
        <w:pStyle w:val="Paragraphedeliste"/>
        <w:numPr>
          <w:ilvl w:val="0"/>
          <w:numId w:val="15"/>
        </w:numPr>
        <w:jc w:val="both"/>
        <w:rPr>
          <w:rFonts w:eastAsia="Times New Roman" w:cs="Times New Roman"/>
          <w:color w:val="000000"/>
          <w:szCs w:val="20"/>
        </w:rPr>
      </w:pPr>
      <w:r>
        <w:rPr>
          <w:rFonts w:eastAsia="Times New Roman" w:cs="Times New Roman"/>
          <w:color w:val="000000"/>
          <w:szCs w:val="20"/>
        </w:rPr>
        <w:t>Total bilan inférieur ou égal à 450.000</w:t>
      </w:r>
      <w:r w:rsidR="000B1350">
        <w:rPr>
          <w:rFonts w:eastAsia="Times New Roman" w:cs="Times New Roman"/>
          <w:color w:val="000000"/>
          <w:szCs w:val="20"/>
        </w:rPr>
        <w:t xml:space="preserve"> </w:t>
      </w:r>
      <w:r>
        <w:rPr>
          <w:rFonts w:eastAsia="Times New Roman" w:cs="Times New Roman"/>
          <w:color w:val="000000"/>
          <w:szCs w:val="20"/>
        </w:rPr>
        <w:t>€</w:t>
      </w:r>
      <w:r w:rsidR="000B1350">
        <w:rPr>
          <w:rFonts w:eastAsia="Times New Roman" w:cs="Times New Roman"/>
          <w:color w:val="000000"/>
          <w:szCs w:val="20"/>
        </w:rPr>
        <w:t> ;</w:t>
      </w:r>
    </w:p>
    <w:p w14:paraId="62047AA4" w14:textId="283D354E" w:rsidR="00972F46" w:rsidRPr="009E482E" w:rsidRDefault="00972F46">
      <w:pPr>
        <w:pStyle w:val="Paragraphedeliste"/>
        <w:numPr>
          <w:ilvl w:val="0"/>
          <w:numId w:val="15"/>
        </w:numPr>
        <w:jc w:val="both"/>
        <w:rPr>
          <w:rFonts w:eastAsia="Times New Roman" w:cs="Times New Roman"/>
          <w:b/>
          <w:bCs/>
          <w:color w:val="000000"/>
          <w:szCs w:val="20"/>
        </w:rPr>
      </w:pPr>
      <w:r w:rsidRPr="009E482E">
        <w:rPr>
          <w:rFonts w:eastAsia="Times New Roman" w:cs="Times New Roman"/>
          <w:b/>
          <w:bCs/>
          <w:color w:val="000000"/>
          <w:szCs w:val="20"/>
        </w:rPr>
        <w:t xml:space="preserve">Chiffre d’affaires inférieur ou égal à </w:t>
      </w:r>
      <w:r>
        <w:rPr>
          <w:rFonts w:eastAsia="Times New Roman" w:cs="Times New Roman"/>
          <w:b/>
          <w:bCs/>
          <w:color w:val="000000"/>
          <w:szCs w:val="20"/>
        </w:rPr>
        <w:t>9</w:t>
      </w:r>
      <w:r w:rsidRPr="009E482E">
        <w:rPr>
          <w:rFonts w:eastAsia="Times New Roman" w:cs="Times New Roman"/>
          <w:b/>
          <w:bCs/>
          <w:color w:val="000000"/>
          <w:szCs w:val="20"/>
        </w:rPr>
        <w:t>00.000</w:t>
      </w:r>
      <w:r w:rsidR="000B1350">
        <w:rPr>
          <w:rFonts w:eastAsia="Times New Roman" w:cs="Times New Roman"/>
          <w:b/>
          <w:bCs/>
          <w:color w:val="000000"/>
          <w:szCs w:val="20"/>
        </w:rPr>
        <w:t xml:space="preserve"> </w:t>
      </w:r>
      <w:r w:rsidRPr="009E482E">
        <w:rPr>
          <w:rFonts w:eastAsia="Times New Roman" w:cs="Times New Roman"/>
          <w:b/>
          <w:bCs/>
          <w:color w:val="000000"/>
          <w:szCs w:val="20"/>
        </w:rPr>
        <w:t>€</w:t>
      </w:r>
      <w:r w:rsidR="000B1350">
        <w:rPr>
          <w:rFonts w:eastAsia="Times New Roman" w:cs="Times New Roman"/>
          <w:b/>
          <w:bCs/>
          <w:color w:val="000000"/>
          <w:szCs w:val="20"/>
        </w:rPr>
        <w:t> ;</w:t>
      </w:r>
    </w:p>
    <w:p w14:paraId="60E1CF73" w14:textId="4F32B42C" w:rsidR="00972F46" w:rsidRPr="009E482E" w:rsidRDefault="00972F46">
      <w:pPr>
        <w:pStyle w:val="Paragraphedeliste"/>
        <w:numPr>
          <w:ilvl w:val="0"/>
          <w:numId w:val="15"/>
        </w:numPr>
        <w:jc w:val="both"/>
        <w:rPr>
          <w:rFonts w:eastAsia="Times New Roman" w:cs="Times New Roman"/>
          <w:b/>
          <w:bCs/>
          <w:color w:val="000000"/>
          <w:szCs w:val="20"/>
        </w:rPr>
      </w:pPr>
      <w:r w:rsidRPr="009E482E">
        <w:rPr>
          <w:rFonts w:eastAsia="Times New Roman" w:cs="Times New Roman"/>
          <w:b/>
          <w:bCs/>
          <w:color w:val="000000"/>
          <w:szCs w:val="20"/>
        </w:rPr>
        <w:t>Nombre de salariés inférieur ou égal à 10</w:t>
      </w:r>
      <w:r w:rsidR="000B1350">
        <w:rPr>
          <w:rFonts w:eastAsia="Times New Roman" w:cs="Times New Roman"/>
          <w:b/>
          <w:bCs/>
          <w:color w:val="000000"/>
          <w:szCs w:val="20"/>
        </w:rPr>
        <w:t>.</w:t>
      </w:r>
    </w:p>
    <w:p w14:paraId="51E061DE" w14:textId="77777777" w:rsidR="00972F46" w:rsidRDefault="00972F46" w:rsidP="00972F46">
      <w:pPr>
        <w:ind w:left="720"/>
        <w:jc w:val="both"/>
      </w:pPr>
    </w:p>
    <w:p w14:paraId="28175B7D" w14:textId="77777777" w:rsidR="00972F46" w:rsidRDefault="00972F46" w:rsidP="00972F46">
      <w:pPr>
        <w:ind w:left="142" w:firstLine="218"/>
        <w:jc w:val="both"/>
        <w:rPr>
          <w:rFonts w:eastAsia="Times New Roman" w:cs="Times New Roman"/>
          <w:color w:val="000000"/>
          <w:szCs w:val="20"/>
        </w:rPr>
      </w:pPr>
      <w:r w:rsidRPr="00E255E7">
        <w:rPr>
          <w:rFonts w:eastAsia="Times New Roman" w:cs="Times New Roman"/>
          <w:color w:val="000000"/>
          <w:szCs w:val="20"/>
        </w:rPr>
        <w:t xml:space="preserve">Seuils </w:t>
      </w:r>
      <w:r w:rsidRPr="009E482E">
        <w:rPr>
          <w:rFonts w:eastAsia="Times New Roman" w:cs="Times New Roman"/>
          <w:b/>
          <w:bCs/>
          <w:color w:val="000000"/>
          <w:szCs w:val="20"/>
          <w:u w:val="single"/>
        </w:rPr>
        <w:t>Petites</w:t>
      </w:r>
      <w:r>
        <w:rPr>
          <w:rFonts w:eastAsia="Times New Roman" w:cs="Times New Roman"/>
          <w:color w:val="000000"/>
          <w:szCs w:val="20"/>
        </w:rPr>
        <w:t xml:space="preserve"> </w:t>
      </w:r>
      <w:r w:rsidRPr="00E255E7">
        <w:rPr>
          <w:rFonts w:eastAsia="Times New Roman" w:cs="Times New Roman"/>
          <w:color w:val="000000"/>
          <w:szCs w:val="20"/>
        </w:rPr>
        <w:t xml:space="preserve">entreprises (2 </w:t>
      </w:r>
      <w:r>
        <w:rPr>
          <w:rFonts w:eastAsia="Times New Roman" w:cs="Times New Roman"/>
          <w:color w:val="000000"/>
          <w:szCs w:val="20"/>
        </w:rPr>
        <w:t xml:space="preserve">critères sur 3) : </w:t>
      </w:r>
    </w:p>
    <w:p w14:paraId="231D9C16" w14:textId="7D5C004B" w:rsidR="00972F46" w:rsidRDefault="00972F46">
      <w:pPr>
        <w:pStyle w:val="Paragraphedeliste"/>
        <w:numPr>
          <w:ilvl w:val="0"/>
          <w:numId w:val="15"/>
        </w:numPr>
        <w:jc w:val="both"/>
        <w:rPr>
          <w:rFonts w:eastAsia="Times New Roman" w:cs="Times New Roman"/>
          <w:color w:val="000000"/>
          <w:szCs w:val="20"/>
        </w:rPr>
      </w:pPr>
      <w:r>
        <w:rPr>
          <w:rFonts w:eastAsia="Times New Roman" w:cs="Times New Roman"/>
          <w:color w:val="000000"/>
          <w:szCs w:val="20"/>
        </w:rPr>
        <w:t>Total bilan inférieur ou égal à 7.500.000</w:t>
      </w:r>
      <w:r w:rsidR="000B1350">
        <w:rPr>
          <w:rFonts w:eastAsia="Times New Roman" w:cs="Times New Roman"/>
          <w:color w:val="000000"/>
          <w:szCs w:val="20"/>
        </w:rPr>
        <w:t xml:space="preserve"> </w:t>
      </w:r>
      <w:r>
        <w:rPr>
          <w:rFonts w:eastAsia="Times New Roman" w:cs="Times New Roman"/>
          <w:color w:val="000000"/>
          <w:szCs w:val="20"/>
        </w:rPr>
        <w:t>€</w:t>
      </w:r>
      <w:r w:rsidR="000B1350">
        <w:rPr>
          <w:rFonts w:eastAsia="Times New Roman" w:cs="Times New Roman"/>
          <w:color w:val="000000"/>
          <w:szCs w:val="20"/>
        </w:rPr>
        <w:t> ;</w:t>
      </w:r>
    </w:p>
    <w:p w14:paraId="41F9AB05" w14:textId="64EE59D5" w:rsidR="00972F46" w:rsidRPr="009E482E" w:rsidRDefault="00972F46">
      <w:pPr>
        <w:pStyle w:val="Paragraphedeliste"/>
        <w:numPr>
          <w:ilvl w:val="0"/>
          <w:numId w:val="15"/>
        </w:numPr>
        <w:jc w:val="both"/>
        <w:rPr>
          <w:rFonts w:eastAsia="Times New Roman" w:cs="Times New Roman"/>
          <w:b/>
          <w:bCs/>
          <w:color w:val="000000"/>
          <w:szCs w:val="20"/>
        </w:rPr>
      </w:pPr>
      <w:r w:rsidRPr="009E482E">
        <w:rPr>
          <w:rFonts w:eastAsia="Times New Roman" w:cs="Times New Roman"/>
          <w:b/>
          <w:bCs/>
          <w:color w:val="000000"/>
          <w:szCs w:val="20"/>
        </w:rPr>
        <w:t>Chiffre d’affaires inférieur ou égal à 1</w:t>
      </w:r>
      <w:r>
        <w:rPr>
          <w:rFonts w:eastAsia="Times New Roman" w:cs="Times New Roman"/>
          <w:b/>
          <w:bCs/>
          <w:color w:val="000000"/>
          <w:szCs w:val="20"/>
        </w:rPr>
        <w:t>5</w:t>
      </w:r>
      <w:r w:rsidRPr="009E482E">
        <w:rPr>
          <w:rFonts w:eastAsia="Times New Roman" w:cs="Times New Roman"/>
          <w:b/>
          <w:bCs/>
          <w:color w:val="000000"/>
          <w:szCs w:val="20"/>
        </w:rPr>
        <w:t>.000.000</w:t>
      </w:r>
      <w:r w:rsidR="000B1350">
        <w:rPr>
          <w:rFonts w:eastAsia="Times New Roman" w:cs="Times New Roman"/>
          <w:b/>
          <w:bCs/>
          <w:color w:val="000000"/>
          <w:szCs w:val="20"/>
        </w:rPr>
        <w:t xml:space="preserve"> </w:t>
      </w:r>
      <w:r w:rsidRPr="009E482E">
        <w:rPr>
          <w:rFonts w:eastAsia="Times New Roman" w:cs="Times New Roman"/>
          <w:b/>
          <w:bCs/>
          <w:color w:val="000000"/>
          <w:szCs w:val="20"/>
        </w:rPr>
        <w:t>€</w:t>
      </w:r>
      <w:r w:rsidR="000B1350">
        <w:rPr>
          <w:rFonts w:eastAsia="Times New Roman" w:cs="Times New Roman"/>
          <w:b/>
          <w:bCs/>
          <w:color w:val="000000"/>
          <w:szCs w:val="20"/>
        </w:rPr>
        <w:t> ;</w:t>
      </w:r>
    </w:p>
    <w:p w14:paraId="2222AD0B" w14:textId="26F91BA5" w:rsidR="00972F46" w:rsidRPr="004A4DFF" w:rsidRDefault="00972F46">
      <w:pPr>
        <w:pStyle w:val="Paragraphedeliste"/>
        <w:numPr>
          <w:ilvl w:val="0"/>
          <w:numId w:val="15"/>
        </w:numPr>
        <w:jc w:val="both"/>
        <w:rPr>
          <w:rFonts w:eastAsia="Times New Roman" w:cs="Times New Roman"/>
          <w:b/>
          <w:bCs/>
          <w:color w:val="000000"/>
          <w:szCs w:val="20"/>
        </w:rPr>
      </w:pPr>
      <w:r w:rsidRPr="009E482E">
        <w:rPr>
          <w:rFonts w:eastAsia="Times New Roman" w:cs="Times New Roman"/>
          <w:b/>
          <w:bCs/>
          <w:color w:val="000000"/>
          <w:szCs w:val="20"/>
        </w:rPr>
        <w:t>Nombre de salariés inférieur ou égal à 50</w:t>
      </w:r>
      <w:r w:rsidR="000B1350">
        <w:rPr>
          <w:rFonts w:eastAsia="Times New Roman" w:cs="Times New Roman"/>
          <w:b/>
          <w:bCs/>
          <w:color w:val="000000"/>
          <w:szCs w:val="20"/>
        </w:rPr>
        <w:t>.</w:t>
      </w:r>
    </w:p>
    <w:p w14:paraId="08F049E8" w14:textId="77777777" w:rsidR="00972F46" w:rsidRDefault="00972F46" w:rsidP="00972F46">
      <w:pPr>
        <w:jc w:val="both"/>
        <w:rPr>
          <w:rFonts w:eastAsia="Times New Roman" w:cs="Times New Roman"/>
          <w:b/>
          <w:color w:val="002060"/>
        </w:rPr>
      </w:pPr>
    </w:p>
    <w:p w14:paraId="5BB82AF4" w14:textId="77777777" w:rsidR="00851725" w:rsidRPr="00CD6626" w:rsidRDefault="00851725" w:rsidP="00851725">
      <w:pPr>
        <w:pStyle w:val="TitreII"/>
        <w:rPr>
          <w:u w:val="single"/>
        </w:rPr>
      </w:pPr>
      <w:bookmarkStart w:id="13" w:name="_Toc234326411"/>
      <w:r w:rsidRPr="00CD6626">
        <w:rPr>
          <w:u w:val="single"/>
        </w:rPr>
        <w:t>IL EXISTE PLUSIEURS POSSIBILITES POUR UN PASSAGE EN SEL : APPORT OU CESSION</w:t>
      </w:r>
      <w:bookmarkEnd w:id="13"/>
    </w:p>
    <w:p w14:paraId="4354B4CC" w14:textId="77777777" w:rsidR="00851725" w:rsidRDefault="00851725" w:rsidP="00851725"/>
    <w:p w14:paraId="23A8CE01" w14:textId="77777777" w:rsidR="00851725" w:rsidRDefault="00851725" w:rsidP="00851725">
      <w:pPr>
        <w:pStyle w:val="TitreIII"/>
      </w:pPr>
      <w:r w:rsidRPr="00002A2F">
        <w:t>Définition du Fonds Libéral</w:t>
      </w:r>
    </w:p>
    <w:p w14:paraId="1DF3B250" w14:textId="77777777" w:rsidR="00851725" w:rsidRDefault="00851725" w:rsidP="00851725"/>
    <w:p w14:paraId="290C7883" w14:textId="77777777" w:rsidR="00851725" w:rsidRDefault="00851725" w:rsidP="00851725">
      <w:pPr>
        <w:jc w:val="both"/>
      </w:pPr>
      <w:r>
        <w:rPr>
          <w:rFonts w:eastAsia="Times New Roman" w:cs="Times New Roman"/>
          <w:color w:val="000000"/>
          <w:szCs w:val="20"/>
        </w:rPr>
        <w:t xml:space="preserve">Avant 2000, les opérations concernant les libéraux étaient limitées au droit de présentation. Par une décision du 7 novembre 2000, la 1ère chambre civile de la Cour de cassation admet pour la première fois la validité d’une convention portant sur la cession partielle d’une clientèle civile. Elle soumet cette validité au respect du libre choix </w:t>
      </w:r>
      <w:r>
        <w:rPr>
          <w:rFonts w:eastAsia="Times New Roman" w:cs="Times New Roman"/>
          <w:color w:val="000000"/>
          <w:szCs w:val="20"/>
        </w:rPr>
        <w:lastRenderedPageBreak/>
        <w:t xml:space="preserve">du praticien par le client et elle envisage la cession de clientèle dans le cadre de la </w:t>
      </w:r>
      <w:r>
        <w:rPr>
          <w:rFonts w:eastAsia="Times New Roman" w:cs="Times New Roman"/>
          <w:i/>
          <w:color w:val="000000"/>
          <w:szCs w:val="20"/>
        </w:rPr>
        <w:t>« cession de fonds libéral d’exercice ».</w:t>
      </w:r>
    </w:p>
    <w:p w14:paraId="5E77FE13" w14:textId="77777777" w:rsidR="00851725" w:rsidRDefault="00851725" w:rsidP="00851725">
      <w:pPr>
        <w:jc w:val="both"/>
      </w:pPr>
      <w:r>
        <w:rPr>
          <w:rFonts w:eastAsia="Times New Roman" w:cs="Times New Roman"/>
          <w:color w:val="000000"/>
          <w:szCs w:val="20"/>
        </w:rPr>
        <w:t>C'est la première fois que la notion de fonds libéral est utilisée en jurisprudence. La décision du 7 novembre 2000 a été par la suite confirmée par plusieurs décisions, notamment des 2 mai 2001, 19 février 2002 et 30 juin 2004. Ces décisions ont précisé que le fonds d’exercice libéral est constitué de la clientèle, du matériel et des locaux. Cette liste n’est pas exhaustive, tous les éléments concourant à l’activité pouvant être inclus dans une cession de fonds libéral :  marque, brevet, logo, site Internet, etc.</w:t>
      </w:r>
    </w:p>
    <w:p w14:paraId="3C5AF97E" w14:textId="77777777" w:rsidR="00851725" w:rsidRDefault="00851725" w:rsidP="00851725">
      <w:pPr>
        <w:rPr>
          <w:rFonts w:eastAsia="Times New Roman" w:cs="Times New Roman"/>
          <w:sz w:val="24"/>
          <w:szCs w:val="24"/>
        </w:rPr>
      </w:pPr>
    </w:p>
    <w:p w14:paraId="09222168" w14:textId="77777777" w:rsidR="00851725" w:rsidRDefault="00851725" w:rsidP="00851725">
      <w:pPr>
        <w:jc w:val="both"/>
      </w:pPr>
      <w:r>
        <w:rPr>
          <w:rFonts w:eastAsia="Times New Roman" w:cs="Times New Roman"/>
          <w:color w:val="000000"/>
          <w:szCs w:val="20"/>
        </w:rPr>
        <w:t>Cette jurisprudence de la Cour de cassation rendue en matière médicale est transposable à tous les professionnels libéraux, et</w:t>
      </w:r>
      <w:r>
        <w:rPr>
          <w:rFonts w:eastAsia="Times New Roman" w:cs="Times New Roman"/>
          <w:b/>
          <w:color w:val="000000"/>
          <w:szCs w:val="20"/>
        </w:rPr>
        <w:t xml:space="preserve"> ouvre la porte aux opérations telles que la cession, l’apport ou la location-gérance. </w:t>
      </w:r>
      <w:r>
        <w:rPr>
          <w:rFonts w:eastAsia="Times New Roman" w:cs="Times New Roman"/>
          <w:b/>
          <w:color w:val="000000"/>
          <w:szCs w:val="20"/>
          <w:u w:val="single"/>
        </w:rPr>
        <w:t>Aujourd'hui, nul ne remet plus en cause cette notion, qui est entrée de plein pied en droit positif et qui a été adoptée très rapidement par la pratique</w:t>
      </w:r>
      <w:r>
        <w:rPr>
          <w:rFonts w:eastAsia="Times New Roman" w:cs="Times New Roman"/>
          <w:color w:val="000000"/>
          <w:szCs w:val="20"/>
        </w:rPr>
        <w:t>.</w:t>
      </w:r>
      <w:r>
        <w:rPr>
          <w:rFonts w:eastAsia="Times New Roman" w:cs="Times New Roman"/>
          <w:b/>
          <w:color w:val="000000"/>
          <w:szCs w:val="20"/>
        </w:rPr>
        <w:t xml:space="preserve"> </w:t>
      </w:r>
      <w:r>
        <w:rPr>
          <w:rFonts w:eastAsia="Times New Roman" w:cs="Times New Roman"/>
          <w:color w:val="000000"/>
          <w:szCs w:val="20"/>
        </w:rPr>
        <w:t>Les opérations sont beaucoup plus sûres au plan juridique que dans le cadre d’une présentation de patientèle.</w:t>
      </w:r>
    </w:p>
    <w:p w14:paraId="7D6842F5" w14:textId="77777777" w:rsidR="00851725" w:rsidRDefault="00851725" w:rsidP="00851725">
      <w:pPr>
        <w:rPr>
          <w:rFonts w:eastAsia="Times New Roman" w:cs="Times New Roman"/>
          <w:sz w:val="24"/>
          <w:szCs w:val="24"/>
        </w:rPr>
      </w:pPr>
    </w:p>
    <w:p w14:paraId="23DDA957" w14:textId="77777777" w:rsidR="00851725" w:rsidRDefault="00851725" w:rsidP="00851725">
      <w:pPr>
        <w:jc w:val="both"/>
      </w:pPr>
      <w:r>
        <w:rPr>
          <w:rFonts w:eastAsia="Times New Roman" w:cs="Times New Roman"/>
          <w:b/>
          <w:color w:val="002060"/>
          <w:szCs w:val="20"/>
        </w:rPr>
        <w:t>En tout état de cause, la SEL doit être propriétaire de son fonds d’exercice libéral</w:t>
      </w:r>
      <w:r>
        <w:rPr>
          <w:rFonts w:eastAsia="Times New Roman" w:cs="Times New Roman"/>
          <w:color w:val="000000"/>
          <w:szCs w:val="20"/>
        </w:rPr>
        <w:t xml:space="preserve">. En dehors du cas de la création </w:t>
      </w:r>
      <w:r>
        <w:rPr>
          <w:rFonts w:eastAsia="Times New Roman" w:cs="Times New Roman"/>
          <w:i/>
          <w:color w:val="000000"/>
          <w:szCs w:val="20"/>
        </w:rPr>
        <w:t>ex nihilo</w:t>
      </w:r>
      <w:r>
        <w:rPr>
          <w:rFonts w:eastAsia="Times New Roman" w:cs="Times New Roman"/>
          <w:color w:val="000000"/>
          <w:szCs w:val="20"/>
        </w:rPr>
        <w:t xml:space="preserve"> de la patientèle, la SEL doit donc :</w:t>
      </w:r>
    </w:p>
    <w:p w14:paraId="09B63DA9" w14:textId="77777777" w:rsidR="00851725" w:rsidRDefault="00851725" w:rsidP="00851725">
      <w:pPr>
        <w:jc w:val="both"/>
      </w:pPr>
      <w:r>
        <w:rPr>
          <w:rFonts w:eastAsia="Times New Roman" w:cs="Times New Roman"/>
          <w:color w:val="000000"/>
          <w:szCs w:val="20"/>
        </w:rPr>
        <w:t>- soit recevoir le fonds libéral d’un associé à sa constitution (apport du fonds libéral à la SEL) ;</w:t>
      </w:r>
    </w:p>
    <w:p w14:paraId="2F6821B6" w14:textId="77777777" w:rsidR="00851725" w:rsidRDefault="00851725" w:rsidP="00851725">
      <w:pPr>
        <w:jc w:val="both"/>
        <w:rPr>
          <w:rFonts w:eastAsia="Times New Roman" w:cs="Times New Roman"/>
          <w:color w:val="000000"/>
          <w:szCs w:val="20"/>
        </w:rPr>
      </w:pPr>
      <w:r>
        <w:rPr>
          <w:rFonts w:eastAsia="Times New Roman" w:cs="Times New Roman"/>
          <w:color w:val="000000"/>
          <w:szCs w:val="20"/>
        </w:rPr>
        <w:t>- soit l’acquérir auprès d’un associé ou bien d’un autre praticien (cession du</w:t>
      </w:r>
      <w:r w:rsidRPr="00CB6CEA">
        <w:rPr>
          <w:rFonts w:eastAsia="Times New Roman" w:cs="Times New Roman"/>
          <w:color w:val="000000"/>
          <w:szCs w:val="20"/>
        </w:rPr>
        <w:t xml:space="preserve"> </w:t>
      </w:r>
      <w:r>
        <w:rPr>
          <w:rFonts w:eastAsia="Times New Roman" w:cs="Times New Roman"/>
          <w:color w:val="000000"/>
          <w:szCs w:val="20"/>
        </w:rPr>
        <w:t>fonds libéral à la SEL).</w:t>
      </w:r>
    </w:p>
    <w:p w14:paraId="48E20820" w14:textId="77777777" w:rsidR="00851725" w:rsidRDefault="00851725" w:rsidP="00851725"/>
    <w:p w14:paraId="225E98A1" w14:textId="77777777" w:rsidR="00851725" w:rsidRDefault="00851725" w:rsidP="00851725">
      <w:pPr>
        <w:pStyle w:val="TitreIII"/>
      </w:pPr>
      <w:r>
        <w:t>L’apport du fonds libéral</w:t>
      </w:r>
    </w:p>
    <w:p w14:paraId="22122CA3" w14:textId="77777777" w:rsidR="00851725" w:rsidRDefault="00851725" w:rsidP="00851725"/>
    <w:p w14:paraId="2E471C05" w14:textId="77777777" w:rsidR="00851725" w:rsidRPr="00BA0ED2" w:rsidRDefault="00851725" w:rsidP="00851725">
      <w:pPr>
        <w:rPr>
          <w:b/>
          <w:bCs/>
          <w:u w:val="single"/>
        </w:rPr>
      </w:pPr>
      <w:r>
        <w:rPr>
          <w:b/>
          <w:bCs/>
          <w:u w:val="single"/>
        </w:rPr>
        <w:t>1</w:t>
      </w:r>
      <w:r w:rsidRPr="00BA0ED2">
        <w:rPr>
          <w:b/>
          <w:bCs/>
          <w:u w:val="single"/>
        </w:rPr>
        <w:t>.1) Mécanisme</w:t>
      </w:r>
    </w:p>
    <w:p w14:paraId="790AA522" w14:textId="77777777" w:rsidR="00851725" w:rsidRDefault="00851725" w:rsidP="00851725">
      <w:r>
        <w:t>Un apport en nature est effectué lors de la constitution de la SEL. La valorisation de l’apport, qui correspond à l’intégralité du fonds d’exercice libéral, doit être validée par un commissaire aux apports, qui peut être choisi à l’unanimité des associés dans le cas de constitution d’une SEL, mais désigné par ordonnance du Président du tribunal de commerce pour les autres types de SEL. L’apport en nature peut être le seul apport à la constitution ou bien être combiné avec des apports en numéraire. Cet apport entraîne la cessation d’activité de l’apporteur au profit de la SEL.</w:t>
      </w:r>
    </w:p>
    <w:p w14:paraId="286E07D5" w14:textId="77777777" w:rsidR="00851725" w:rsidRDefault="00851725" w:rsidP="00851725"/>
    <w:p w14:paraId="202F413C" w14:textId="77777777" w:rsidR="00851725" w:rsidRPr="00BA0ED2" w:rsidRDefault="00851725" w:rsidP="00851725">
      <w:pPr>
        <w:rPr>
          <w:b/>
          <w:bCs/>
          <w:u w:val="single"/>
        </w:rPr>
      </w:pPr>
      <w:r>
        <w:rPr>
          <w:b/>
          <w:bCs/>
          <w:u w:val="single"/>
        </w:rPr>
        <w:t>1</w:t>
      </w:r>
      <w:r w:rsidRPr="00BA0ED2">
        <w:rPr>
          <w:b/>
          <w:bCs/>
          <w:u w:val="single"/>
        </w:rPr>
        <w:t>.2) Avantages financiers et fiscaux</w:t>
      </w:r>
    </w:p>
    <w:p w14:paraId="4FE65FE1" w14:textId="77777777" w:rsidR="00851725" w:rsidRDefault="00851725" w:rsidP="00851725">
      <w:r>
        <w:t>La technique de l’apport permet, contrairement à la cession, de ne pas endetter la SEL.</w:t>
      </w:r>
    </w:p>
    <w:p w14:paraId="53F926B6" w14:textId="77777777" w:rsidR="00851725" w:rsidRDefault="00851725" w:rsidP="00851725">
      <w:r>
        <w:t>De plus, elle bénéficie du report d’imposition des plus-values de l’article 151 octies du CGI et de l’exonération des droits d’enregistrement en cas de conservation des titres pendant trois ans (art 810 III du CGI). Enfin, elle bénéficie également des dispositions des articles 202 quater du CGI et 1663 bis qui permettent de neutraliser les créances acquises et les dépenses engagées des trois mois précédant l’apport.</w:t>
      </w:r>
    </w:p>
    <w:p w14:paraId="184EE425" w14:textId="77777777" w:rsidR="00851725" w:rsidRDefault="00851725" w:rsidP="00851725"/>
    <w:p w14:paraId="2593129F" w14:textId="77777777" w:rsidR="00851725" w:rsidRDefault="00851725" w:rsidP="00851725">
      <w:r>
        <w:t xml:space="preserve">S’agissant d’un apport, le capital de la SEL sera par principe élevé. Ceci permettra de distribuer davantage de dividendes non assujettis aux cotisations sociales personnelles obligatoires (limité à 10 % du capital, selon la réglementation en vigueur à ce jour). Ils seront en revanche imposés depuis le 01/01/2026 aux prélèvements sociaux, actuellement au taux de 18,6% et à l’impôt sur le revenu au taux fixe et forfaitaire de 12,8%, soit un </w:t>
      </w:r>
      <w:r>
        <w:lastRenderedPageBreak/>
        <w:t>taux total de 31,4%, sauf option pour l’imposition au barème progressif qui permet de conserver l'abattement sur les dividendes, les abattements pour durée de détention pour les titres acquis avant le 31 décembre 2017 uniquement, et la déductibilité de la CSG de 6,8%. Mais attention car l'option pour le barème est globale et engage pour les autres placements.</w:t>
      </w:r>
    </w:p>
    <w:p w14:paraId="163E1390" w14:textId="77777777" w:rsidR="00851725" w:rsidRDefault="00851725" w:rsidP="00851725"/>
    <w:p w14:paraId="66813ED2" w14:textId="77777777" w:rsidR="00851725" w:rsidRDefault="00851725" w:rsidP="00851725">
      <w:pPr>
        <w:pStyle w:val="TitreIII"/>
      </w:pPr>
      <w:r>
        <w:t>L’acquisition du fonds libéral</w:t>
      </w:r>
    </w:p>
    <w:p w14:paraId="0753F162" w14:textId="77777777" w:rsidR="00851725" w:rsidRDefault="00851725" w:rsidP="00851725"/>
    <w:p w14:paraId="3A5FF014" w14:textId="77777777" w:rsidR="00851725" w:rsidRPr="00BA0ED2" w:rsidRDefault="00851725" w:rsidP="00851725">
      <w:pPr>
        <w:rPr>
          <w:u w:val="single"/>
        </w:rPr>
      </w:pPr>
      <w:r w:rsidRPr="00BA0ED2">
        <w:rPr>
          <w:rFonts w:eastAsia="Times New Roman" w:cs="Times New Roman"/>
          <w:b/>
          <w:szCs w:val="20"/>
          <w:u w:val="single"/>
        </w:rPr>
        <w:t>2.1) Les avantages de la cession sur le plan patrimonial</w:t>
      </w: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851725" w14:paraId="1E13FE87" w14:textId="77777777" w:rsidTr="00C70EA9">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0D8A00F1" w14:textId="77777777" w:rsidR="00851725" w:rsidRDefault="00851725" w:rsidP="00C70EA9">
            <w:pPr>
              <w:tabs>
                <w:tab w:val="left" w:pos="915"/>
              </w:tabs>
              <w:ind w:right="-34"/>
              <w:jc w:val="both"/>
              <w:rPr>
                <w:rFonts w:eastAsia="Times New Roman" w:cs="Times New Roman"/>
                <w:b/>
                <w:bCs/>
                <w:color w:val="002060"/>
              </w:rPr>
            </w:pPr>
            <w:r w:rsidRPr="00AB2B55">
              <w:rPr>
                <w:rFonts w:eastAsia="Times New Roman" w:cs="Times New Roman"/>
                <w:b/>
                <w:bCs/>
                <w:color w:val="002060"/>
              </w:rPr>
              <w:t>Une fois la plus-value et les prélèvements sociaux acquittés, la cession entraîne la perception de la valeur nette du fonds, conférant ainsi la possibilité de faire des nouveaux arbitrages patrimoniaux :</w:t>
            </w:r>
          </w:p>
          <w:p w14:paraId="0252D095" w14:textId="77777777" w:rsidR="00851725" w:rsidRPr="00AB2B55" w:rsidRDefault="00851725" w:rsidP="00C70EA9">
            <w:pPr>
              <w:pStyle w:val="Paragraphedeliste"/>
              <w:numPr>
                <w:ilvl w:val="0"/>
                <w:numId w:val="15"/>
              </w:numPr>
              <w:tabs>
                <w:tab w:val="left" w:pos="915"/>
              </w:tabs>
              <w:ind w:right="-34"/>
              <w:jc w:val="both"/>
              <w:rPr>
                <w:rFonts w:eastAsia="Times New Roman" w:cs="Times New Roman"/>
                <w:b/>
                <w:bCs/>
                <w:color w:val="002060"/>
              </w:rPr>
            </w:pPr>
            <w:r w:rsidRPr="00AB2B55">
              <w:rPr>
                <w:rFonts w:eastAsia="Times New Roman" w:cs="Times New Roman"/>
                <w:b/>
                <w:bCs/>
                <w:color w:val="002060"/>
              </w:rPr>
              <w:t>Placer ce montant sur un contrat support et préparer sa retraite</w:t>
            </w:r>
            <w:r>
              <w:rPr>
                <w:rFonts w:eastAsia="Times New Roman" w:cs="Times New Roman"/>
                <w:b/>
                <w:bCs/>
                <w:color w:val="002060"/>
              </w:rPr>
              <w:t xml:space="preserve"> ; </w:t>
            </w:r>
          </w:p>
          <w:p w14:paraId="3E188BFE" w14:textId="77777777" w:rsidR="00851725" w:rsidRPr="00AB2B55" w:rsidRDefault="00851725" w:rsidP="00C70EA9">
            <w:pPr>
              <w:pStyle w:val="Paragraphedeliste"/>
              <w:numPr>
                <w:ilvl w:val="0"/>
                <w:numId w:val="15"/>
              </w:numPr>
              <w:tabs>
                <w:tab w:val="left" w:pos="915"/>
              </w:tabs>
              <w:ind w:right="-34"/>
              <w:jc w:val="both"/>
              <w:rPr>
                <w:rFonts w:eastAsia="Times New Roman" w:cs="Times New Roman"/>
                <w:b/>
                <w:bCs/>
                <w:color w:val="002060"/>
              </w:rPr>
            </w:pPr>
            <w:r w:rsidRPr="00AB2B55">
              <w:rPr>
                <w:rFonts w:eastAsia="Times New Roman" w:cs="Times New Roman"/>
                <w:b/>
                <w:bCs/>
                <w:color w:val="002060"/>
              </w:rPr>
              <w:t>Rembourser de manière anticipée des engagements personnels</w:t>
            </w:r>
            <w:r>
              <w:rPr>
                <w:rFonts w:eastAsia="Times New Roman" w:cs="Times New Roman"/>
                <w:b/>
                <w:bCs/>
                <w:color w:val="002060"/>
              </w:rPr>
              <w:t> ;</w:t>
            </w:r>
          </w:p>
          <w:p w14:paraId="4EBF5B07" w14:textId="77777777" w:rsidR="00851725" w:rsidRPr="00AB2B55" w:rsidRDefault="00851725" w:rsidP="00C70EA9">
            <w:pPr>
              <w:pStyle w:val="Paragraphedeliste"/>
              <w:numPr>
                <w:ilvl w:val="0"/>
                <w:numId w:val="15"/>
              </w:numPr>
              <w:tabs>
                <w:tab w:val="left" w:pos="915"/>
              </w:tabs>
              <w:ind w:right="-34"/>
              <w:jc w:val="both"/>
              <w:rPr>
                <w:rFonts w:eastAsia="Times New Roman" w:cs="Times New Roman"/>
                <w:b/>
                <w:bCs/>
                <w:color w:val="002060"/>
              </w:rPr>
            </w:pPr>
            <w:r w:rsidRPr="00AB2B55">
              <w:rPr>
                <w:rFonts w:eastAsia="Times New Roman" w:cs="Times New Roman"/>
                <w:b/>
                <w:bCs/>
                <w:color w:val="002060"/>
              </w:rPr>
              <w:t>Réaliser une opération d’acquisition immobilière personnelle ou professionnelle.</w:t>
            </w:r>
          </w:p>
        </w:tc>
      </w:tr>
    </w:tbl>
    <w:p w14:paraId="00183280" w14:textId="77777777" w:rsidR="00851725" w:rsidRDefault="00851725" w:rsidP="00851725"/>
    <w:p w14:paraId="3B56077B" w14:textId="77777777" w:rsidR="00851725" w:rsidRPr="00BA0ED2" w:rsidRDefault="00851725" w:rsidP="00851725">
      <w:pPr>
        <w:jc w:val="both"/>
        <w:rPr>
          <w:rFonts w:eastAsia="Times New Roman" w:cs="Times New Roman"/>
          <w:b/>
          <w:szCs w:val="20"/>
          <w:u w:val="single"/>
        </w:rPr>
      </w:pPr>
      <w:r w:rsidRPr="00BA0ED2">
        <w:rPr>
          <w:rFonts w:eastAsia="Times New Roman" w:cs="Times New Roman"/>
          <w:b/>
          <w:szCs w:val="20"/>
          <w:u w:val="single"/>
        </w:rPr>
        <w:t>2.2) Mécanisme</w:t>
      </w:r>
    </w:p>
    <w:p w14:paraId="6E69CF40" w14:textId="77777777" w:rsidR="00851725" w:rsidRPr="00BA0ED2" w:rsidRDefault="00851725" w:rsidP="00851725">
      <w:pPr>
        <w:numPr>
          <w:ilvl w:val="0"/>
          <w:numId w:val="84"/>
        </w:numPr>
        <w:jc w:val="both"/>
      </w:pPr>
      <w:r>
        <w:rPr>
          <w:rFonts w:eastAsia="Times New Roman" w:cs="Times New Roman"/>
          <w:color w:val="000000"/>
          <w:szCs w:val="20"/>
        </w:rPr>
        <w:t>Le libéral crée une SELARL par apport en numéraire. La SELARL s’endette sur 7 à 12 ans environ et acquiert le fonds libéral après son évaluation. Le libéral perçoit les fonds, paye immédiatement l’impôt sur les plus-values et les prélèvements sociaux, pour un montant total forfaitaire de 31,4% depuis le 01/01/2026, et conserve le solde du prix de cession.</w:t>
      </w:r>
    </w:p>
    <w:p w14:paraId="6C40C25C" w14:textId="77777777" w:rsidR="00851725" w:rsidRPr="00BA0ED2" w:rsidRDefault="00851725" w:rsidP="00851725">
      <w:pPr>
        <w:numPr>
          <w:ilvl w:val="0"/>
          <w:numId w:val="84"/>
        </w:numPr>
        <w:jc w:val="both"/>
      </w:pPr>
      <w:r>
        <w:rPr>
          <w:rFonts w:eastAsia="Times New Roman" w:cs="Times New Roman"/>
          <w:color w:val="000000"/>
          <w:szCs w:val="20"/>
        </w:rPr>
        <w:t xml:space="preserve">La SELARL de son côté acquitte les droits d’enregistrement (0 % pour la fraction du prix inférieure à 23.000€, 3% pour la fraction du prix comprise entre 23.000€ et 200.000€, 5 % pour la fraction du prix supérieure à 200.000€). Le prêt pour l’acquisition du fonds est ensuite remboursé par la SELARL, </w:t>
      </w:r>
      <w:r>
        <w:rPr>
          <w:rFonts w:eastAsia="Times New Roman" w:cs="Times New Roman"/>
          <w:b/>
          <w:color w:val="002060"/>
          <w:szCs w:val="20"/>
        </w:rPr>
        <w:t>les intérêts étant déductibles du résultat fiscal.</w:t>
      </w:r>
    </w:p>
    <w:p w14:paraId="0B6D23DC" w14:textId="77777777" w:rsidR="00851725" w:rsidRDefault="00851725" w:rsidP="00851725">
      <w:pPr>
        <w:numPr>
          <w:ilvl w:val="0"/>
          <w:numId w:val="84"/>
        </w:numPr>
        <w:jc w:val="both"/>
      </w:pPr>
      <w:r>
        <w:rPr>
          <w:rFonts w:eastAsia="Times New Roman" w:cs="Times New Roman"/>
          <w:color w:val="000000"/>
          <w:szCs w:val="20"/>
        </w:rPr>
        <w:t>Cette cession entraîne la cessation d’activité du cédant au bénéfice de la SEL : il exerce désormais dans le cadre de la SEL</w:t>
      </w:r>
    </w:p>
    <w:p w14:paraId="750559B4" w14:textId="77777777" w:rsidR="00851725" w:rsidRDefault="00851725" w:rsidP="00851725"/>
    <w:p w14:paraId="694F43BA" w14:textId="77777777" w:rsidR="00851725" w:rsidRPr="00BA0ED2" w:rsidRDefault="00851725" w:rsidP="00851725">
      <w:pPr>
        <w:jc w:val="both"/>
        <w:rPr>
          <w:rFonts w:eastAsia="Times New Roman" w:cs="Times New Roman"/>
          <w:b/>
          <w:szCs w:val="20"/>
          <w:u w:val="single"/>
        </w:rPr>
      </w:pPr>
      <w:r w:rsidRPr="00BA0ED2">
        <w:rPr>
          <w:rFonts w:eastAsia="Times New Roman" w:cs="Times New Roman"/>
          <w:b/>
          <w:szCs w:val="20"/>
          <w:u w:val="single"/>
        </w:rPr>
        <w:t>2.3) L’intérêt du recours au financement bancaire et les conséquences successorales de la garantie choisie</w:t>
      </w:r>
    </w:p>
    <w:p w14:paraId="20E621CB" w14:textId="77777777" w:rsidR="00851725" w:rsidRDefault="00851725" w:rsidP="00851725">
      <w:pPr>
        <w:tabs>
          <w:tab w:val="left" w:pos="5380"/>
        </w:tabs>
        <w:jc w:val="both"/>
      </w:pPr>
      <w:r>
        <w:rPr>
          <w:rFonts w:eastAsia="Times New Roman" w:cs="Times New Roman"/>
          <w:color w:val="000000"/>
          <w:szCs w:val="20"/>
        </w:rPr>
        <w:t xml:space="preserve">Au-delà de son effet de levier traditionnel, le financement bancaire pour l’acquisition du fonds libéral par la SEL peut également permettre, selon la nature de la garantie choisie (garantie réelle ou nantissement d’un contrat d’assurance-vie) de maîtriser les problématiques liées au décès du dirigeant </w:t>
      </w:r>
      <w:r>
        <w:rPr>
          <w:rFonts w:eastAsia="Times New Roman" w:cs="Times New Roman"/>
          <w:i/>
          <w:color w:val="000000"/>
          <w:szCs w:val="20"/>
        </w:rPr>
        <w:t>avant</w:t>
      </w:r>
      <w:r>
        <w:rPr>
          <w:rFonts w:eastAsia="Times New Roman" w:cs="Times New Roman"/>
          <w:color w:val="000000"/>
          <w:szCs w:val="20"/>
        </w:rPr>
        <w:t xml:space="preserve"> le remboursement complet de l’emprunt.</w:t>
      </w:r>
    </w:p>
    <w:p w14:paraId="37AB3FD0" w14:textId="77777777" w:rsidR="00851725" w:rsidRDefault="00851725" w:rsidP="00851725">
      <w:pPr>
        <w:jc w:val="both"/>
        <w:rPr>
          <w:rFonts w:eastAsia="Times New Roman" w:cs="Times New Roman"/>
          <w:color w:val="000000"/>
          <w:szCs w:val="20"/>
        </w:rPr>
      </w:pPr>
      <w:r>
        <w:rPr>
          <w:rFonts w:eastAsia="Times New Roman" w:cs="Times New Roman"/>
          <w:color w:val="000000"/>
          <w:szCs w:val="20"/>
        </w:rPr>
        <w:t xml:space="preserve">En effet, une société souhaitant contracter un emprunt à titre professionnel auprès de sa banque se le voit accorder à condition que le dirigeant de l’entreprise se porte caution sur ses biens personnels ; cette caution s’exprimant par la souscription d’une assurance décès-invalidité sur la tête du dirigeant de la société. </w:t>
      </w:r>
    </w:p>
    <w:p w14:paraId="3FBBEAF3" w14:textId="77777777" w:rsidR="00851725" w:rsidRDefault="00851725" w:rsidP="00851725">
      <w:pPr>
        <w:jc w:val="both"/>
        <w:rPr>
          <w:rFonts w:eastAsia="Times New Roman" w:cs="Times New Roman"/>
          <w:color w:val="000000"/>
          <w:szCs w:val="20"/>
        </w:rPr>
      </w:pPr>
    </w:p>
    <w:p w14:paraId="273144B2" w14:textId="77777777" w:rsidR="00851725" w:rsidRDefault="00851725" w:rsidP="00851725">
      <w:pPr>
        <w:jc w:val="both"/>
      </w:pPr>
      <w:r>
        <w:rPr>
          <w:rFonts w:eastAsia="Times New Roman" w:cs="Times New Roman"/>
          <w:color w:val="000000"/>
          <w:szCs w:val="20"/>
        </w:rPr>
        <w:t>Elle constitue une assurance temporaire, limitée à la durée du crédit, qui garantit en général le décès de l’emprunteur assuré. Elle peut être également complétée par des garanties en cas de perte totale et irréversible d’autonomie de l’assuré.</w:t>
      </w:r>
    </w:p>
    <w:p w14:paraId="28252107" w14:textId="77777777" w:rsidR="00851725" w:rsidRDefault="00851725" w:rsidP="00851725">
      <w:pPr>
        <w:jc w:val="both"/>
        <w:rPr>
          <w:rFonts w:eastAsia="Times New Roman" w:cs="Times New Roman"/>
          <w:color w:val="000000"/>
          <w:szCs w:val="20"/>
        </w:rPr>
      </w:pPr>
    </w:p>
    <w:p w14:paraId="3370E482" w14:textId="77777777" w:rsidR="00851725" w:rsidRDefault="00851725" w:rsidP="00851725">
      <w:pPr>
        <w:jc w:val="both"/>
      </w:pPr>
      <w:r>
        <w:rPr>
          <w:rFonts w:eastAsia="Times New Roman" w:cs="Times New Roman"/>
          <w:color w:val="000000"/>
          <w:szCs w:val="20"/>
        </w:rPr>
        <w:lastRenderedPageBreak/>
        <w:t xml:space="preserve">La clause bénéficiaire qui assortit l’assurance emprunteur de tels crédits professionnels est prise le plus souvent </w:t>
      </w:r>
      <w:r>
        <w:rPr>
          <w:rFonts w:eastAsia="Times New Roman" w:cs="Times New Roman"/>
          <w:color w:val="000000"/>
          <w:szCs w:val="20"/>
          <w:u w:val="single"/>
        </w:rPr>
        <w:t>au bénéfice de la banque</w:t>
      </w:r>
      <w:r>
        <w:rPr>
          <w:rFonts w:eastAsia="Times New Roman" w:cs="Times New Roman"/>
          <w:color w:val="000000"/>
          <w:szCs w:val="20"/>
        </w:rPr>
        <w:t xml:space="preserve">. </w:t>
      </w:r>
      <w:r>
        <w:rPr>
          <w:rFonts w:eastAsia="Times New Roman" w:cs="Times New Roman"/>
          <w:i/>
          <w:color w:val="000000"/>
          <w:szCs w:val="20"/>
        </w:rPr>
        <w:t xml:space="preserve">Or dans cette hypothèse, non seulement cela reviendra à créer un </w:t>
      </w:r>
      <w:r>
        <w:rPr>
          <w:rFonts w:eastAsia="Times New Roman" w:cs="Times New Roman"/>
          <w:i/>
          <w:color w:val="000000"/>
          <w:szCs w:val="20"/>
          <w:u w:val="single"/>
        </w:rPr>
        <w:t>produit exceptionnel</w:t>
      </w:r>
      <w:r>
        <w:rPr>
          <w:rFonts w:eastAsia="Times New Roman" w:cs="Times New Roman"/>
          <w:i/>
          <w:color w:val="000000"/>
          <w:szCs w:val="20"/>
        </w:rPr>
        <w:t xml:space="preserve"> dans le bilan de la SEL du fait de l’extinction immédiate de la dette d’emprunt restante, lequel produit exceptionnel sera taxé au taux de l’IS, mais en outre, </w:t>
      </w:r>
      <w:r>
        <w:rPr>
          <w:rFonts w:eastAsia="Times New Roman" w:cs="Times New Roman"/>
          <w:i/>
          <w:color w:val="000000"/>
          <w:szCs w:val="20"/>
          <w:u w:val="single"/>
        </w:rPr>
        <w:t>l’actif net</w:t>
      </w:r>
      <w:r>
        <w:rPr>
          <w:rFonts w:eastAsia="Times New Roman" w:cs="Times New Roman"/>
          <w:i/>
          <w:color w:val="000000"/>
          <w:szCs w:val="20"/>
        </w:rPr>
        <w:t xml:space="preserve"> de la SEL sera augmenté d’autant dans la succession, entraînant une augmentation corrélative des droits de succession.</w:t>
      </w:r>
    </w:p>
    <w:p w14:paraId="0CFB1656" w14:textId="77777777" w:rsidR="00851725" w:rsidRDefault="00851725" w:rsidP="00851725">
      <w:pPr>
        <w:rPr>
          <w:rFonts w:eastAsia="Times New Roman" w:cs="Times New Roman"/>
          <w:sz w:val="24"/>
          <w:szCs w:val="24"/>
        </w:rPr>
      </w:pPr>
    </w:p>
    <w:p w14:paraId="1794A32F" w14:textId="77777777" w:rsidR="00851725" w:rsidRDefault="00851725" w:rsidP="00851725">
      <w:pPr>
        <w:jc w:val="both"/>
        <w:rPr>
          <w:rFonts w:eastAsia="Times New Roman" w:cs="Times New Roman"/>
          <w:color w:val="000000"/>
          <w:szCs w:val="20"/>
        </w:rPr>
      </w:pPr>
      <w:r>
        <w:rPr>
          <w:rFonts w:eastAsia="Times New Roman" w:cs="Times New Roman"/>
          <w:color w:val="000000"/>
          <w:szCs w:val="20"/>
          <w:u w:val="single"/>
        </w:rPr>
        <w:t xml:space="preserve">Aussi, et afin de concilier les intérêts du créancier, de la société emprunteuse et des héritiers, il peut s’avérer pertinent </w:t>
      </w:r>
      <w:r>
        <w:rPr>
          <w:rFonts w:eastAsia="Times New Roman" w:cs="Times New Roman"/>
          <w:b/>
          <w:color w:val="002060"/>
          <w:szCs w:val="20"/>
          <w:u w:val="single"/>
        </w:rPr>
        <w:t>d’établir une clause bénéficiaire en faveur des héritiers</w:t>
      </w:r>
      <w:r>
        <w:rPr>
          <w:rFonts w:eastAsia="Times New Roman" w:cs="Times New Roman"/>
          <w:color w:val="000000"/>
          <w:szCs w:val="20"/>
        </w:rPr>
        <w:t>, conformément à la jurisprudence du Conseil d’Etat du 10/07/1992 (arrêt MUSEL) qui autorise cette pratique, sous réserve :</w:t>
      </w:r>
    </w:p>
    <w:p w14:paraId="3C44EF8E" w14:textId="77777777" w:rsidR="00851725" w:rsidRPr="00BA0ED2" w:rsidRDefault="00851725" w:rsidP="00851725">
      <w:pPr>
        <w:pStyle w:val="Paragraphedeliste"/>
        <w:numPr>
          <w:ilvl w:val="0"/>
          <w:numId w:val="15"/>
        </w:numPr>
        <w:jc w:val="both"/>
        <w:rPr>
          <w:rFonts w:eastAsia="Times New Roman" w:cs="Times New Roman"/>
          <w:color w:val="000000"/>
          <w:szCs w:val="20"/>
        </w:rPr>
      </w:pPr>
      <w:r w:rsidRPr="00BA0ED2">
        <w:rPr>
          <w:rFonts w:eastAsia="Times New Roman" w:cs="Times New Roman"/>
          <w:color w:val="000000"/>
          <w:szCs w:val="20"/>
        </w:rPr>
        <w:t>Que l’octroi du crédit soit subordonné à la caution du dirigeant</w:t>
      </w:r>
      <w:r>
        <w:rPr>
          <w:rFonts w:eastAsia="Times New Roman" w:cs="Times New Roman"/>
          <w:color w:val="000000"/>
          <w:szCs w:val="20"/>
        </w:rPr>
        <w:t> ;</w:t>
      </w:r>
    </w:p>
    <w:p w14:paraId="3BA6FE3E" w14:textId="77777777" w:rsidR="00851725" w:rsidRPr="00BA0ED2" w:rsidRDefault="00851725" w:rsidP="00851725">
      <w:pPr>
        <w:pStyle w:val="Paragraphedeliste"/>
        <w:numPr>
          <w:ilvl w:val="0"/>
          <w:numId w:val="15"/>
        </w:numPr>
        <w:jc w:val="both"/>
        <w:rPr>
          <w:rFonts w:eastAsia="Times New Roman" w:cs="Times New Roman"/>
          <w:color w:val="000000"/>
          <w:szCs w:val="20"/>
        </w:rPr>
      </w:pPr>
      <w:r w:rsidRPr="00BA0ED2">
        <w:rPr>
          <w:rFonts w:eastAsia="Times New Roman" w:cs="Times New Roman"/>
          <w:color w:val="000000"/>
          <w:szCs w:val="20"/>
        </w:rPr>
        <w:t>Que la caution soit elle-même garantie par la souscription d’une assurance décès par le dirigeant</w:t>
      </w:r>
      <w:r>
        <w:rPr>
          <w:rFonts w:eastAsia="Times New Roman" w:cs="Times New Roman"/>
          <w:color w:val="000000"/>
          <w:szCs w:val="20"/>
        </w:rPr>
        <w:t> ;</w:t>
      </w:r>
    </w:p>
    <w:p w14:paraId="10745A55" w14:textId="77777777" w:rsidR="00851725" w:rsidRDefault="00851725" w:rsidP="00851725">
      <w:pPr>
        <w:pStyle w:val="Paragraphedeliste"/>
        <w:numPr>
          <w:ilvl w:val="0"/>
          <w:numId w:val="15"/>
        </w:numPr>
        <w:jc w:val="both"/>
      </w:pPr>
      <w:r w:rsidRPr="00BA0ED2">
        <w:rPr>
          <w:rFonts w:eastAsia="Times New Roman" w:cs="Times New Roman"/>
          <w:color w:val="000000"/>
          <w:szCs w:val="20"/>
        </w:rPr>
        <w:t>Que le décès du gérant associé unique ne soit pas une cause d’exigibilité anticipée</w:t>
      </w:r>
      <w:r>
        <w:rPr>
          <w:rFonts w:eastAsia="Times New Roman" w:cs="Times New Roman"/>
          <w:color w:val="000000"/>
          <w:szCs w:val="20"/>
        </w:rPr>
        <w:t> ;</w:t>
      </w:r>
    </w:p>
    <w:p w14:paraId="5ABA1F22" w14:textId="77777777" w:rsidR="00851725" w:rsidRDefault="00851725" w:rsidP="00851725">
      <w:pPr>
        <w:pStyle w:val="Paragraphedeliste"/>
        <w:numPr>
          <w:ilvl w:val="0"/>
          <w:numId w:val="15"/>
        </w:numPr>
        <w:jc w:val="both"/>
      </w:pPr>
      <w:r w:rsidRPr="00BA0ED2">
        <w:rPr>
          <w:rFonts w:eastAsia="Times New Roman" w:cs="Times New Roman"/>
          <w:color w:val="000000"/>
          <w:szCs w:val="20"/>
        </w:rPr>
        <w:t>De l’accord avec la banque</w:t>
      </w:r>
      <w:r>
        <w:rPr>
          <w:rFonts w:eastAsia="Times New Roman" w:cs="Times New Roman"/>
          <w:color w:val="000000"/>
          <w:szCs w:val="20"/>
        </w:rPr>
        <w:t> ;</w:t>
      </w:r>
    </w:p>
    <w:p w14:paraId="3149344B" w14:textId="77777777" w:rsidR="00851725" w:rsidRPr="009E482E" w:rsidRDefault="00851725" w:rsidP="00851725">
      <w:pPr>
        <w:pStyle w:val="Paragraphedeliste"/>
        <w:numPr>
          <w:ilvl w:val="0"/>
          <w:numId w:val="15"/>
        </w:numPr>
        <w:jc w:val="both"/>
      </w:pPr>
      <w:r w:rsidRPr="00BA0ED2">
        <w:rPr>
          <w:rFonts w:eastAsia="Times New Roman" w:cs="Times New Roman"/>
          <w:color w:val="000000"/>
          <w:szCs w:val="20"/>
        </w:rPr>
        <w:t>Le versement des capitaux à un notaire désigné en qualité de tiers séquestre jusqu’à complet recouvrement de la créance par la banque.</w:t>
      </w:r>
    </w:p>
    <w:p w14:paraId="6067EC06" w14:textId="77777777" w:rsidR="00851725" w:rsidRDefault="00851725" w:rsidP="00851725">
      <w:pPr>
        <w:jc w:val="both"/>
      </w:pPr>
      <w:r>
        <w:rPr>
          <w:rFonts w:eastAsia="Times New Roman" w:cs="Times New Roman"/>
          <w:color w:val="000000"/>
          <w:szCs w:val="20"/>
        </w:rPr>
        <w:t xml:space="preserve">Ainsi, en maintenant la dette à l’actif de son bilan, la SEL </w:t>
      </w:r>
      <w:r>
        <w:rPr>
          <w:rFonts w:eastAsia="Times New Roman" w:cs="Times New Roman"/>
          <w:b/>
          <w:color w:val="000000"/>
          <w:szCs w:val="20"/>
        </w:rPr>
        <w:t>conserve les effets de levier financiers,</w:t>
      </w:r>
      <w:r>
        <w:rPr>
          <w:rFonts w:eastAsia="Times New Roman" w:cs="Times New Roman"/>
          <w:color w:val="000000"/>
          <w:szCs w:val="20"/>
        </w:rPr>
        <w:t xml:space="preserve"> et poursuit normalement le remboursement de son emprunt. </w:t>
      </w:r>
      <w:r>
        <w:rPr>
          <w:rFonts w:eastAsia="Times New Roman" w:cs="Times New Roman"/>
          <w:b/>
          <w:color w:val="000000"/>
          <w:szCs w:val="20"/>
        </w:rPr>
        <w:t>L’intérêt économique de l’aménagement de la clause bénéficiaire est ainsi établi</w:t>
      </w:r>
      <w:r>
        <w:rPr>
          <w:rFonts w:eastAsia="Times New Roman" w:cs="Times New Roman"/>
          <w:color w:val="000000"/>
          <w:szCs w:val="20"/>
        </w:rPr>
        <w:t xml:space="preserve"> puisque le remboursement anticipé lui serait défavorable.</w:t>
      </w:r>
    </w:p>
    <w:p w14:paraId="0DD686A9" w14:textId="77777777" w:rsidR="00851725" w:rsidRDefault="00851725" w:rsidP="00851725">
      <w:pPr>
        <w:jc w:val="both"/>
      </w:pPr>
      <w:r>
        <w:rPr>
          <w:rFonts w:eastAsia="Times New Roman" w:cs="Times New Roman"/>
          <w:color w:val="000000"/>
          <w:szCs w:val="20"/>
        </w:rPr>
        <w:t xml:space="preserve">Par ailleurs, de leur côté, les héritiers perçoivent les capitaux séquestrés à l’échéance seulement de l’emprunt, mais </w:t>
      </w:r>
      <w:r>
        <w:rPr>
          <w:rFonts w:eastAsia="Times New Roman" w:cs="Times New Roman"/>
          <w:b/>
          <w:color w:val="000000"/>
          <w:szCs w:val="20"/>
        </w:rPr>
        <w:t>dans le cadre fiscal favorable de l’assurance-vie,</w:t>
      </w:r>
      <w:r>
        <w:rPr>
          <w:rFonts w:eastAsia="Times New Roman" w:cs="Times New Roman"/>
          <w:color w:val="000000"/>
          <w:szCs w:val="20"/>
        </w:rPr>
        <w:t xml:space="preserve"> et de la sorte, ne voient pas leurs droits de mutation à titre gratuit majorés au titre des parts de SEL</w:t>
      </w:r>
      <w:r>
        <w:rPr>
          <w:rFonts w:eastAsia="Times New Roman" w:cs="Times New Roman"/>
          <w:i/>
          <w:color w:val="000000"/>
          <w:szCs w:val="20"/>
        </w:rPr>
        <w:t xml:space="preserve"> </w:t>
      </w:r>
      <w:r>
        <w:rPr>
          <w:rFonts w:eastAsia="Times New Roman" w:cs="Times New Roman"/>
          <w:color w:val="000000"/>
          <w:szCs w:val="20"/>
        </w:rPr>
        <w:t>reçues.</w:t>
      </w:r>
    </w:p>
    <w:p w14:paraId="79F8CB1F" w14:textId="77777777" w:rsidR="00851725" w:rsidRDefault="00851725" w:rsidP="00851725"/>
    <w:p w14:paraId="58955A46" w14:textId="77777777" w:rsidR="00851725" w:rsidRPr="00BA0ED2" w:rsidRDefault="00851725" w:rsidP="00851725">
      <w:pPr>
        <w:jc w:val="both"/>
        <w:rPr>
          <w:rFonts w:eastAsia="Times New Roman" w:cs="Times New Roman"/>
          <w:b/>
          <w:szCs w:val="20"/>
          <w:u w:val="single"/>
        </w:rPr>
      </w:pPr>
      <w:r w:rsidRPr="00BA0ED2">
        <w:rPr>
          <w:rFonts w:eastAsia="Times New Roman" w:cs="Times New Roman"/>
          <w:b/>
          <w:szCs w:val="20"/>
          <w:u w:val="single"/>
        </w:rPr>
        <w:t>2.4) Précautions nécessaires</w:t>
      </w:r>
    </w:p>
    <w:p w14:paraId="74B50C90" w14:textId="77777777" w:rsidR="00851725" w:rsidRPr="00072E5C" w:rsidRDefault="00851725" w:rsidP="00851725">
      <w:pPr>
        <w:jc w:val="both"/>
      </w:pPr>
      <w:r>
        <w:rPr>
          <w:rFonts w:eastAsia="Times New Roman" w:cs="Times New Roman"/>
          <w:szCs w:val="20"/>
        </w:rPr>
        <w:t>Deux types de risques peuvent être envisagés : l’abus de droit et l’acte anormal de gestion.</w:t>
      </w:r>
    </w:p>
    <w:p w14:paraId="60AFE80C" w14:textId="77777777" w:rsidR="00851725" w:rsidRDefault="00851725" w:rsidP="00851725">
      <w:pPr>
        <w:numPr>
          <w:ilvl w:val="0"/>
          <w:numId w:val="85"/>
        </w:numPr>
        <w:jc w:val="both"/>
      </w:pPr>
      <w:r>
        <w:rPr>
          <w:rFonts w:eastAsia="Times New Roman" w:cs="Times New Roman"/>
          <w:i/>
          <w:color w:val="000000"/>
          <w:szCs w:val="20"/>
          <w:u w:val="single"/>
        </w:rPr>
        <w:t>2.4.1) L’abus de droit </w:t>
      </w:r>
      <w:r>
        <w:rPr>
          <w:rFonts w:eastAsia="Times New Roman" w:cs="Times New Roman"/>
          <w:color w:val="000000"/>
          <w:szCs w:val="20"/>
        </w:rPr>
        <w:t>: la qualification d’abus de droit ne peut être retenue que si l’administration apporte la preuve du but exclusivement fiscal (art. L.64 du Livre des Procédures Fiscales) ou de la fictivité de l’opération. Elle pourrait s’appuyer sur le caractère fictif de la SEL.</w:t>
      </w:r>
    </w:p>
    <w:p w14:paraId="5765F863" w14:textId="77777777" w:rsidR="00851725" w:rsidRDefault="00851725" w:rsidP="00851725">
      <w:pPr>
        <w:jc w:val="both"/>
        <w:rPr>
          <w:rFonts w:eastAsia="Times New Roman" w:cs="Times New Roman"/>
          <w:b/>
          <w:szCs w:val="20"/>
          <w:u w:val="single"/>
        </w:rPr>
      </w:pPr>
    </w:p>
    <w:p w14:paraId="7DF6DA9B" w14:textId="77777777" w:rsidR="00851725" w:rsidRDefault="00851725" w:rsidP="00851725">
      <w:pPr>
        <w:jc w:val="both"/>
        <w:rPr>
          <w:rFonts w:eastAsia="Times New Roman" w:cs="Times New Roman"/>
          <w:b/>
          <w:szCs w:val="20"/>
          <w:u w:val="single"/>
        </w:rPr>
      </w:pPr>
      <w:r>
        <w:rPr>
          <w:rFonts w:eastAsia="Times New Roman" w:cs="Times New Roman"/>
          <w:b/>
          <w:szCs w:val="20"/>
          <w:u w:val="single"/>
        </w:rPr>
        <w:t>Dans le cadre d’une restructuration de mode d’exercice, les incidences juridiques, sociales, fiscales et stratégiques permettent d’écarter ce risque.</w:t>
      </w:r>
    </w:p>
    <w:p w14:paraId="022D7B0D" w14:textId="77777777" w:rsidR="00851725" w:rsidRDefault="00851725" w:rsidP="00851725">
      <w:pPr>
        <w:jc w:val="both"/>
      </w:pPr>
    </w:p>
    <w:p w14:paraId="25D65640" w14:textId="77777777" w:rsidR="00851725" w:rsidRDefault="00851725" w:rsidP="00851725">
      <w:pPr>
        <w:jc w:val="both"/>
        <w:rPr>
          <w:rFonts w:eastAsia="Times New Roman" w:cs="Times New Roman"/>
          <w:szCs w:val="20"/>
        </w:rPr>
      </w:pPr>
      <w:r>
        <w:rPr>
          <w:rFonts w:eastAsia="Times New Roman" w:cs="Times New Roman"/>
          <w:szCs w:val="20"/>
        </w:rPr>
        <w:t>L’administration pourrait-elle invoquer le caractère fictif de la clientèle elle-même ? Depuis l’arrêt Woesner Sigrand, le caractère patrimonial de la clientèle ne peut être contesté. Pour remettre en cause une opération particulière, l’administration devrait donc démontrer l’inexistence de la clientèle au cas considéré.</w:t>
      </w:r>
    </w:p>
    <w:p w14:paraId="2AB79565" w14:textId="77777777" w:rsidR="00851725" w:rsidRDefault="00851725" w:rsidP="00851725">
      <w:pPr>
        <w:jc w:val="both"/>
        <w:rPr>
          <w:rFonts w:eastAsia="Times New Roman" w:cs="Times New Roman"/>
          <w:szCs w:val="20"/>
        </w:rPr>
      </w:pPr>
    </w:p>
    <w:p w14:paraId="5FEAFA63" w14:textId="77777777" w:rsidR="00851725" w:rsidRDefault="00851725" w:rsidP="00851725">
      <w:pPr>
        <w:numPr>
          <w:ilvl w:val="0"/>
          <w:numId w:val="85"/>
        </w:numPr>
        <w:jc w:val="both"/>
      </w:pPr>
      <w:r>
        <w:rPr>
          <w:rFonts w:eastAsia="Times New Roman" w:cs="Times New Roman"/>
          <w:i/>
          <w:color w:val="000000"/>
          <w:szCs w:val="20"/>
          <w:u w:val="single"/>
        </w:rPr>
        <w:t>2.4.2) L’acte anormal de gestion</w:t>
      </w:r>
      <w:r>
        <w:rPr>
          <w:rFonts w:eastAsia="Times New Roman" w:cs="Times New Roman"/>
          <w:color w:val="000000"/>
          <w:szCs w:val="20"/>
        </w:rPr>
        <w:t> : ce risque correspond à une remise en cause de la déductibilité des intérêts de l’emprunt souscrit par la SELARL.</w:t>
      </w:r>
    </w:p>
    <w:p w14:paraId="549498BB" w14:textId="77777777" w:rsidR="00851725" w:rsidRDefault="00851725" w:rsidP="00851725">
      <w:pPr>
        <w:jc w:val="both"/>
        <w:rPr>
          <w:rFonts w:eastAsia="Times New Roman" w:cs="Times New Roman"/>
          <w:szCs w:val="20"/>
        </w:rPr>
      </w:pPr>
    </w:p>
    <w:p w14:paraId="63B425EF" w14:textId="77777777" w:rsidR="00851725" w:rsidRDefault="00851725" w:rsidP="00851725">
      <w:pPr>
        <w:jc w:val="both"/>
        <w:rPr>
          <w:rFonts w:eastAsia="Times New Roman" w:cs="Times New Roman"/>
          <w:szCs w:val="20"/>
        </w:rPr>
      </w:pPr>
      <w:r>
        <w:rPr>
          <w:rFonts w:eastAsia="Times New Roman" w:cs="Times New Roman"/>
          <w:szCs w:val="20"/>
        </w:rPr>
        <w:t xml:space="preserve">L’administration doit apporter la preuve que cette charge financière n’a pas été engagée dans l’intérêt de la société mais au profit personnel du cédant, laquelle preuve nous semble difficile à apporter dans la mesure où, par principe, </w:t>
      </w:r>
      <w:r>
        <w:rPr>
          <w:rFonts w:eastAsia="Times New Roman" w:cs="Times New Roman"/>
          <w:szCs w:val="20"/>
        </w:rPr>
        <w:lastRenderedPageBreak/>
        <w:t xml:space="preserve">les intérêts payés pour l’acquisition d’un fonds de commerce sont déductibles. Par ailleurs, la société bénéficie d’une liberté de choix de ses moyens de financement. </w:t>
      </w:r>
    </w:p>
    <w:p w14:paraId="1120202A" w14:textId="77777777" w:rsidR="00851725" w:rsidRDefault="00851725" w:rsidP="00851725">
      <w:pPr>
        <w:jc w:val="both"/>
        <w:rPr>
          <w:rFonts w:eastAsia="Times New Roman" w:cs="Times New Roman"/>
          <w:szCs w:val="20"/>
        </w:rPr>
      </w:pPr>
    </w:p>
    <w:p w14:paraId="187E92AC" w14:textId="77777777" w:rsidR="00851725" w:rsidRDefault="00851725" w:rsidP="00851725">
      <w:pPr>
        <w:jc w:val="both"/>
        <w:rPr>
          <w:rFonts w:eastAsia="Times New Roman" w:cs="Times New Roman"/>
          <w:szCs w:val="20"/>
        </w:rPr>
      </w:pPr>
      <w:r>
        <w:rPr>
          <w:rFonts w:eastAsia="Times New Roman" w:cs="Times New Roman"/>
          <w:szCs w:val="20"/>
        </w:rPr>
        <w:t xml:space="preserve">L’administration ne peut lui imposer un recours au crédit vendeur par exemple (principe de non-immixtion dans la gestion). De plus, les conditions financières usuellement proposées en la matière sont conformes aux usages et ne présentent pas de caractère exceptionnel. Elles reposent également sur un prévisionnel de trésorerie permettant de s’assurer du financement de ces charges. Attention toutefois, </w:t>
      </w:r>
      <w:r>
        <w:rPr>
          <w:rFonts w:eastAsia="Times New Roman" w:cs="Times New Roman"/>
          <w:szCs w:val="20"/>
          <w:u w:val="single"/>
        </w:rPr>
        <w:t>la déductibilité des intérêts suppose que le prix de cession du fonds d’exercice libéral ne soit pas jugé excessif</w:t>
      </w:r>
      <w:r>
        <w:rPr>
          <w:rFonts w:eastAsia="Times New Roman" w:cs="Times New Roman"/>
          <w:szCs w:val="20"/>
        </w:rPr>
        <w:t>.</w:t>
      </w:r>
    </w:p>
    <w:p w14:paraId="4ACD98CA" w14:textId="77777777" w:rsidR="00851725" w:rsidRDefault="00851725" w:rsidP="00851725">
      <w:pPr>
        <w:jc w:val="both"/>
        <w:rPr>
          <w:rFonts w:eastAsia="Times New Roman" w:cs="Times New Roman"/>
          <w:szCs w:val="20"/>
        </w:rPr>
      </w:pPr>
    </w:p>
    <w:p w14:paraId="4C6B6216" w14:textId="77777777" w:rsidR="00851725" w:rsidRPr="009E1CAA" w:rsidRDefault="00851725" w:rsidP="00851725">
      <w:pPr>
        <w:numPr>
          <w:ilvl w:val="0"/>
          <w:numId w:val="85"/>
        </w:numPr>
        <w:jc w:val="both"/>
        <w:rPr>
          <w:rFonts w:eastAsia="Times New Roman" w:cs="Times New Roman"/>
          <w:b/>
          <w:szCs w:val="20"/>
          <w:u w:val="single"/>
        </w:rPr>
      </w:pPr>
      <w:r>
        <w:rPr>
          <w:rFonts w:eastAsia="Times New Roman" w:cs="Times New Roman"/>
          <w:i/>
          <w:color w:val="000000"/>
          <w:szCs w:val="20"/>
          <w:u w:val="single"/>
        </w:rPr>
        <w:t>2</w:t>
      </w:r>
      <w:r w:rsidRPr="009E1CAA">
        <w:rPr>
          <w:rFonts w:eastAsia="Times New Roman" w:cs="Times New Roman"/>
          <w:i/>
          <w:color w:val="000000"/>
          <w:szCs w:val="20"/>
          <w:u w:val="single"/>
        </w:rPr>
        <w:t>.4.3) Les situations abusives</w:t>
      </w:r>
      <w:r w:rsidRPr="009E1CAA">
        <w:rPr>
          <w:rFonts w:eastAsia="Times New Roman" w:cs="Times New Roman"/>
          <w:color w:val="000000"/>
          <w:szCs w:val="20"/>
        </w:rPr>
        <w:t xml:space="preserve"> : il faut impérativement réaliser une opération prudentielle, ne pas se laisser guider par le seul souci de l’optimisation fiscale qui doit être la cerise sur le gâteau. </w:t>
      </w:r>
      <w:r w:rsidRPr="009E1CAA">
        <w:rPr>
          <w:rFonts w:eastAsia="Times New Roman" w:cs="Times New Roman"/>
          <w:b/>
          <w:szCs w:val="20"/>
          <w:u w:val="single"/>
        </w:rPr>
        <w:t>Néanmoins, un certain nombre de choix sont, à coup sûr, impossibles :</w:t>
      </w:r>
    </w:p>
    <w:p w14:paraId="4E9EC4A0" w14:textId="77777777" w:rsidR="00851725" w:rsidRDefault="00851725" w:rsidP="00851725">
      <w:pPr>
        <w:jc w:val="both"/>
      </w:pPr>
    </w:p>
    <w:p w14:paraId="3BEA17C6" w14:textId="77777777" w:rsidR="00851725" w:rsidRDefault="00851725" w:rsidP="00851725">
      <w:pPr>
        <w:jc w:val="both"/>
      </w:pPr>
      <w:r>
        <w:rPr>
          <w:rFonts w:eastAsia="Times New Roman" w:cs="Times New Roman"/>
          <w:color w:val="000000"/>
          <w:szCs w:val="20"/>
        </w:rPr>
        <w:t>Appliquer l’article 238 quindecies du CGI (on rappellera que certaines opérations de vente à soi-même effectuées par des professions médicales ont été remises en cause dans la mesure où les cédants ont appliqué l’article 238 quaterdecies qui permettait une exonération de plus-values en cas de cessions de clientèle inférieures à certains montants et que depuis la loi de finances rectificative pour 2004, cette situation a été corrigée pour les cessions effectuées à compter du 1</w:t>
      </w:r>
      <w:r>
        <w:rPr>
          <w:rFonts w:eastAsia="Times New Roman" w:cs="Times New Roman"/>
          <w:color w:val="000000"/>
          <w:szCs w:val="20"/>
          <w:vertAlign w:val="superscript"/>
        </w:rPr>
        <w:t>er</w:t>
      </w:r>
      <w:r>
        <w:rPr>
          <w:rFonts w:eastAsia="Times New Roman" w:cs="Times New Roman"/>
          <w:color w:val="000000"/>
          <w:szCs w:val="20"/>
        </w:rPr>
        <w:t xml:space="preserve"> janvier 2005),</w:t>
      </w:r>
    </w:p>
    <w:p w14:paraId="1E9EE51E" w14:textId="77777777" w:rsidR="00851725" w:rsidRDefault="00851725" w:rsidP="00851725">
      <w:pPr>
        <w:jc w:val="both"/>
        <w:rPr>
          <w:rFonts w:eastAsia="Times New Roman" w:cs="Times New Roman"/>
          <w:color w:val="000000"/>
          <w:szCs w:val="20"/>
        </w:rPr>
      </w:pPr>
    </w:p>
    <w:p w14:paraId="50C86FBD" w14:textId="77777777" w:rsidR="00851725" w:rsidRPr="009A7ADB" w:rsidRDefault="00851725" w:rsidP="00851725">
      <w:pPr>
        <w:jc w:val="both"/>
      </w:pPr>
      <w:r w:rsidRPr="009E482E">
        <w:rPr>
          <w:rFonts w:eastAsia="Times New Roman" w:cs="Times New Roman"/>
          <w:b/>
          <w:bCs/>
          <w:color w:val="002060"/>
          <w:szCs w:val="20"/>
        </w:rPr>
        <w:t xml:space="preserve">Supprimer ou réduire de façon exagérée la rémunération de l’associé pour le payer </w:t>
      </w:r>
      <w:r w:rsidRPr="009E482E">
        <w:rPr>
          <w:rFonts w:eastAsia="Times New Roman" w:cs="Times New Roman"/>
          <w:b/>
          <w:bCs/>
          <w:i/>
          <w:color w:val="002060"/>
          <w:szCs w:val="20"/>
        </w:rPr>
        <w:t>exclusivement</w:t>
      </w:r>
      <w:r w:rsidRPr="009E482E">
        <w:rPr>
          <w:rFonts w:eastAsia="Times New Roman" w:cs="Times New Roman"/>
          <w:b/>
          <w:bCs/>
          <w:color w:val="002060"/>
          <w:szCs w:val="20"/>
        </w:rPr>
        <w:t xml:space="preserve"> en « crédit vendeur » ou avec le prix de la vente</w:t>
      </w:r>
      <w:r w:rsidRPr="009E482E">
        <w:rPr>
          <w:rFonts w:eastAsia="Times New Roman" w:cs="Times New Roman"/>
          <w:color w:val="002060"/>
          <w:szCs w:val="20"/>
        </w:rPr>
        <w:t> </w:t>
      </w:r>
      <w:r>
        <w:rPr>
          <w:rFonts w:eastAsia="Times New Roman" w:cs="Times New Roman"/>
          <w:color w:val="000000"/>
          <w:szCs w:val="20"/>
        </w:rPr>
        <w:t>: dans les cas de cession à soi-même au moyen d’un crédit vendeur et suivie d’une diminution de la rémunération du cédant, l’administration n’aurait aucun mal à démontrer la substitution d’une rémunération taxée au taux progressif de l’IR et soumise à charges sociales par une plus-value taxée actuellement au taux fixe de 31,4% (abus de droit).</w:t>
      </w:r>
    </w:p>
    <w:p w14:paraId="34737636" w14:textId="77777777" w:rsidR="00851725" w:rsidRDefault="00851725" w:rsidP="00851725"/>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851725" w14:paraId="1593DFF6" w14:textId="77777777" w:rsidTr="00C70EA9">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4C8AB335" w14:textId="77777777" w:rsidR="00851725" w:rsidRPr="00BA0ED2" w:rsidRDefault="00851725" w:rsidP="00C70EA9">
            <w:pPr>
              <w:tabs>
                <w:tab w:val="left" w:pos="915"/>
              </w:tabs>
              <w:ind w:right="-34"/>
              <w:jc w:val="both"/>
              <w:rPr>
                <w:rFonts w:eastAsia="Times New Roman" w:cs="Times New Roman"/>
                <w:b/>
                <w:bCs/>
                <w:color w:val="002060"/>
              </w:rPr>
            </w:pPr>
            <w:r w:rsidRPr="00BA0ED2">
              <w:rPr>
                <w:rFonts w:eastAsia="Times New Roman" w:cs="Times New Roman"/>
                <w:b/>
                <w:bCs/>
                <w:color w:val="002060"/>
                <w:highlight w:val="yellow"/>
              </w:rPr>
              <w:t>Dans votre situation, nous vous recommandons de procéder à la cession de votre patientèle à une SELARL unipersonnelle à créer, par voie de financement bancaire à 100%.</w:t>
            </w:r>
            <w:r w:rsidRPr="00BA0ED2">
              <w:rPr>
                <w:rFonts w:eastAsia="Times New Roman" w:cs="Times New Roman"/>
                <w:b/>
                <w:bCs/>
                <w:color w:val="002060"/>
              </w:rPr>
              <w:t xml:space="preserve"> </w:t>
            </w:r>
          </w:p>
          <w:p w14:paraId="0009DDF0" w14:textId="77777777" w:rsidR="00851725" w:rsidRPr="00BA0ED2" w:rsidRDefault="00851725" w:rsidP="00C70EA9">
            <w:pPr>
              <w:pStyle w:val="Paragraphedeliste"/>
              <w:numPr>
                <w:ilvl w:val="0"/>
                <w:numId w:val="15"/>
              </w:numPr>
              <w:ind w:right="-34"/>
              <w:jc w:val="both"/>
              <w:rPr>
                <w:rFonts w:eastAsia="Times New Roman" w:cs="Times New Roman"/>
                <w:b/>
                <w:bCs/>
                <w:color w:val="002060"/>
              </w:rPr>
            </w:pPr>
            <w:r w:rsidRPr="00BA0ED2">
              <w:rPr>
                <w:rFonts w:eastAsia="Times New Roman" w:cs="Times New Roman"/>
                <w:b/>
                <w:bCs/>
                <w:color w:val="002060"/>
              </w:rPr>
              <w:t>Le produit net de la vente pourrait être affecté au remboursement des crédits professionnels et à la consommation en cours, ou être investi dans l’objectif de constituer un patrimoine en vue de la retraite ou servir à financer un autre projet vous tenant à cœur.</w:t>
            </w:r>
          </w:p>
        </w:tc>
      </w:tr>
    </w:tbl>
    <w:p w14:paraId="65039471" w14:textId="77777777" w:rsidR="00851725" w:rsidRDefault="00851725" w:rsidP="00851725"/>
    <w:p w14:paraId="5562A3C3" w14:textId="77777777" w:rsidR="00851725" w:rsidRPr="00DC0E2B" w:rsidRDefault="00851725" w:rsidP="00851725">
      <w:pPr>
        <w:pStyle w:val="TitreIII"/>
      </w:pPr>
      <w:r w:rsidRPr="00DC0E2B">
        <w:t>Sommes à provisionner sur le prix de cession </w:t>
      </w:r>
    </w:p>
    <w:p w14:paraId="44314901" w14:textId="77777777" w:rsidR="00851725" w:rsidRDefault="00851725" w:rsidP="00851725">
      <w:pPr>
        <w:jc w:val="both"/>
        <w:rPr>
          <w:rFonts w:eastAsia="Times New Roman" w:cs="Times New Roman"/>
          <w:color w:val="000000"/>
          <w:szCs w:val="20"/>
          <w:shd w:val="clear" w:color="auto" w:fill="FFFFFF"/>
        </w:rPr>
      </w:pPr>
    </w:p>
    <w:p w14:paraId="31CA8B0C" w14:textId="77777777" w:rsidR="00851725" w:rsidRDefault="00851725" w:rsidP="00851725">
      <w:pPr>
        <w:jc w:val="both"/>
        <w:rPr>
          <w:rFonts w:eastAsia="Times New Roman" w:cs="Times New Roman"/>
          <w:color w:val="000000"/>
          <w:szCs w:val="20"/>
          <w:shd w:val="clear" w:color="auto" w:fill="FFFFFF"/>
        </w:rPr>
      </w:pPr>
      <w:r>
        <w:rPr>
          <w:rFonts w:eastAsia="Times New Roman" w:cs="Times New Roman"/>
          <w:color w:val="000000"/>
          <w:szCs w:val="20"/>
          <w:shd w:val="clear" w:color="auto" w:fill="FFFFFF"/>
        </w:rPr>
        <w:t>Nous attirons votre attention sur le fait qu’il convient, lors de la perception du prix de cession du fonds libéral, de provisionner les sommes suivantes qui vont ou peuvent être rapidement exigibles :</w:t>
      </w:r>
    </w:p>
    <w:p w14:paraId="4245237A" w14:textId="77777777" w:rsidR="00851725" w:rsidRDefault="00851725" w:rsidP="00851725">
      <w:pPr>
        <w:numPr>
          <w:ilvl w:val="0"/>
          <w:numId w:val="86"/>
        </w:numPr>
        <w:jc w:val="both"/>
      </w:pPr>
      <w:r>
        <w:rPr>
          <w:rFonts w:eastAsia="Times New Roman" w:cs="Times New Roman"/>
          <w:color w:val="000000"/>
          <w:szCs w:val="20"/>
          <w:shd w:val="clear" w:color="auto" w:fill="FFFFFF"/>
        </w:rPr>
        <w:t xml:space="preserve">Le montant des </w:t>
      </w:r>
      <w:r>
        <w:rPr>
          <w:rFonts w:eastAsia="Times New Roman" w:cs="Times New Roman"/>
          <w:b/>
          <w:color w:val="002060"/>
          <w:szCs w:val="20"/>
          <w:shd w:val="clear" w:color="auto" w:fill="FFFFFF"/>
        </w:rPr>
        <w:t>droits d’enregistrement</w:t>
      </w:r>
      <w:r>
        <w:rPr>
          <w:rFonts w:eastAsia="Times New Roman" w:cs="Times New Roman"/>
          <w:color w:val="002060"/>
          <w:szCs w:val="20"/>
          <w:shd w:val="clear" w:color="auto" w:fill="FFFFFF"/>
        </w:rPr>
        <w:t xml:space="preserve"> </w:t>
      </w:r>
      <w:r>
        <w:rPr>
          <w:rFonts w:eastAsia="Times New Roman" w:cs="Times New Roman"/>
          <w:color w:val="000000"/>
          <w:szCs w:val="20"/>
          <w:shd w:val="clear" w:color="auto" w:fill="FFFFFF"/>
        </w:rPr>
        <w:t>de l’acte de cession du fonds libéral (ils vous seront remboursés par la SELARL après son inscription au tableau de l’Ordre et son immatriculation au registre du commerce et des sociétés),</w:t>
      </w:r>
    </w:p>
    <w:p w14:paraId="716ECA2C" w14:textId="77777777" w:rsidR="00851725" w:rsidRDefault="00851725" w:rsidP="00851725">
      <w:pPr>
        <w:numPr>
          <w:ilvl w:val="0"/>
          <w:numId w:val="86"/>
        </w:numPr>
        <w:jc w:val="both"/>
      </w:pPr>
      <w:r>
        <w:rPr>
          <w:rFonts w:eastAsia="Times New Roman" w:cs="Times New Roman"/>
          <w:color w:val="000000"/>
          <w:szCs w:val="20"/>
          <w:shd w:val="clear" w:color="auto" w:fill="FFFFFF"/>
        </w:rPr>
        <w:t xml:space="preserve">Le montant la </w:t>
      </w:r>
      <w:r>
        <w:rPr>
          <w:rFonts w:eastAsia="Times New Roman" w:cs="Times New Roman"/>
          <w:b/>
          <w:color w:val="002060"/>
          <w:szCs w:val="20"/>
          <w:shd w:val="clear" w:color="auto" w:fill="FFFFFF"/>
        </w:rPr>
        <w:t>plus-value</w:t>
      </w:r>
      <w:r>
        <w:rPr>
          <w:rFonts w:eastAsia="Times New Roman" w:cs="Times New Roman"/>
          <w:color w:val="002060"/>
          <w:szCs w:val="20"/>
          <w:shd w:val="clear" w:color="auto" w:fill="FFFFFF"/>
        </w:rPr>
        <w:t xml:space="preserve"> </w:t>
      </w:r>
      <w:r>
        <w:rPr>
          <w:rFonts w:eastAsia="Times New Roman" w:cs="Times New Roman"/>
          <w:color w:val="000000"/>
          <w:szCs w:val="20"/>
          <w:shd w:val="clear" w:color="auto" w:fill="FFFFFF"/>
        </w:rPr>
        <w:t>dont vous êtes redevable en nom propre, en votre qualité de cédant, le cas échéant,</w:t>
      </w:r>
    </w:p>
    <w:p w14:paraId="424EE56F" w14:textId="77777777" w:rsidR="00851725" w:rsidRPr="00B0350F" w:rsidRDefault="00851725" w:rsidP="00851725">
      <w:pPr>
        <w:numPr>
          <w:ilvl w:val="0"/>
          <w:numId w:val="86"/>
        </w:numPr>
        <w:jc w:val="both"/>
      </w:pPr>
      <w:r>
        <w:rPr>
          <w:rFonts w:eastAsia="Times New Roman" w:cs="Times New Roman"/>
          <w:color w:val="000000"/>
          <w:szCs w:val="20"/>
          <w:shd w:val="clear" w:color="auto" w:fill="FFFFFF"/>
        </w:rPr>
        <w:lastRenderedPageBreak/>
        <w:t xml:space="preserve">Le </w:t>
      </w:r>
      <w:r>
        <w:rPr>
          <w:rFonts w:eastAsia="Times New Roman" w:cs="Times New Roman"/>
          <w:b/>
          <w:color w:val="002060"/>
          <w:szCs w:val="20"/>
          <w:shd w:val="clear" w:color="auto" w:fill="FFFFFF"/>
        </w:rPr>
        <w:t>solde non encore libéré du capital social</w:t>
      </w:r>
      <w:r>
        <w:rPr>
          <w:rFonts w:eastAsia="Times New Roman" w:cs="Times New Roman"/>
          <w:color w:val="002060"/>
          <w:szCs w:val="20"/>
          <w:shd w:val="clear" w:color="auto" w:fill="FFFFFF"/>
        </w:rPr>
        <w:t xml:space="preserve"> </w:t>
      </w:r>
      <w:r>
        <w:rPr>
          <w:rFonts w:eastAsia="Times New Roman" w:cs="Times New Roman"/>
          <w:color w:val="000000"/>
          <w:szCs w:val="20"/>
          <w:shd w:val="clear" w:color="auto" w:fill="FFFFFF"/>
        </w:rPr>
        <w:t>de la SELARL, le cas échéant.</w:t>
      </w:r>
    </w:p>
    <w:p w14:paraId="67C49915" w14:textId="77777777" w:rsidR="00851725" w:rsidRPr="0016242B" w:rsidRDefault="00851725" w:rsidP="00851725">
      <w:pPr>
        <w:numPr>
          <w:ilvl w:val="0"/>
          <w:numId w:val="86"/>
        </w:numPr>
        <w:jc w:val="both"/>
        <w:rPr>
          <w:rFonts w:eastAsia="Times New Roman" w:cs="Times New Roman"/>
          <w:color w:val="000000"/>
          <w:szCs w:val="20"/>
          <w:shd w:val="clear" w:color="auto" w:fill="FFFFFF"/>
        </w:rPr>
      </w:pPr>
      <w:r w:rsidRPr="0016242B">
        <w:rPr>
          <w:rFonts w:eastAsia="Times New Roman" w:cs="Times New Roman"/>
          <w:color w:val="000000"/>
          <w:szCs w:val="20"/>
          <w:shd w:val="clear" w:color="auto" w:fill="FFFFFF"/>
        </w:rPr>
        <w:t xml:space="preserve">La </w:t>
      </w:r>
      <w:r w:rsidRPr="0016242B">
        <w:rPr>
          <w:rFonts w:eastAsia="Times New Roman" w:cs="Times New Roman"/>
          <w:b/>
          <w:bCs/>
          <w:color w:val="002060"/>
          <w:szCs w:val="20"/>
          <w:shd w:val="clear" w:color="auto" w:fill="FFFFFF"/>
        </w:rPr>
        <w:t>régularisation éventuelle de</w:t>
      </w:r>
      <w:r>
        <w:rPr>
          <w:rFonts w:eastAsia="Times New Roman" w:cs="Times New Roman"/>
          <w:b/>
          <w:bCs/>
          <w:color w:val="002060"/>
          <w:szCs w:val="20"/>
          <w:shd w:val="clear" w:color="auto" w:fill="FFFFFF"/>
        </w:rPr>
        <w:t xml:space="preserve"> vos propres cotisations sociales auprès de l’</w:t>
      </w:r>
      <w:r w:rsidRPr="0016242B">
        <w:rPr>
          <w:rFonts w:eastAsia="Times New Roman" w:cs="Times New Roman"/>
          <w:b/>
          <w:bCs/>
          <w:color w:val="002060"/>
          <w:szCs w:val="20"/>
          <w:shd w:val="clear" w:color="auto" w:fill="FFFFFF"/>
        </w:rPr>
        <w:t>URSSAF</w:t>
      </w:r>
      <w:r w:rsidRPr="0016242B">
        <w:rPr>
          <w:rFonts w:eastAsia="Times New Roman" w:cs="Times New Roman"/>
          <w:color w:val="002060"/>
          <w:szCs w:val="20"/>
          <w:shd w:val="clear" w:color="auto" w:fill="FFFFFF"/>
        </w:rPr>
        <w:t xml:space="preserve"> </w:t>
      </w:r>
      <w:r w:rsidRPr="0016242B">
        <w:rPr>
          <w:rFonts w:eastAsia="Times New Roman" w:cs="Times New Roman"/>
          <w:color w:val="000000"/>
          <w:szCs w:val="20"/>
          <w:shd w:val="clear" w:color="auto" w:fill="FFFFFF"/>
        </w:rPr>
        <w:t>arrêtée à la clôture du BNC</w:t>
      </w:r>
      <w:r>
        <w:rPr>
          <w:rFonts w:eastAsia="Times New Roman" w:cs="Times New Roman"/>
          <w:color w:val="000000"/>
          <w:szCs w:val="20"/>
          <w:shd w:val="clear" w:color="auto" w:fill="FFFFFF"/>
        </w:rPr>
        <w:t>. Toutefois, s’</w:t>
      </w:r>
      <w:r w:rsidRPr="0016242B">
        <w:rPr>
          <w:rFonts w:eastAsia="Times New Roman" w:cs="Times New Roman"/>
          <w:color w:val="000000"/>
          <w:szCs w:val="20"/>
          <w:shd w:val="clear" w:color="auto" w:fill="FFFFFF"/>
        </w:rPr>
        <w:t>agiss</w:t>
      </w:r>
      <w:r>
        <w:rPr>
          <w:rFonts w:eastAsia="Times New Roman" w:cs="Times New Roman"/>
          <w:color w:val="000000"/>
          <w:szCs w:val="20"/>
          <w:shd w:val="clear" w:color="auto" w:fill="FFFFFF"/>
        </w:rPr>
        <w:t>ant</w:t>
      </w:r>
      <w:r w:rsidRPr="0016242B">
        <w:rPr>
          <w:rFonts w:eastAsia="Times New Roman" w:cs="Times New Roman"/>
          <w:color w:val="000000"/>
          <w:szCs w:val="20"/>
          <w:shd w:val="clear" w:color="auto" w:fill="FFFFFF"/>
        </w:rPr>
        <w:t xml:space="preserve"> d’un simple changement du mode d’exercice professionnelle avec poursuite </w:t>
      </w:r>
      <w:r>
        <w:rPr>
          <w:rFonts w:eastAsia="Times New Roman" w:cs="Times New Roman"/>
          <w:color w:val="000000"/>
          <w:szCs w:val="20"/>
          <w:shd w:val="clear" w:color="auto" w:fill="FFFFFF"/>
        </w:rPr>
        <w:t xml:space="preserve">d’activité </w:t>
      </w:r>
      <w:r w:rsidRPr="0016242B">
        <w:rPr>
          <w:rFonts w:eastAsia="Times New Roman" w:cs="Times New Roman"/>
          <w:color w:val="000000"/>
          <w:szCs w:val="20"/>
          <w:shd w:val="clear" w:color="auto" w:fill="FFFFFF"/>
        </w:rPr>
        <w:t xml:space="preserve">par la SEL sur le même lieu d’exercice, </w:t>
      </w:r>
      <w:r>
        <w:rPr>
          <w:rFonts w:eastAsia="Times New Roman" w:cs="Times New Roman"/>
          <w:color w:val="000000"/>
          <w:szCs w:val="20"/>
          <w:shd w:val="clear" w:color="auto" w:fill="FFFFFF"/>
        </w:rPr>
        <w:t>il y a en</w:t>
      </w:r>
      <w:r w:rsidRPr="0016242B">
        <w:rPr>
          <w:rFonts w:eastAsia="Times New Roman" w:cs="Times New Roman"/>
          <w:color w:val="000000"/>
          <w:szCs w:val="20"/>
          <w:shd w:val="clear" w:color="auto" w:fill="FFFFFF"/>
        </w:rPr>
        <w:t xml:space="preserve"> principe</w:t>
      </w:r>
      <w:r>
        <w:rPr>
          <w:rFonts w:eastAsia="Times New Roman" w:cs="Times New Roman"/>
          <w:color w:val="000000"/>
          <w:szCs w:val="20"/>
          <w:shd w:val="clear" w:color="auto" w:fill="FFFFFF"/>
        </w:rPr>
        <w:t xml:space="preserve"> continuité du compte de cotisations sociales </w:t>
      </w:r>
      <w:r w:rsidRPr="002C001B">
        <w:rPr>
          <w:rFonts w:eastAsia="Times New Roman" w:cs="Times New Roman"/>
          <w:color w:val="000000"/>
          <w:szCs w:val="20"/>
          <w:u w:val="single"/>
          <w:shd w:val="clear" w:color="auto" w:fill="FFFFFF"/>
        </w:rPr>
        <w:t>personnel</w:t>
      </w:r>
      <w:r>
        <w:rPr>
          <w:rFonts w:eastAsia="Times New Roman" w:cs="Times New Roman"/>
          <w:color w:val="000000"/>
          <w:szCs w:val="20"/>
          <w:u w:val="single"/>
          <w:shd w:val="clear" w:color="auto" w:fill="FFFFFF"/>
        </w:rPr>
        <w:t>les</w:t>
      </w:r>
      <w:r>
        <w:rPr>
          <w:rFonts w:eastAsia="Times New Roman" w:cs="Times New Roman"/>
          <w:color w:val="000000"/>
          <w:szCs w:val="20"/>
          <w:shd w:val="clear" w:color="auto" w:fill="FFFFFF"/>
        </w:rPr>
        <w:t xml:space="preserve"> à l’URSSAF ; il conviendra en revanche d’ouvrir un nouveau compte </w:t>
      </w:r>
      <w:r w:rsidRPr="002C001B">
        <w:rPr>
          <w:rFonts w:eastAsia="Times New Roman" w:cs="Times New Roman"/>
          <w:color w:val="000000"/>
          <w:szCs w:val="20"/>
          <w:u w:val="single"/>
          <w:shd w:val="clear" w:color="auto" w:fill="FFFFFF"/>
        </w:rPr>
        <w:t>employeur</w:t>
      </w:r>
      <w:r>
        <w:rPr>
          <w:rFonts w:eastAsia="Times New Roman" w:cs="Times New Roman"/>
          <w:color w:val="000000"/>
          <w:szCs w:val="20"/>
          <w:shd w:val="clear" w:color="auto" w:fill="FFFFFF"/>
        </w:rPr>
        <w:t xml:space="preserve"> pour la SEL, le cas échéant.</w:t>
      </w:r>
    </w:p>
    <w:p w14:paraId="7C319896" w14:textId="77777777" w:rsidR="00851725" w:rsidRPr="00BA0ED2" w:rsidRDefault="00851725" w:rsidP="00851725">
      <w:pPr>
        <w:suppressAutoHyphens w:val="0"/>
        <w:autoSpaceDN/>
        <w:jc w:val="both"/>
        <w:textAlignment w:val="auto"/>
        <w:rPr>
          <w:rFonts w:cs="Times New Roman"/>
          <w:szCs w:val="20"/>
        </w:rPr>
      </w:pPr>
      <w:r w:rsidRPr="00BA0ED2">
        <w:rPr>
          <w:rFonts w:cs="Times New Roman"/>
          <w:szCs w:val="20"/>
        </w:rPr>
        <w:t xml:space="preserve">Il est important de </w:t>
      </w:r>
      <w:r w:rsidRPr="00BA0ED2">
        <w:rPr>
          <w:rFonts w:cs="Times New Roman"/>
          <w:b/>
          <w:bCs/>
          <w:color w:val="002060"/>
          <w:szCs w:val="20"/>
        </w:rPr>
        <w:t>maintenir ouvert le compte bancaire professionnel du BNC pendant six mois à un an</w:t>
      </w:r>
      <w:r w:rsidRPr="00BA0ED2">
        <w:rPr>
          <w:rFonts w:cs="Times New Roman"/>
          <w:color w:val="002060"/>
          <w:szCs w:val="20"/>
        </w:rPr>
        <w:t xml:space="preserve"> </w:t>
      </w:r>
      <w:r w:rsidRPr="00BA0ED2">
        <w:rPr>
          <w:rFonts w:cs="Times New Roman"/>
          <w:szCs w:val="20"/>
        </w:rPr>
        <w:t>pour la régularisation des comptes URSSAF et CPAM notamment.</w:t>
      </w:r>
    </w:p>
    <w:p w14:paraId="15B7AA28" w14:textId="77777777" w:rsidR="00851725" w:rsidRDefault="00851725" w:rsidP="00851725"/>
    <w:p w14:paraId="42077727" w14:textId="77777777" w:rsidR="00851725" w:rsidRPr="005C4189" w:rsidRDefault="00851725" w:rsidP="00851725">
      <w:pPr>
        <w:pStyle w:val="TitreIII"/>
      </w:pPr>
      <w:r w:rsidRPr="005C4189">
        <w:t xml:space="preserve">La situation de l’impôt sur le revenu et des charges sociales pendant la </w:t>
      </w:r>
      <w:r>
        <w:t>p</w:t>
      </w:r>
      <w:r w:rsidRPr="005C4189">
        <w:t xml:space="preserve">ériode transitoire </w:t>
      </w:r>
    </w:p>
    <w:p w14:paraId="3372FCF8" w14:textId="77777777" w:rsidR="00851725" w:rsidRDefault="00851725" w:rsidP="00851725">
      <w:pPr>
        <w:suppressAutoHyphens w:val="0"/>
        <w:autoSpaceDN/>
        <w:textAlignment w:val="auto"/>
        <w:rPr>
          <w:rFonts w:eastAsia="Times New Roman" w:cs="Times New Roman"/>
          <w:sz w:val="24"/>
          <w:szCs w:val="24"/>
        </w:rPr>
      </w:pPr>
    </w:p>
    <w:p w14:paraId="5D5F7BDA" w14:textId="77777777" w:rsidR="00851725" w:rsidRDefault="00851725" w:rsidP="00851725">
      <w:pPr>
        <w:suppressAutoHyphens w:val="0"/>
        <w:autoSpaceDN/>
        <w:jc w:val="both"/>
        <w:textAlignment w:val="auto"/>
        <w:rPr>
          <w:rFonts w:cs="Times New Roman"/>
          <w:szCs w:val="20"/>
        </w:rPr>
      </w:pPr>
      <w:r w:rsidRPr="005C4189">
        <w:rPr>
          <w:rFonts w:cs="Times New Roman"/>
          <w:szCs w:val="20"/>
        </w:rPr>
        <w:t>Il existe un décalage entre le moment où le praticien diminue effectivement ses prélèvements personnels et le moment où cette baisse est prise en compte dans le calcul de l'impôt et des charges sociales.</w:t>
      </w:r>
      <w:r>
        <w:rPr>
          <w:rFonts w:cs="Times New Roman"/>
          <w:szCs w:val="20"/>
        </w:rPr>
        <w:t xml:space="preserve"> </w:t>
      </w:r>
      <w:r w:rsidRPr="005C4189">
        <w:rPr>
          <w:rFonts w:cs="Times New Roman"/>
          <w:szCs w:val="20"/>
        </w:rPr>
        <w:t>Ce décalage prend fin de la manière suivante :</w:t>
      </w:r>
    </w:p>
    <w:p w14:paraId="331F3828" w14:textId="77777777" w:rsidR="00851725" w:rsidRPr="005C4189" w:rsidRDefault="00851725" w:rsidP="00851725">
      <w:pPr>
        <w:suppressAutoHyphens w:val="0"/>
        <w:autoSpaceDN/>
        <w:jc w:val="both"/>
        <w:textAlignment w:val="auto"/>
        <w:rPr>
          <w:rFonts w:cs="Times New Roman"/>
          <w:szCs w:val="20"/>
        </w:rPr>
      </w:pPr>
    </w:p>
    <w:p w14:paraId="4FBA27D4" w14:textId="77777777" w:rsidR="00851725" w:rsidRDefault="00851725" w:rsidP="00851725">
      <w:pPr>
        <w:suppressAutoHyphens w:val="0"/>
        <w:autoSpaceDN/>
        <w:jc w:val="both"/>
        <w:textAlignment w:val="auto"/>
        <w:rPr>
          <w:rFonts w:cs="Times New Roman"/>
          <w:b/>
          <w:bCs/>
          <w:color w:val="002060"/>
          <w:szCs w:val="20"/>
        </w:rPr>
      </w:pPr>
      <w:r w:rsidRPr="005C4189">
        <w:rPr>
          <w:rFonts w:cs="Times New Roman"/>
          <w:b/>
          <w:bCs/>
          <w:color w:val="002060"/>
          <w:szCs w:val="20"/>
        </w:rPr>
        <w:t xml:space="preserve">1/ </w:t>
      </w:r>
      <w:r>
        <w:rPr>
          <w:rFonts w:cs="Times New Roman"/>
          <w:b/>
          <w:bCs/>
          <w:color w:val="002060"/>
          <w:szCs w:val="20"/>
        </w:rPr>
        <w:t>En ce qui concerne</w:t>
      </w:r>
      <w:r w:rsidRPr="005C4189">
        <w:rPr>
          <w:rFonts w:cs="Times New Roman"/>
          <w:b/>
          <w:bCs/>
          <w:color w:val="002060"/>
          <w:szCs w:val="20"/>
        </w:rPr>
        <w:t xml:space="preserve"> l'impôt sur le revenu</w:t>
      </w:r>
      <w:r>
        <w:rPr>
          <w:rFonts w:cs="Times New Roman"/>
          <w:b/>
          <w:bCs/>
          <w:color w:val="002060"/>
          <w:szCs w:val="20"/>
        </w:rPr>
        <w:t xml:space="preserve"> : </w:t>
      </w:r>
    </w:p>
    <w:p w14:paraId="3396CCEE" w14:textId="77777777" w:rsidR="00851725" w:rsidRDefault="00851725" w:rsidP="00851725">
      <w:pPr>
        <w:suppressAutoHyphens w:val="0"/>
        <w:autoSpaceDN/>
        <w:jc w:val="both"/>
        <w:textAlignment w:val="auto"/>
        <w:rPr>
          <w:rFonts w:cs="Times New Roman"/>
          <w:b/>
          <w:bCs/>
          <w:color w:val="002060"/>
          <w:szCs w:val="20"/>
        </w:rPr>
      </w:pPr>
    </w:p>
    <w:p w14:paraId="3B4082EE" w14:textId="77777777" w:rsidR="00851725" w:rsidRDefault="00851725" w:rsidP="00851725">
      <w:pPr>
        <w:suppressAutoHyphens w:val="0"/>
        <w:autoSpaceDN/>
        <w:jc w:val="both"/>
        <w:textAlignment w:val="auto"/>
        <w:rPr>
          <w:rFonts w:cs="Times New Roman"/>
          <w:szCs w:val="20"/>
        </w:rPr>
      </w:pPr>
      <w:r>
        <w:rPr>
          <w:rFonts w:cs="Times New Roman"/>
          <w:szCs w:val="20"/>
        </w:rPr>
        <w:t>Il</w:t>
      </w:r>
      <w:r w:rsidRPr="005C4189">
        <w:rPr>
          <w:rFonts w:cs="Times New Roman"/>
          <w:szCs w:val="20"/>
        </w:rPr>
        <w:t xml:space="preserve"> convient de ne pas toucher en année N aux mensualités du prélèvement à la source l'année civile du passage en SEL</w:t>
      </w:r>
      <w:r>
        <w:rPr>
          <w:rFonts w:cs="Times New Roman"/>
          <w:szCs w:val="20"/>
        </w:rPr>
        <w:t xml:space="preserve">. En effet, </w:t>
      </w:r>
      <w:r w:rsidRPr="005C4189">
        <w:rPr>
          <w:rFonts w:cs="Times New Roman"/>
          <w:szCs w:val="20"/>
        </w:rPr>
        <w:t>bien que la rémunération baisse, l'impôt de plus</w:t>
      </w:r>
      <w:r>
        <w:rPr>
          <w:rFonts w:cs="Times New Roman"/>
          <w:szCs w:val="20"/>
        </w:rPr>
        <w:t>-</w:t>
      </w:r>
      <w:r w:rsidRPr="005C4189">
        <w:rPr>
          <w:rFonts w:cs="Times New Roman"/>
          <w:szCs w:val="20"/>
        </w:rPr>
        <w:t xml:space="preserve">value sur la vente de la patientèle (et éventuellement des parts de SCM) </w:t>
      </w:r>
      <w:r>
        <w:rPr>
          <w:rFonts w:cs="Times New Roman"/>
          <w:szCs w:val="20"/>
        </w:rPr>
        <w:t xml:space="preserve">reste </w:t>
      </w:r>
      <w:r w:rsidRPr="005C4189">
        <w:rPr>
          <w:rFonts w:cs="Times New Roman"/>
          <w:szCs w:val="20"/>
        </w:rPr>
        <w:t>à acquitter ; le surplus d'</w:t>
      </w:r>
      <w:r>
        <w:rPr>
          <w:rFonts w:cs="Times New Roman"/>
          <w:szCs w:val="20"/>
        </w:rPr>
        <w:t>impôt sur le revenu au titre</w:t>
      </w:r>
      <w:r w:rsidRPr="005C4189">
        <w:rPr>
          <w:rFonts w:cs="Times New Roman"/>
          <w:szCs w:val="20"/>
        </w:rPr>
        <w:t xml:space="preserve"> des prélèvements à la source actuels viendra s'imputer sur l'impôt de plus-value (à déclarer en mai N+1 avec les revenus N) avec éventuellement un solde résiduel à acquitter en septembre N+1. En contrepartie de l’impôt de plus-value, vous avez perçu à un capital net disponible (produit de cession de la patientèle)</w:t>
      </w:r>
      <w:r>
        <w:rPr>
          <w:rFonts w:cs="Times New Roman"/>
          <w:szCs w:val="20"/>
        </w:rPr>
        <w:t> ;</w:t>
      </w:r>
    </w:p>
    <w:p w14:paraId="34EBAE57" w14:textId="77777777" w:rsidR="00851725" w:rsidRDefault="00851725" w:rsidP="00851725">
      <w:pPr>
        <w:suppressAutoHyphens w:val="0"/>
        <w:autoSpaceDN/>
        <w:jc w:val="both"/>
        <w:textAlignment w:val="auto"/>
        <w:rPr>
          <w:rFonts w:cs="Times New Roman"/>
          <w:szCs w:val="20"/>
        </w:rPr>
      </w:pPr>
    </w:p>
    <w:p w14:paraId="508C1D31" w14:textId="77777777" w:rsidR="00851725" w:rsidRPr="00EE2582" w:rsidRDefault="00851725" w:rsidP="00851725">
      <w:pPr>
        <w:suppressAutoHyphens w:val="0"/>
        <w:autoSpaceDN/>
        <w:jc w:val="both"/>
        <w:textAlignment w:val="auto"/>
        <w:rPr>
          <w:rFonts w:cs="Times New Roman"/>
          <w:szCs w:val="20"/>
        </w:rPr>
      </w:pPr>
      <w:r w:rsidRPr="00EE2582">
        <w:rPr>
          <w:rFonts w:cs="Times New Roman"/>
          <w:szCs w:val="20"/>
        </w:rPr>
        <w:t>L’année de la cession de la patientèle, la plus-value professionnelle vient s’ajouter au revenu fiscal de référence et peut déclencher ou aggraver l’assujettissement à la CEHR (art. 223 sexies du CGI), dont le barème est le suivant</w:t>
      </w:r>
      <w:r>
        <w:rPr>
          <w:rFonts w:cs="Times New Roman"/>
          <w:szCs w:val="20"/>
        </w:rPr>
        <w:t> :</w:t>
      </w:r>
    </w:p>
    <w:p w14:paraId="2A48B59F" w14:textId="77777777" w:rsidR="00851725" w:rsidRPr="00EE2582" w:rsidRDefault="00851725" w:rsidP="00851725">
      <w:pPr>
        <w:pStyle w:val="Paragraphedeliste"/>
        <w:numPr>
          <w:ilvl w:val="0"/>
          <w:numId w:val="22"/>
        </w:numPr>
        <w:suppressAutoHyphens w:val="0"/>
        <w:autoSpaceDN/>
        <w:jc w:val="both"/>
        <w:textAlignment w:val="auto"/>
        <w:rPr>
          <w:rFonts w:cs="Times New Roman"/>
          <w:szCs w:val="20"/>
        </w:rPr>
      </w:pPr>
      <w:r w:rsidRPr="00EE2582">
        <w:rPr>
          <w:rFonts w:cs="Times New Roman"/>
          <w:szCs w:val="20"/>
        </w:rPr>
        <w:t xml:space="preserve">3% entre 500 000€ et 1 000 000€ </w:t>
      </w:r>
    </w:p>
    <w:p w14:paraId="426C5FEA" w14:textId="77777777" w:rsidR="00851725" w:rsidRPr="00EE2582" w:rsidRDefault="00851725" w:rsidP="00851725">
      <w:pPr>
        <w:pStyle w:val="Paragraphedeliste"/>
        <w:numPr>
          <w:ilvl w:val="0"/>
          <w:numId w:val="22"/>
        </w:numPr>
        <w:suppressAutoHyphens w:val="0"/>
        <w:autoSpaceDN/>
        <w:jc w:val="both"/>
        <w:textAlignment w:val="auto"/>
        <w:rPr>
          <w:rFonts w:cs="Times New Roman"/>
          <w:szCs w:val="20"/>
        </w:rPr>
      </w:pPr>
      <w:r w:rsidRPr="00EE2582">
        <w:rPr>
          <w:rFonts w:cs="Times New Roman"/>
          <w:szCs w:val="20"/>
        </w:rPr>
        <w:t>4% au-delà</w:t>
      </w:r>
    </w:p>
    <w:p w14:paraId="52A874F7" w14:textId="77777777" w:rsidR="00851725" w:rsidRPr="00EE2582" w:rsidRDefault="00851725" w:rsidP="00851725">
      <w:pPr>
        <w:suppressAutoHyphens w:val="0"/>
        <w:autoSpaceDN/>
        <w:jc w:val="both"/>
        <w:textAlignment w:val="auto"/>
        <w:rPr>
          <w:rFonts w:cs="Times New Roman"/>
          <w:szCs w:val="20"/>
        </w:rPr>
      </w:pPr>
    </w:p>
    <w:p w14:paraId="239C0338" w14:textId="77777777" w:rsidR="00851725" w:rsidRPr="00EE2582" w:rsidRDefault="00851725" w:rsidP="00851725">
      <w:pPr>
        <w:suppressAutoHyphens w:val="0"/>
        <w:autoSpaceDN/>
        <w:jc w:val="both"/>
        <w:textAlignment w:val="auto"/>
        <w:rPr>
          <w:rFonts w:cs="Times New Roman"/>
          <w:szCs w:val="20"/>
        </w:rPr>
      </w:pPr>
      <w:r w:rsidRPr="00EE2582">
        <w:rPr>
          <w:rFonts w:cs="Times New Roman"/>
          <w:szCs w:val="20"/>
        </w:rPr>
        <w:t>La CDHR, (art 224 du CGI) contribution différentielle assurant une imposition minimale effective de 20% du RFR, peut être également appliquée lorsque l’impôt sur le revenu et la CEHR cumulés n’atteignent pas ce seuil. Elle s’applique aux foyers dont le RFR dépasse 250 000 € (pour les célibataires) ou 500 000 € (pour les couples).</w:t>
      </w:r>
    </w:p>
    <w:p w14:paraId="33344CDE" w14:textId="77777777" w:rsidR="00851725" w:rsidRPr="00EE2582" w:rsidRDefault="00851725" w:rsidP="00851725">
      <w:pPr>
        <w:suppressAutoHyphens w:val="0"/>
        <w:autoSpaceDN/>
        <w:jc w:val="both"/>
        <w:textAlignment w:val="auto"/>
        <w:rPr>
          <w:rFonts w:cs="Times New Roman"/>
          <w:szCs w:val="20"/>
        </w:rPr>
      </w:pPr>
      <w:r w:rsidRPr="00EE2582">
        <w:rPr>
          <w:rFonts w:cs="Times New Roman"/>
          <w:szCs w:val="20"/>
        </w:rPr>
        <w:t>La CDHR prévoit un régime atténué pour les revenus qualifiés d’exceptionnels, retenus pour le quart seulement de leur montant dans l’assiette de calcul – ce qui peut significativement réduire son impact en année de cession. La qualification du caractère exceptionnel doit néanmoins être sécurisée, l’administration fiscale pouvant la contester.</w:t>
      </w:r>
    </w:p>
    <w:p w14:paraId="7875AC19" w14:textId="77777777" w:rsidR="00851725" w:rsidRPr="00EE2582" w:rsidRDefault="00851725" w:rsidP="00851725">
      <w:pPr>
        <w:suppressAutoHyphens w:val="0"/>
        <w:autoSpaceDN/>
        <w:jc w:val="both"/>
        <w:textAlignment w:val="auto"/>
        <w:rPr>
          <w:rFonts w:cs="Times New Roman"/>
          <w:szCs w:val="20"/>
        </w:rPr>
      </w:pPr>
    </w:p>
    <w:p w14:paraId="555837E9" w14:textId="77777777" w:rsidR="00851725" w:rsidRPr="00EE2582" w:rsidRDefault="00851725" w:rsidP="00851725">
      <w:pPr>
        <w:suppressAutoHyphens w:val="0"/>
        <w:autoSpaceDN/>
        <w:jc w:val="both"/>
        <w:textAlignment w:val="auto"/>
        <w:rPr>
          <w:rFonts w:cs="Times New Roman"/>
          <w:szCs w:val="20"/>
        </w:rPr>
      </w:pPr>
      <w:r w:rsidRPr="00EE2582">
        <w:rPr>
          <w:rFonts w:cs="Times New Roman"/>
          <w:szCs w:val="20"/>
        </w:rPr>
        <w:t>Néanmoins, la CDHR fait l’objet d’un acompte à verser entre le 1</w:t>
      </w:r>
      <w:r w:rsidRPr="00EE2582">
        <w:rPr>
          <w:rFonts w:cs="Times New Roman"/>
          <w:szCs w:val="20"/>
          <w:vertAlign w:val="superscript"/>
        </w:rPr>
        <w:t>er</w:t>
      </w:r>
      <w:r w:rsidRPr="00EE2582">
        <w:rPr>
          <w:rFonts w:cs="Times New Roman"/>
          <w:szCs w:val="20"/>
        </w:rPr>
        <w:t xml:space="preserve"> décembre et le 15 décembre de l’année au titre de laquelle elle est due, par un parcours déclaratif spécial sur l’espace sécurisé impot.gouv est prévue.</w:t>
      </w:r>
    </w:p>
    <w:p w14:paraId="3465D729" w14:textId="77777777" w:rsidR="00851725" w:rsidRPr="00EE2582" w:rsidRDefault="00851725" w:rsidP="00851725">
      <w:pPr>
        <w:suppressAutoHyphens w:val="0"/>
        <w:autoSpaceDN/>
        <w:jc w:val="both"/>
        <w:textAlignment w:val="auto"/>
        <w:rPr>
          <w:rFonts w:cs="Times New Roman"/>
          <w:szCs w:val="20"/>
        </w:rPr>
      </w:pPr>
    </w:p>
    <w:p w14:paraId="41FC20DA" w14:textId="77777777" w:rsidR="00851725" w:rsidRPr="00EE2582" w:rsidRDefault="00851725" w:rsidP="00851725">
      <w:pPr>
        <w:suppressAutoHyphens w:val="0"/>
        <w:autoSpaceDN/>
        <w:jc w:val="both"/>
        <w:textAlignment w:val="auto"/>
        <w:rPr>
          <w:rFonts w:cs="Times New Roman"/>
          <w:szCs w:val="20"/>
        </w:rPr>
      </w:pPr>
      <w:r w:rsidRPr="00EE2582">
        <w:rPr>
          <w:rFonts w:cs="Times New Roman"/>
          <w:szCs w:val="20"/>
        </w:rPr>
        <w:t>Aussi, ces contributions, non couvertes par le prélèvement à la source, seraient appelées en solde lors de la liquidation de l’impôt en septembre N+1. Il convient d’en anticiper la trésorerie lors de la perception du prix de cession.</w:t>
      </w:r>
    </w:p>
    <w:p w14:paraId="008526B0" w14:textId="77777777" w:rsidR="00851725" w:rsidRPr="00EE2582" w:rsidRDefault="00851725" w:rsidP="00851725">
      <w:pPr>
        <w:suppressAutoHyphens w:val="0"/>
        <w:autoSpaceDN/>
        <w:jc w:val="both"/>
        <w:textAlignment w:val="auto"/>
        <w:rPr>
          <w:rFonts w:cs="Times New Roman"/>
          <w:szCs w:val="20"/>
        </w:rPr>
      </w:pPr>
    </w:p>
    <w:p w14:paraId="0F29D919" w14:textId="77777777" w:rsidR="00851725" w:rsidRDefault="00851725" w:rsidP="00851725">
      <w:pPr>
        <w:suppressAutoHyphens w:val="0"/>
        <w:autoSpaceDN/>
        <w:jc w:val="both"/>
        <w:textAlignment w:val="auto"/>
        <w:rPr>
          <w:rFonts w:cs="Times New Roman"/>
          <w:szCs w:val="20"/>
        </w:rPr>
      </w:pPr>
      <w:r w:rsidRPr="00EE2582">
        <w:rPr>
          <w:rFonts w:cs="Times New Roman"/>
          <w:szCs w:val="20"/>
        </w:rPr>
        <w:t>Dès janvier N+1, il sera possible de demander la modification par le comptable des prélèvements à la source pour les ajuster aux prélèvements prévisionnels sur la SEL au titre de la rémunération (gérance et technique) et diminuer proportionnellement l’assiette de calcul de l’impôt sur le revenu.</w:t>
      </w:r>
      <w:r w:rsidRPr="005C4189">
        <w:rPr>
          <w:rFonts w:cs="Times New Roman"/>
          <w:szCs w:val="20"/>
        </w:rPr>
        <w:t> </w:t>
      </w:r>
    </w:p>
    <w:p w14:paraId="537A5F89" w14:textId="77777777" w:rsidR="00851725" w:rsidRDefault="00851725" w:rsidP="00851725">
      <w:pPr>
        <w:suppressAutoHyphens w:val="0"/>
        <w:autoSpaceDN/>
        <w:jc w:val="both"/>
        <w:textAlignment w:val="auto"/>
        <w:rPr>
          <w:rFonts w:cs="Times New Roman"/>
          <w:szCs w:val="20"/>
        </w:rPr>
      </w:pPr>
    </w:p>
    <w:p w14:paraId="18AFECBE" w14:textId="77777777" w:rsidR="00851725" w:rsidRDefault="00851725" w:rsidP="00851725">
      <w:pPr>
        <w:suppressAutoHyphens w:val="0"/>
        <w:autoSpaceDN/>
        <w:jc w:val="both"/>
        <w:textAlignment w:val="auto"/>
        <w:rPr>
          <w:rFonts w:cs="Times New Roman"/>
          <w:szCs w:val="20"/>
        </w:rPr>
      </w:pPr>
      <w:r>
        <w:rPr>
          <w:rFonts w:cs="Times New Roman"/>
          <w:b/>
          <w:bCs/>
          <w:color w:val="002060"/>
          <w:szCs w:val="20"/>
        </w:rPr>
        <w:t>II</w:t>
      </w:r>
      <w:r w:rsidRPr="005C4189">
        <w:rPr>
          <w:rFonts w:cs="Times New Roman"/>
          <w:b/>
          <w:bCs/>
          <w:color w:val="002060"/>
          <w:szCs w:val="20"/>
        </w:rPr>
        <w:t xml:space="preserve">/ </w:t>
      </w:r>
      <w:r>
        <w:rPr>
          <w:rFonts w:cs="Times New Roman"/>
          <w:b/>
          <w:bCs/>
          <w:color w:val="002060"/>
          <w:szCs w:val="20"/>
        </w:rPr>
        <w:t>En ce qui concerne</w:t>
      </w:r>
      <w:r w:rsidRPr="005C4189">
        <w:rPr>
          <w:rFonts w:cs="Times New Roman"/>
          <w:b/>
          <w:bCs/>
          <w:color w:val="002060"/>
          <w:szCs w:val="20"/>
        </w:rPr>
        <w:t xml:space="preserve"> </w:t>
      </w:r>
      <w:r>
        <w:rPr>
          <w:rFonts w:cs="Times New Roman"/>
          <w:b/>
          <w:bCs/>
          <w:color w:val="002060"/>
          <w:szCs w:val="20"/>
        </w:rPr>
        <w:t>l</w:t>
      </w:r>
      <w:r w:rsidRPr="005C4189">
        <w:rPr>
          <w:rFonts w:cs="Times New Roman"/>
          <w:b/>
          <w:bCs/>
          <w:color w:val="002060"/>
          <w:szCs w:val="20"/>
        </w:rPr>
        <w:t>es cotisations sociales</w:t>
      </w:r>
      <w:r>
        <w:rPr>
          <w:rFonts w:cs="Times New Roman"/>
          <w:b/>
          <w:bCs/>
          <w:color w:val="002060"/>
          <w:szCs w:val="20"/>
        </w:rPr>
        <w:t xml:space="preserve"> : </w:t>
      </w:r>
    </w:p>
    <w:p w14:paraId="3019E847" w14:textId="77777777" w:rsidR="00851725" w:rsidRDefault="00851725" w:rsidP="00851725">
      <w:pPr>
        <w:suppressAutoHyphens w:val="0"/>
        <w:autoSpaceDN/>
        <w:jc w:val="both"/>
        <w:textAlignment w:val="auto"/>
        <w:rPr>
          <w:rFonts w:cs="Times New Roman"/>
          <w:szCs w:val="20"/>
        </w:rPr>
      </w:pPr>
    </w:p>
    <w:p w14:paraId="6CF0A88F" w14:textId="77777777" w:rsidR="00851725" w:rsidRDefault="00851725" w:rsidP="00851725">
      <w:pPr>
        <w:suppressAutoHyphens w:val="0"/>
        <w:autoSpaceDN/>
        <w:jc w:val="both"/>
        <w:textAlignment w:val="auto"/>
        <w:rPr>
          <w:rFonts w:cs="Times New Roman"/>
          <w:szCs w:val="20"/>
        </w:rPr>
      </w:pPr>
      <w:r>
        <w:rPr>
          <w:rFonts w:cs="Times New Roman"/>
          <w:szCs w:val="20"/>
        </w:rPr>
        <w:t>L</w:t>
      </w:r>
      <w:r w:rsidRPr="005C4189">
        <w:rPr>
          <w:rFonts w:cs="Times New Roman"/>
          <w:szCs w:val="20"/>
        </w:rPr>
        <w:t>a plus-value réalisée au titre de la cession de patientèle (et des parts de SCM le cas échéant) n'est pas soumise à cotisations sociales.  En revanche la plus-value à court terme éventuelle sur les éléments amortissables génèrera des cotisations sociales en venant augmenter le BNC</w:t>
      </w:r>
      <w:r>
        <w:rPr>
          <w:rFonts w:cs="Times New Roman"/>
          <w:szCs w:val="20"/>
        </w:rPr>
        <w:t xml:space="preserve">. </w:t>
      </w:r>
    </w:p>
    <w:p w14:paraId="677F5BB3" w14:textId="77777777" w:rsidR="00851725" w:rsidRDefault="00851725" w:rsidP="00851725">
      <w:pPr>
        <w:suppressAutoHyphens w:val="0"/>
        <w:autoSpaceDN/>
        <w:jc w:val="both"/>
        <w:textAlignment w:val="auto"/>
        <w:rPr>
          <w:rFonts w:cs="Times New Roman"/>
          <w:szCs w:val="20"/>
        </w:rPr>
      </w:pPr>
    </w:p>
    <w:p w14:paraId="1BEDD5A5" w14:textId="77777777" w:rsidR="00851725" w:rsidRDefault="00851725" w:rsidP="00851725">
      <w:pPr>
        <w:suppressAutoHyphens w:val="0"/>
        <w:autoSpaceDN/>
        <w:jc w:val="both"/>
        <w:textAlignment w:val="auto"/>
        <w:rPr>
          <w:rFonts w:cs="Times New Roman"/>
          <w:szCs w:val="20"/>
        </w:rPr>
      </w:pPr>
      <w:r w:rsidRPr="005C4189">
        <w:rPr>
          <w:rFonts w:cs="Times New Roman"/>
          <w:szCs w:val="20"/>
        </w:rPr>
        <w:t>Les cotisations sociales liées à l’activité professionnelle sont effectivement toujours calculées sur la base du BNC, mais seront réajustées dès janvier N+1 sur demande du comptable auprès de l'URSSAF et de la Caisse de retraite (CAR</w:t>
      </w:r>
      <w:r>
        <w:rPr>
          <w:rFonts w:cs="Times New Roman"/>
          <w:szCs w:val="20"/>
        </w:rPr>
        <w:t>M</w:t>
      </w:r>
      <w:r w:rsidRPr="005C4189">
        <w:rPr>
          <w:rFonts w:cs="Times New Roman"/>
          <w:szCs w:val="20"/>
        </w:rPr>
        <w:t>F</w:t>
      </w:r>
      <w:r>
        <w:rPr>
          <w:rFonts w:cs="Times New Roman"/>
          <w:szCs w:val="20"/>
        </w:rPr>
        <w:t>)</w:t>
      </w:r>
      <w:r w:rsidRPr="005C4189">
        <w:rPr>
          <w:rFonts w:cs="Times New Roman"/>
          <w:szCs w:val="20"/>
        </w:rPr>
        <w:t xml:space="preserve"> de révision de l'assiette pour l’ajuster à la réalité de la rémunération annuelle prévisionnelle </w:t>
      </w:r>
      <w:r w:rsidRPr="00273338">
        <w:rPr>
          <w:rFonts w:cs="Times New Roman"/>
          <w:szCs w:val="20"/>
        </w:rPr>
        <w:t>de N+1 technique et de gérant majoritaire. Ainsi, l'ajustement des cotisations sociales au montant effectivement prélevé</w:t>
      </w:r>
      <w:r w:rsidRPr="005C4189">
        <w:rPr>
          <w:rFonts w:cs="Times New Roman"/>
          <w:szCs w:val="20"/>
        </w:rPr>
        <w:t xml:space="preserve"> sur la SEL sera visible dès N+1 avec la diminution de l’assiette taxable.</w:t>
      </w:r>
    </w:p>
    <w:p w14:paraId="0E29D8D6" w14:textId="77777777" w:rsidR="00851725" w:rsidRDefault="00851725" w:rsidP="00851725">
      <w:pPr>
        <w:tabs>
          <w:tab w:val="left" w:pos="1283"/>
        </w:tabs>
        <w:suppressAutoHyphens w:val="0"/>
        <w:autoSpaceDN/>
        <w:jc w:val="both"/>
        <w:textAlignment w:val="auto"/>
        <w:rPr>
          <w:rFonts w:cs="Times New Roman"/>
          <w:szCs w:val="20"/>
        </w:rPr>
      </w:pPr>
    </w:p>
    <w:p w14:paraId="76703E90" w14:textId="77777777" w:rsidR="00851725" w:rsidRDefault="00851725" w:rsidP="00851725">
      <w:pPr>
        <w:pStyle w:val="TitreIV"/>
      </w:pPr>
      <w:r>
        <w:t>Le prélèvement à la source </w:t>
      </w:r>
    </w:p>
    <w:p w14:paraId="4B1D1CB0" w14:textId="77777777" w:rsidR="00851725" w:rsidRDefault="00851725" w:rsidP="00851725">
      <w:pPr>
        <w:tabs>
          <w:tab w:val="left" w:pos="1283"/>
        </w:tabs>
        <w:suppressAutoHyphens w:val="0"/>
        <w:autoSpaceDN/>
        <w:jc w:val="both"/>
        <w:textAlignment w:val="auto"/>
        <w:rPr>
          <w:rFonts w:cs="Times New Roman"/>
          <w:szCs w:val="20"/>
        </w:rPr>
      </w:pPr>
    </w:p>
    <w:p w14:paraId="36E267E0" w14:textId="77777777" w:rsidR="00851725" w:rsidRDefault="00851725" w:rsidP="00851725">
      <w:pPr>
        <w:shd w:val="clear" w:color="auto" w:fill="FFFFFF"/>
        <w:jc w:val="both"/>
      </w:pPr>
      <w:r>
        <w:rPr>
          <w:rFonts w:eastAsia="Times New Roman" w:cs="Times New Roman"/>
          <w:color w:val="222222"/>
          <w:szCs w:val="20"/>
        </w:rPr>
        <w:t>Nous attirons votre attention sur la mise en place du prélèvement à la source à compter du 01/01/2019. Les modalités de prélèvement contemporain sur les rémunérations de gérants majoritaires et techniques seront calquées sur celles des travailleurs indépendants, donnant ainsi lieu à un prélèvement mensuel ou trimestriel sur le compte bancaire personnel du contribuable directement par l’Administration fiscale calculé par elle-même sur la base de leur dernière déclaration de revenus.</w:t>
      </w:r>
    </w:p>
    <w:p w14:paraId="26B7D158" w14:textId="77777777" w:rsidR="00851725" w:rsidRDefault="00851725" w:rsidP="00851725">
      <w:pPr>
        <w:tabs>
          <w:tab w:val="left" w:pos="1283"/>
        </w:tabs>
        <w:suppressAutoHyphens w:val="0"/>
        <w:autoSpaceDN/>
        <w:jc w:val="both"/>
        <w:textAlignment w:val="auto"/>
        <w:rPr>
          <w:rFonts w:cs="Times New Roman"/>
          <w:szCs w:val="20"/>
        </w:rPr>
      </w:pPr>
    </w:p>
    <w:p w14:paraId="74E6F60E" w14:textId="77777777" w:rsidR="00851725" w:rsidRPr="00732994" w:rsidRDefault="00851725" w:rsidP="00851725">
      <w:pPr>
        <w:pStyle w:val="TitreIV"/>
      </w:pPr>
      <w:r w:rsidRPr="00AF00D3">
        <w:t>Remplacements</w:t>
      </w:r>
    </w:p>
    <w:p w14:paraId="5B7A762A" w14:textId="77777777" w:rsidR="00851725" w:rsidRDefault="00851725" w:rsidP="00851725">
      <w:pPr>
        <w:tabs>
          <w:tab w:val="left" w:pos="1283"/>
        </w:tabs>
        <w:suppressAutoHyphens w:val="0"/>
        <w:autoSpaceDN/>
        <w:jc w:val="both"/>
        <w:textAlignment w:val="auto"/>
        <w:rPr>
          <w:rFonts w:cs="Times New Roman"/>
          <w:szCs w:val="20"/>
        </w:rPr>
      </w:pPr>
    </w:p>
    <w:p w14:paraId="04140580" w14:textId="77777777" w:rsidR="00851725" w:rsidRDefault="00851725" w:rsidP="00851725">
      <w:pPr>
        <w:jc w:val="both"/>
      </w:pPr>
      <w:r>
        <w:rPr>
          <w:rFonts w:eastAsia="Times New Roman" w:cs="Times New Roman"/>
          <w:color w:val="000000"/>
          <w:szCs w:val="20"/>
          <w:shd w:val="clear" w:color="auto" w:fill="FFFFFF"/>
        </w:rPr>
        <w:t>N</w:t>
      </w:r>
      <w:r w:rsidRPr="00AF00D3">
        <w:rPr>
          <w:rFonts w:eastAsia="Times New Roman" w:cs="Times New Roman"/>
          <w:color w:val="000000"/>
          <w:szCs w:val="20"/>
          <w:shd w:val="clear" w:color="auto" w:fill="FFFFFF"/>
        </w:rPr>
        <w:t xml:space="preserve">ous vous précisons que les remplacements ne pouvant être effectués qu’à titre </w:t>
      </w:r>
      <w:r w:rsidRPr="00AF00D3">
        <w:rPr>
          <w:rFonts w:eastAsia="Times New Roman" w:cs="Times New Roman"/>
          <w:i/>
          <w:color w:val="000000"/>
          <w:szCs w:val="20"/>
          <w:shd w:val="clear" w:color="auto" w:fill="FFFFFF"/>
        </w:rPr>
        <w:t>personnel</w:t>
      </w:r>
      <w:r w:rsidRPr="00AF00D3">
        <w:rPr>
          <w:rFonts w:eastAsia="Times New Roman" w:cs="Times New Roman"/>
          <w:color w:val="000000"/>
          <w:szCs w:val="20"/>
          <w:shd w:val="clear" w:color="auto" w:fill="FFFFFF"/>
        </w:rPr>
        <w:t xml:space="preserve">, exclusivement, un médecin exerçant </w:t>
      </w:r>
      <w:r w:rsidRPr="00AF00D3">
        <w:rPr>
          <w:rFonts w:eastAsia="Times New Roman" w:cs="Times New Roman"/>
          <w:i/>
          <w:color w:val="000000"/>
          <w:szCs w:val="20"/>
          <w:shd w:val="clear" w:color="auto" w:fill="FFFFFF"/>
        </w:rPr>
        <w:t>au sein d’une SEL</w:t>
      </w:r>
      <w:r w:rsidRPr="00AF00D3">
        <w:rPr>
          <w:rFonts w:eastAsia="Times New Roman" w:cs="Times New Roman"/>
          <w:color w:val="000000"/>
          <w:szCs w:val="20"/>
          <w:shd w:val="clear" w:color="auto" w:fill="FFFFFF"/>
        </w:rPr>
        <w:t xml:space="preserve"> </w:t>
      </w:r>
      <w:r w:rsidRPr="00CA56A0">
        <w:rPr>
          <w:rFonts w:eastAsia="Times New Roman" w:cs="Times New Roman"/>
          <w:i/>
          <w:iCs/>
          <w:color w:val="000000"/>
          <w:szCs w:val="20"/>
          <w:shd w:val="clear" w:color="auto" w:fill="FFFFFF"/>
        </w:rPr>
        <w:t>ne peut donc effectuer de remplacement</w:t>
      </w:r>
      <w:r>
        <w:rPr>
          <w:rFonts w:eastAsia="Times New Roman" w:cs="Times New Roman"/>
          <w:color w:val="000000"/>
          <w:szCs w:val="20"/>
          <w:shd w:val="clear" w:color="auto" w:fill="FFFFFF"/>
        </w:rPr>
        <w:t>.</w:t>
      </w:r>
    </w:p>
    <w:p w14:paraId="0F23A39E" w14:textId="77777777" w:rsidR="00851725" w:rsidRDefault="00851725" w:rsidP="00851725">
      <w:pPr>
        <w:jc w:val="both"/>
        <w:rPr>
          <w:rFonts w:eastAsia="Times New Roman" w:cs="Times New Roman"/>
          <w:color w:val="000000"/>
          <w:szCs w:val="20"/>
          <w:shd w:val="clear" w:color="auto" w:fill="FFFFFF"/>
        </w:rPr>
      </w:pPr>
    </w:p>
    <w:p w14:paraId="6548AD01" w14:textId="77777777" w:rsidR="00851725" w:rsidRPr="00F05A78" w:rsidRDefault="00851725" w:rsidP="00851725">
      <w:pPr>
        <w:pStyle w:val="TitreIV"/>
      </w:pPr>
      <w:r w:rsidRPr="00F05A78">
        <w:t>Société de fait (SDF)</w:t>
      </w:r>
    </w:p>
    <w:p w14:paraId="3021D994" w14:textId="77777777" w:rsidR="00851725" w:rsidRDefault="00851725" w:rsidP="00851725"/>
    <w:p w14:paraId="1DA4D0EB" w14:textId="77777777" w:rsidR="00851725" w:rsidRDefault="00851725" w:rsidP="00851725">
      <w:pPr>
        <w:suppressAutoHyphens w:val="0"/>
        <w:autoSpaceDN/>
        <w:jc w:val="both"/>
        <w:textAlignment w:val="auto"/>
        <w:rPr>
          <w:rFonts w:eastAsia="Times New Roman" w:cs="Times New Roman"/>
          <w:color w:val="000000"/>
          <w:szCs w:val="20"/>
          <w:shd w:val="clear" w:color="auto" w:fill="FFFFFF"/>
        </w:rPr>
      </w:pPr>
      <w:r>
        <w:rPr>
          <w:rFonts w:eastAsia="Times New Roman" w:cs="Times New Roman"/>
          <w:color w:val="000000"/>
          <w:szCs w:val="20"/>
          <w:shd w:val="clear" w:color="auto" w:fill="FFFFFF"/>
        </w:rPr>
        <w:t xml:space="preserve">L’Ordonnance du 8 février 2023 a consacré la possibilité pour les personnes morales d’être associées </w:t>
      </w:r>
      <w:r w:rsidRPr="008B572A">
        <w:rPr>
          <w:rFonts w:eastAsia="Times New Roman" w:cs="Times New Roman"/>
          <w:color w:val="000000"/>
          <w:szCs w:val="20"/>
          <w:shd w:val="clear" w:color="auto" w:fill="FFFFFF"/>
        </w:rPr>
        <w:t>au sein d’une société de fait</w:t>
      </w:r>
      <w:r>
        <w:rPr>
          <w:rFonts w:eastAsia="Times New Roman" w:cs="Times New Roman"/>
          <w:color w:val="000000"/>
          <w:szCs w:val="20"/>
          <w:shd w:val="clear" w:color="auto" w:fill="FFFFFF"/>
        </w:rPr>
        <w:t>.</w:t>
      </w:r>
    </w:p>
    <w:p w14:paraId="56EF8C27" w14:textId="77777777" w:rsidR="00851725" w:rsidRDefault="00851725" w:rsidP="00851725"/>
    <w:p w14:paraId="3EE0AAA1" w14:textId="77777777" w:rsidR="00851725" w:rsidRPr="00732994" w:rsidRDefault="00851725" w:rsidP="00851725">
      <w:pPr>
        <w:pStyle w:val="TitreIV"/>
      </w:pPr>
      <w:r>
        <w:lastRenderedPageBreak/>
        <w:t>SISA et passage en SEL</w:t>
      </w:r>
    </w:p>
    <w:p w14:paraId="4BFEC2FF" w14:textId="77777777" w:rsidR="00851725" w:rsidRDefault="00851725" w:rsidP="00851725"/>
    <w:p w14:paraId="078B88AE" w14:textId="77777777" w:rsidR="00851725" w:rsidRDefault="00851725" w:rsidP="00851725">
      <w:pPr>
        <w:jc w:val="both"/>
        <w:rPr>
          <w:rFonts w:eastAsia="Times New Roman" w:cs="Times New Roman"/>
          <w:color w:val="000000"/>
          <w:szCs w:val="20"/>
          <w:shd w:val="clear" w:color="auto" w:fill="FFFFFF"/>
        </w:rPr>
      </w:pPr>
      <w:r w:rsidRPr="004424C6">
        <w:rPr>
          <w:rFonts w:eastAsia="Times New Roman" w:cs="Times New Roman"/>
          <w:color w:val="000000"/>
          <w:szCs w:val="20"/>
          <w:shd w:val="clear" w:color="auto" w:fill="FFFFFF"/>
        </w:rPr>
        <w:t>Conformément à l’article L4041-1 du code de la santé publique</w:t>
      </w:r>
      <w:r>
        <w:rPr>
          <w:rFonts w:eastAsia="Times New Roman" w:cs="Times New Roman"/>
          <w:color w:val="000000"/>
          <w:szCs w:val="20"/>
          <w:shd w:val="clear" w:color="auto" w:fill="FFFFFF"/>
        </w:rPr>
        <w:t xml:space="preserve">, l’exercice de l’activité professionnelle de médecin au sein d’une </w:t>
      </w:r>
      <w:r>
        <w:t>société interprofessionnelle de soins ambulatoires (</w:t>
      </w:r>
      <w:r>
        <w:rPr>
          <w:rFonts w:eastAsia="Times New Roman" w:cs="Times New Roman"/>
          <w:color w:val="000000"/>
          <w:szCs w:val="20"/>
          <w:shd w:val="clear" w:color="auto" w:fill="FFFFFF"/>
        </w:rPr>
        <w:t xml:space="preserve">SISA) ne peut être réalisée qu’à titre individuel, et ne peut donc se réaliser au sein d’une SEL. Toutefois, l’exercice au sein d’une SISA ne fait pas obstacle à l’exercice </w:t>
      </w:r>
      <w:r>
        <w:rPr>
          <w:rFonts w:eastAsia="Times New Roman" w:cs="Times New Roman"/>
          <w:i/>
          <w:iCs/>
          <w:color w:val="000000"/>
          <w:szCs w:val="20"/>
          <w:u w:val="single"/>
          <w:shd w:val="clear" w:color="auto" w:fill="FFFFFF"/>
        </w:rPr>
        <w:t>conjoint</w:t>
      </w:r>
      <w:r>
        <w:rPr>
          <w:rFonts w:eastAsia="Times New Roman" w:cs="Times New Roman"/>
          <w:color w:val="000000"/>
          <w:szCs w:val="20"/>
          <w:shd w:val="clear" w:color="auto" w:fill="FFFFFF"/>
        </w:rPr>
        <w:t xml:space="preserve"> au sein d’une SEL au titre de la patientèle libérale, sans formalité particulière auprès de l’Ordre des Médecins.</w:t>
      </w:r>
    </w:p>
    <w:p w14:paraId="0F073F19" w14:textId="77777777" w:rsidR="00851725" w:rsidRDefault="00851725" w:rsidP="00851725"/>
    <w:p w14:paraId="240C6B4A" w14:textId="77777777" w:rsidR="00851725" w:rsidRPr="00F21E16" w:rsidRDefault="00851725" w:rsidP="00851725">
      <w:pPr>
        <w:pStyle w:val="TitreIII"/>
      </w:pPr>
      <w:r w:rsidRPr="00F21E16">
        <w:t>Véhicule et exercice en SEL</w:t>
      </w:r>
    </w:p>
    <w:p w14:paraId="0B7CBB1F" w14:textId="77777777" w:rsidR="00851725" w:rsidRPr="00F21E16" w:rsidRDefault="00851725" w:rsidP="00851725">
      <w:pPr>
        <w:jc w:val="both"/>
        <w:rPr>
          <w:rFonts w:eastAsia="Times New Roman" w:cs="Times New Roman"/>
          <w:b/>
          <w:bCs/>
          <w:color w:val="000000"/>
          <w:szCs w:val="20"/>
          <w:shd w:val="clear" w:color="auto" w:fill="FFFFFF"/>
        </w:rPr>
      </w:pPr>
    </w:p>
    <w:p w14:paraId="4B234171" w14:textId="77777777" w:rsidR="00851725" w:rsidRPr="00AE2577" w:rsidRDefault="00851725" w:rsidP="00851725">
      <w:pPr>
        <w:suppressAutoHyphens w:val="0"/>
        <w:autoSpaceDN/>
        <w:jc w:val="both"/>
        <w:textAlignment w:val="auto"/>
        <w:rPr>
          <w:rFonts w:eastAsia="Times New Roman" w:cs="Times New Roman"/>
          <w:color w:val="000000"/>
          <w:szCs w:val="20"/>
          <w:shd w:val="clear" w:color="auto" w:fill="FFFFFF"/>
        </w:rPr>
      </w:pPr>
      <w:r w:rsidRPr="00F21E16">
        <w:rPr>
          <w:rFonts w:eastAsia="Times New Roman" w:cs="Times New Roman"/>
          <w:color w:val="000000"/>
          <w:szCs w:val="20"/>
          <w:shd w:val="clear" w:color="auto" w:fill="FFFFFF"/>
        </w:rPr>
        <w:t>Seuls les véhicules entièrement électriques offrent des possibilités intéressantes d'amortissement dans le cadre de la fiscalité de l’impôt sur les sociétés (IS) à laquelle sera soumise la SEL.</w:t>
      </w:r>
      <w:r>
        <w:rPr>
          <w:rFonts w:eastAsia="Times New Roman" w:cs="Times New Roman"/>
          <w:color w:val="000000"/>
          <w:szCs w:val="20"/>
          <w:shd w:val="clear" w:color="auto" w:fill="FFFFFF"/>
        </w:rPr>
        <w:t xml:space="preserve"> </w:t>
      </w:r>
      <w:r w:rsidRPr="00F21E16">
        <w:rPr>
          <w:rFonts w:eastAsia="Times New Roman" w:cs="Times New Roman"/>
          <w:color w:val="000000"/>
          <w:szCs w:val="20"/>
          <w:shd w:val="clear" w:color="auto" w:fill="FFFFFF"/>
        </w:rPr>
        <w:t xml:space="preserve">Le cas échéant, il convient donc de demander à votre cabinet comptable d'établir une simulation détaillée prenant en compte le modèle exact de la voiture que vous souhaitez acquérir ainsi que le nombre de kilomètres parcourus à </w:t>
      </w:r>
      <w:r w:rsidRPr="00AE2577">
        <w:rPr>
          <w:rFonts w:eastAsia="Times New Roman" w:cs="Times New Roman"/>
          <w:color w:val="000000"/>
          <w:szCs w:val="20"/>
          <w:shd w:val="clear" w:color="auto" w:fill="FFFFFF"/>
        </w:rPr>
        <w:t>titre professionnel et personnel.</w:t>
      </w:r>
    </w:p>
    <w:p w14:paraId="22927A33" w14:textId="77777777" w:rsidR="00851725" w:rsidRPr="00AE2577" w:rsidRDefault="00851725" w:rsidP="00851725">
      <w:pPr>
        <w:suppressAutoHyphens w:val="0"/>
        <w:autoSpaceDN/>
        <w:jc w:val="both"/>
        <w:textAlignment w:val="auto"/>
        <w:rPr>
          <w:rFonts w:eastAsia="Times New Roman" w:cs="Times New Roman"/>
          <w:color w:val="000000"/>
          <w:szCs w:val="20"/>
          <w:shd w:val="clear" w:color="auto" w:fill="FFFFFF"/>
        </w:rPr>
      </w:pPr>
    </w:p>
    <w:p w14:paraId="6866AA73" w14:textId="77777777" w:rsidR="00851725" w:rsidRPr="00511C14" w:rsidRDefault="00851725" w:rsidP="00851725">
      <w:pPr>
        <w:suppressAutoHyphens w:val="0"/>
        <w:autoSpaceDN/>
        <w:jc w:val="both"/>
        <w:textAlignment w:val="auto"/>
        <w:rPr>
          <w:rFonts w:eastAsia="Times New Roman" w:cs="Times New Roman"/>
          <w:color w:val="000000"/>
          <w:szCs w:val="20"/>
          <w:shd w:val="clear" w:color="auto" w:fill="FFFFFF"/>
        </w:rPr>
      </w:pPr>
      <w:r w:rsidRPr="00AE2577">
        <w:rPr>
          <w:rFonts w:eastAsia="Times New Roman" w:cs="Times New Roman"/>
          <w:color w:val="000000"/>
          <w:szCs w:val="20"/>
          <w:shd w:val="clear" w:color="auto" w:fill="FFFFFF"/>
        </w:rPr>
        <w:t>Les trajets domicile-cabinet sont par ailleurs déjà pris en compte dans l’abattement de 10% au titre de la rémunération de gérance perçue dans la SEL (cf infra « La rémunération du dirigeant »). Toutefois, compte tenu de l’</w:t>
      </w:r>
      <w:r w:rsidRPr="00511C14">
        <w:rPr>
          <w:rFonts w:eastAsia="Times New Roman" w:cs="Times New Roman"/>
          <w:color w:val="000000"/>
          <w:szCs w:val="20"/>
          <w:shd w:val="clear" w:color="auto" w:fill="FFFFFF"/>
        </w:rPr>
        <w:t xml:space="preserve">évolution </w:t>
      </w:r>
      <w:r w:rsidRPr="00AE2577">
        <w:rPr>
          <w:rFonts w:eastAsia="Times New Roman" w:cs="Times New Roman"/>
          <w:color w:val="000000"/>
          <w:szCs w:val="20"/>
          <w:shd w:val="clear" w:color="auto" w:fill="FFFFFF"/>
        </w:rPr>
        <w:t>relative à</w:t>
      </w:r>
      <w:r w:rsidRPr="00511C14">
        <w:rPr>
          <w:rFonts w:eastAsia="Times New Roman" w:cs="Times New Roman"/>
          <w:color w:val="000000"/>
          <w:szCs w:val="20"/>
          <w:shd w:val="clear" w:color="auto" w:fill="FFFFFF"/>
        </w:rPr>
        <w:t xml:space="preserve"> la qualification fiscale et sociale des revenus prélevés sur la SELARL</w:t>
      </w:r>
      <w:r w:rsidRPr="00AE2577">
        <w:rPr>
          <w:rFonts w:eastAsia="Times New Roman" w:cs="Times New Roman"/>
          <w:color w:val="000000"/>
          <w:szCs w:val="20"/>
          <w:shd w:val="clear" w:color="auto" w:fill="FFFFFF"/>
        </w:rPr>
        <w:t xml:space="preserve"> </w:t>
      </w:r>
      <w:r w:rsidRPr="00511C14">
        <w:rPr>
          <w:rFonts w:eastAsia="Times New Roman" w:cs="Times New Roman"/>
          <w:color w:val="000000"/>
          <w:szCs w:val="20"/>
          <w:shd w:val="clear" w:color="auto" w:fill="FFFFFF"/>
        </w:rPr>
        <w:t xml:space="preserve">applicable à partir du 01/01/2024, </w:t>
      </w:r>
      <w:r w:rsidRPr="00AE2577">
        <w:rPr>
          <w:rFonts w:eastAsia="Times New Roman" w:cs="Times New Roman"/>
          <w:color w:val="000000"/>
          <w:szCs w:val="20"/>
          <w:shd w:val="clear" w:color="auto" w:fill="FFFFFF"/>
        </w:rPr>
        <w:t>conduisant à une</w:t>
      </w:r>
      <w:r w:rsidRPr="00511C14">
        <w:rPr>
          <w:rFonts w:eastAsia="Times New Roman" w:cs="Times New Roman"/>
          <w:color w:val="000000"/>
          <w:szCs w:val="20"/>
          <w:shd w:val="clear" w:color="auto" w:fill="FFFFFF"/>
        </w:rPr>
        <w:t xml:space="preserve"> ventil</w:t>
      </w:r>
      <w:r w:rsidRPr="00AE2577">
        <w:rPr>
          <w:rFonts w:eastAsia="Times New Roman" w:cs="Times New Roman"/>
          <w:color w:val="000000"/>
          <w:szCs w:val="20"/>
          <w:shd w:val="clear" w:color="auto" w:fill="FFFFFF"/>
        </w:rPr>
        <w:t>ation</w:t>
      </w:r>
      <w:r w:rsidRPr="00511C14">
        <w:rPr>
          <w:rFonts w:eastAsia="Times New Roman" w:cs="Times New Roman"/>
          <w:color w:val="000000"/>
          <w:szCs w:val="20"/>
          <w:shd w:val="clear" w:color="auto" w:fill="FFFFFF"/>
        </w:rPr>
        <w:t xml:space="preserve"> entre : </w:t>
      </w:r>
    </w:p>
    <w:p w14:paraId="45A5F942" w14:textId="77777777" w:rsidR="00851725" w:rsidRPr="00BA0ED2" w:rsidRDefault="00851725" w:rsidP="00851725">
      <w:pPr>
        <w:pStyle w:val="Paragraphedeliste"/>
        <w:numPr>
          <w:ilvl w:val="0"/>
          <w:numId w:val="22"/>
        </w:numPr>
        <w:suppressAutoHyphens w:val="0"/>
        <w:autoSpaceDN/>
        <w:jc w:val="both"/>
        <w:textAlignment w:val="auto"/>
        <w:rPr>
          <w:rFonts w:eastAsia="Times New Roman" w:cs="Times New Roman"/>
          <w:color w:val="000000"/>
          <w:szCs w:val="20"/>
          <w:shd w:val="clear" w:color="auto" w:fill="FFFFFF"/>
        </w:rPr>
      </w:pPr>
      <w:r w:rsidRPr="00BA0ED2">
        <w:rPr>
          <w:rFonts w:eastAsia="Times New Roman" w:cs="Times New Roman"/>
          <w:color w:val="000000"/>
          <w:szCs w:val="20"/>
          <w:shd w:val="clear" w:color="auto" w:fill="FFFFFF"/>
        </w:rPr>
        <w:t>La rémunération du mandat social : considérée comme la rémunération des gérants majoritaires (article 62),</w:t>
      </w:r>
    </w:p>
    <w:p w14:paraId="0B584002" w14:textId="77777777" w:rsidR="00851725" w:rsidRPr="00BA0ED2" w:rsidRDefault="00851725" w:rsidP="00851725">
      <w:pPr>
        <w:pStyle w:val="Paragraphedeliste"/>
        <w:numPr>
          <w:ilvl w:val="0"/>
          <w:numId w:val="22"/>
        </w:numPr>
        <w:suppressAutoHyphens w:val="0"/>
        <w:autoSpaceDN/>
        <w:jc w:val="both"/>
        <w:textAlignment w:val="auto"/>
        <w:rPr>
          <w:rFonts w:eastAsia="Times New Roman" w:cs="Times New Roman"/>
          <w:color w:val="000000"/>
          <w:szCs w:val="20"/>
          <w:shd w:val="clear" w:color="auto" w:fill="FFFFFF"/>
        </w:rPr>
      </w:pPr>
      <w:r w:rsidRPr="00BA0ED2">
        <w:rPr>
          <w:rFonts w:eastAsia="Times New Roman" w:cs="Times New Roman"/>
          <w:color w:val="000000"/>
          <w:szCs w:val="20"/>
          <w:shd w:val="clear" w:color="auto" w:fill="FFFFFF"/>
        </w:rPr>
        <w:t>La rémunération technique afférente à l'exercice lui-même de votre activité professionnelle : considérée comme des Bénéfices Non Commerciaux (BNC),</w:t>
      </w:r>
    </w:p>
    <w:p w14:paraId="539C36D6" w14:textId="77777777" w:rsidR="00851725" w:rsidRDefault="00851725" w:rsidP="00851725">
      <w:pPr>
        <w:suppressAutoHyphens w:val="0"/>
        <w:autoSpaceDN/>
        <w:jc w:val="both"/>
        <w:textAlignment w:val="auto"/>
        <w:rPr>
          <w:rFonts w:eastAsia="Times New Roman" w:cs="Times New Roman"/>
          <w:color w:val="000000"/>
          <w:szCs w:val="20"/>
          <w:shd w:val="clear" w:color="auto" w:fill="FFFFFF"/>
        </w:rPr>
      </w:pPr>
    </w:p>
    <w:p w14:paraId="2AF08CBB" w14:textId="77777777" w:rsidR="00851725" w:rsidRPr="00511C14" w:rsidRDefault="00851725" w:rsidP="00851725">
      <w:pPr>
        <w:suppressAutoHyphens w:val="0"/>
        <w:autoSpaceDN/>
        <w:jc w:val="both"/>
        <w:textAlignment w:val="auto"/>
        <w:rPr>
          <w:rFonts w:eastAsia="Times New Roman" w:cs="Times New Roman"/>
          <w:color w:val="000000"/>
          <w:szCs w:val="20"/>
          <w:shd w:val="clear" w:color="auto" w:fill="FFFFFF"/>
        </w:rPr>
      </w:pPr>
      <w:r>
        <w:rPr>
          <w:rFonts w:eastAsia="Times New Roman" w:cs="Times New Roman"/>
          <w:color w:val="000000"/>
          <w:szCs w:val="20"/>
          <w:shd w:val="clear" w:color="auto" w:fill="FFFFFF"/>
        </w:rPr>
        <w:t>L</w:t>
      </w:r>
      <w:r w:rsidRPr="00511C14">
        <w:rPr>
          <w:rFonts w:eastAsia="Times New Roman" w:cs="Times New Roman"/>
          <w:color w:val="000000"/>
          <w:szCs w:val="20"/>
          <w:shd w:val="clear" w:color="auto" w:fill="FFFFFF"/>
        </w:rPr>
        <w:t xml:space="preserve">e fait de basculer une partie des revenus en BNC </w:t>
      </w:r>
      <w:r w:rsidRPr="00AE2577">
        <w:rPr>
          <w:rFonts w:eastAsia="Times New Roman" w:cs="Times New Roman"/>
          <w:color w:val="000000"/>
          <w:szCs w:val="20"/>
          <w:shd w:val="clear" w:color="auto" w:fill="FFFFFF"/>
        </w:rPr>
        <w:t xml:space="preserve">devrait </w:t>
      </w:r>
      <w:r w:rsidRPr="00511C14">
        <w:rPr>
          <w:rFonts w:eastAsia="Times New Roman" w:cs="Times New Roman"/>
          <w:color w:val="000000"/>
          <w:szCs w:val="20"/>
          <w:shd w:val="clear" w:color="auto" w:fill="FFFFFF"/>
        </w:rPr>
        <w:t>permettr</w:t>
      </w:r>
      <w:r w:rsidRPr="00AE2577">
        <w:rPr>
          <w:rFonts w:eastAsia="Times New Roman" w:cs="Times New Roman"/>
          <w:color w:val="000000"/>
          <w:szCs w:val="20"/>
          <w:shd w:val="clear" w:color="auto" w:fill="FFFFFF"/>
        </w:rPr>
        <w:t>e</w:t>
      </w:r>
      <w:r w:rsidRPr="00511C14">
        <w:rPr>
          <w:rFonts w:eastAsia="Times New Roman" w:cs="Times New Roman"/>
          <w:color w:val="000000"/>
          <w:szCs w:val="20"/>
          <w:shd w:val="clear" w:color="auto" w:fill="FFFFFF"/>
        </w:rPr>
        <w:t xml:space="preserve"> de justifier les trajets domicile-travail à compter du 01/01/2024. </w:t>
      </w:r>
      <w:r w:rsidRPr="00AE2577">
        <w:rPr>
          <w:rFonts w:eastAsia="Times New Roman" w:cs="Times New Roman"/>
          <w:color w:val="000000"/>
          <w:szCs w:val="20"/>
          <w:shd w:val="clear" w:color="auto" w:fill="FFFFFF"/>
        </w:rPr>
        <w:t>P</w:t>
      </w:r>
      <w:r w:rsidRPr="00511C14">
        <w:rPr>
          <w:rFonts w:eastAsia="Times New Roman" w:cs="Times New Roman"/>
          <w:color w:val="000000"/>
          <w:szCs w:val="20"/>
          <w:shd w:val="clear" w:color="auto" w:fill="FFFFFF"/>
        </w:rPr>
        <w:t>our autant</w:t>
      </w:r>
      <w:r w:rsidRPr="00AE2577">
        <w:rPr>
          <w:rFonts w:eastAsia="Times New Roman" w:cs="Times New Roman"/>
          <w:color w:val="000000"/>
          <w:szCs w:val="20"/>
          <w:shd w:val="clear" w:color="auto" w:fill="FFFFFF"/>
        </w:rPr>
        <w:t xml:space="preserve">, </w:t>
      </w:r>
      <w:r w:rsidRPr="00511C14">
        <w:rPr>
          <w:rFonts w:eastAsia="Times New Roman" w:cs="Times New Roman"/>
          <w:color w:val="000000"/>
          <w:szCs w:val="20"/>
          <w:shd w:val="clear" w:color="auto" w:fill="FFFFFF"/>
        </w:rPr>
        <w:t>cela n'exonère pas de la nécessité de calculer l'impact fiscal et financier entre</w:t>
      </w:r>
      <w:r>
        <w:rPr>
          <w:rFonts w:eastAsia="Times New Roman" w:cs="Times New Roman"/>
          <w:color w:val="000000"/>
          <w:szCs w:val="20"/>
          <w:shd w:val="clear" w:color="auto" w:fill="FFFFFF"/>
        </w:rPr>
        <w:t> :</w:t>
      </w:r>
    </w:p>
    <w:p w14:paraId="6953A55E" w14:textId="77777777" w:rsidR="00851725" w:rsidRPr="00BA0ED2" w:rsidRDefault="00851725" w:rsidP="00851725">
      <w:pPr>
        <w:pStyle w:val="Paragraphedeliste"/>
        <w:numPr>
          <w:ilvl w:val="0"/>
          <w:numId w:val="22"/>
        </w:numPr>
        <w:shd w:val="clear" w:color="auto" w:fill="FFFFFF"/>
        <w:suppressAutoHyphens w:val="0"/>
        <w:autoSpaceDN/>
        <w:jc w:val="both"/>
        <w:textAlignment w:val="auto"/>
        <w:rPr>
          <w:rFonts w:eastAsia="Times New Roman" w:cs="Times New Roman"/>
          <w:color w:val="000000"/>
          <w:szCs w:val="20"/>
          <w:shd w:val="clear" w:color="auto" w:fill="FFFFFF"/>
        </w:rPr>
      </w:pPr>
      <w:r w:rsidRPr="00BA0ED2">
        <w:rPr>
          <w:rFonts w:eastAsia="Times New Roman" w:cs="Times New Roman"/>
          <w:color w:val="000000"/>
          <w:szCs w:val="20"/>
          <w:shd w:val="clear" w:color="auto" w:fill="FFFFFF"/>
        </w:rPr>
        <w:t>L'inscription du véhicule à l'actif de la SELARL</w:t>
      </w:r>
    </w:p>
    <w:p w14:paraId="48FBF345" w14:textId="77777777" w:rsidR="00851725" w:rsidRPr="00BA0ED2" w:rsidRDefault="00851725" w:rsidP="00851725">
      <w:pPr>
        <w:pStyle w:val="Paragraphedeliste"/>
        <w:numPr>
          <w:ilvl w:val="0"/>
          <w:numId w:val="22"/>
        </w:numPr>
        <w:shd w:val="clear" w:color="auto" w:fill="FFFFFF"/>
        <w:suppressAutoHyphens w:val="0"/>
        <w:autoSpaceDN/>
        <w:jc w:val="both"/>
        <w:textAlignment w:val="auto"/>
        <w:rPr>
          <w:rFonts w:eastAsia="Times New Roman" w:cs="Times New Roman"/>
          <w:color w:val="000000"/>
          <w:szCs w:val="20"/>
          <w:shd w:val="clear" w:color="auto" w:fill="FFFFFF"/>
        </w:rPr>
      </w:pPr>
      <w:r w:rsidRPr="00BA0ED2">
        <w:rPr>
          <w:rFonts w:eastAsia="Times New Roman" w:cs="Times New Roman"/>
          <w:color w:val="000000"/>
          <w:szCs w:val="20"/>
          <w:shd w:val="clear" w:color="auto" w:fill="FFFFFF"/>
        </w:rPr>
        <w:t xml:space="preserve">Ou les remboursements de frais kilométriques sur la base d'un barème plus favorable </w:t>
      </w:r>
    </w:p>
    <w:p w14:paraId="04B07C08" w14:textId="77777777" w:rsidR="00851725" w:rsidRDefault="00851725" w:rsidP="00851725"/>
    <w:p w14:paraId="24AAB75A" w14:textId="3EB8F5D2" w:rsidR="00972F46" w:rsidRDefault="00972F46">
      <w:pPr>
        <w:suppressAutoHyphens w:val="0"/>
        <w:autoSpaceDN/>
        <w:spacing w:after="160" w:line="278" w:lineRule="auto"/>
        <w:textAlignment w:val="auto"/>
        <w:rPr>
          <w:rFonts w:eastAsia="Times New Roman" w:cs="Times New Roman"/>
          <w:b/>
          <w:color w:val="002060"/>
        </w:rPr>
      </w:pPr>
    </w:p>
    <w:p w14:paraId="367EDEC1" w14:textId="1CEC08A6" w:rsidR="00972F46" w:rsidRDefault="00972F46" w:rsidP="00763D47">
      <w:pPr>
        <w:pStyle w:val="TitreI"/>
      </w:pPr>
      <w:bookmarkStart w:id="14" w:name="_Toc234310005"/>
      <w:r w:rsidRPr="00972F46">
        <w:lastRenderedPageBreak/>
        <w:t>LES PERSPECTIVES OFFERTES PAR LA SOCIÉTÉ</w:t>
      </w:r>
      <w:r w:rsidR="00AF6CE8">
        <w:t xml:space="preserve"> HOLDING PATRIMONIALE</w:t>
      </w:r>
      <w:bookmarkEnd w:id="14"/>
    </w:p>
    <w:p w14:paraId="56006B6A" w14:textId="77777777" w:rsidR="00972F46" w:rsidRDefault="00972F46" w:rsidP="00972F46"/>
    <w:p w14:paraId="56732D39" w14:textId="5AE364A9" w:rsidR="007D6B26" w:rsidRDefault="007D6B26" w:rsidP="007D6B26">
      <w:pPr>
        <w:jc w:val="both"/>
      </w:pPr>
      <w:r w:rsidRPr="00C22400">
        <w:rPr>
          <w:rFonts w:eastAsia="Times New Roman" w:cs="Times New Roman"/>
          <w:b/>
          <w:color w:val="002060"/>
        </w:rPr>
        <w:t xml:space="preserve">La Société </w:t>
      </w:r>
      <w:r w:rsidR="00AF6CE8" w:rsidRPr="00C22400">
        <w:rPr>
          <w:rFonts w:eastAsia="Times New Roman" w:cs="Times New Roman"/>
          <w:b/>
          <w:color w:val="002060"/>
        </w:rPr>
        <w:t>Holding Patrimoniale (SHP</w:t>
      </w:r>
      <w:r w:rsidRPr="00C22400">
        <w:rPr>
          <w:rFonts w:eastAsia="Times New Roman" w:cs="Times New Roman"/>
          <w:b/>
          <w:color w:val="002060"/>
        </w:rPr>
        <w:t>) est le cadre de détention</w:t>
      </w:r>
      <w:r w:rsidR="00AF6CE8" w:rsidRPr="00C22400">
        <w:rPr>
          <w:rFonts w:eastAsia="Times New Roman" w:cs="Times New Roman"/>
          <w:b/>
          <w:color w:val="002060"/>
        </w:rPr>
        <w:t>,</w:t>
      </w:r>
      <w:r w:rsidRPr="00C22400">
        <w:rPr>
          <w:rFonts w:eastAsia="Times New Roman" w:cs="Times New Roman"/>
          <w:b/>
          <w:color w:val="002060"/>
        </w:rPr>
        <w:t xml:space="preserve"> de développement</w:t>
      </w:r>
      <w:r w:rsidR="00AF6CE8" w:rsidRPr="00C22400">
        <w:rPr>
          <w:rFonts w:eastAsia="Times New Roman" w:cs="Times New Roman"/>
          <w:b/>
          <w:color w:val="002060"/>
        </w:rPr>
        <w:t xml:space="preserve"> et de transmission de votre patrimoine actuel et futur. </w:t>
      </w:r>
    </w:p>
    <w:p w14:paraId="197BC72F" w14:textId="77777777" w:rsidR="00972F46" w:rsidRDefault="00972F46" w:rsidP="00972F46">
      <w:pPr>
        <w:rPr>
          <w:rFonts w:eastAsia="Times New Roman" w:cs="Times New Roman"/>
          <w:sz w:val="24"/>
          <w:szCs w:val="24"/>
        </w:rPr>
      </w:pPr>
    </w:p>
    <w:p w14:paraId="3C95256C" w14:textId="4FDAA8DB" w:rsidR="00972F46" w:rsidRDefault="00972F46" w:rsidP="00972F46">
      <w:pPr>
        <w:jc w:val="both"/>
      </w:pPr>
      <w:r>
        <w:rPr>
          <w:rFonts w:eastAsia="Times New Roman" w:cs="Times New Roman"/>
          <w:szCs w:val="20"/>
          <w:shd w:val="clear" w:color="auto" w:fill="FFFFFF"/>
        </w:rPr>
        <w:t xml:space="preserve">C'est une organisation appuyée à la fois sur la société d’exercice et sur la </w:t>
      </w:r>
      <w:r w:rsidR="000217CB">
        <w:rPr>
          <w:rFonts w:eastAsia="Times New Roman" w:cs="Times New Roman"/>
          <w:szCs w:val="20"/>
          <w:shd w:val="clear" w:color="auto" w:fill="FFFFFF"/>
        </w:rPr>
        <w:t>SHP</w:t>
      </w:r>
      <w:r>
        <w:rPr>
          <w:rFonts w:eastAsia="Times New Roman" w:cs="Times New Roman"/>
          <w:szCs w:val="20"/>
          <w:shd w:val="clear" w:color="auto" w:fill="FFFFFF"/>
        </w:rPr>
        <w:t xml:space="preserve"> qui permet de constituer et développer un patrimoine personnel, dans un cadre juridique, fiscal et social optimisé.</w:t>
      </w:r>
    </w:p>
    <w:p w14:paraId="40C987C9" w14:textId="77777777" w:rsidR="00972F46" w:rsidRDefault="00972F46" w:rsidP="00972F46">
      <w:pPr>
        <w:jc w:val="both"/>
        <w:rPr>
          <w:rFonts w:eastAsia="Times New Roman" w:cs="Times New Roman"/>
          <w:szCs w:val="20"/>
          <w:shd w:val="clear" w:color="auto" w:fill="FFFFFF"/>
        </w:rPr>
      </w:pPr>
    </w:p>
    <w:p w14:paraId="0E6B04E9" w14:textId="77777777" w:rsidR="00972F46" w:rsidRPr="006C455E" w:rsidRDefault="00972F46" w:rsidP="00972F46">
      <w:pPr>
        <w:jc w:val="both"/>
        <w:rPr>
          <w:rFonts w:eastAsia="Times New Roman" w:cs="Times New Roman"/>
          <w:szCs w:val="20"/>
          <w:shd w:val="clear" w:color="auto" w:fill="FFFFFF"/>
        </w:rPr>
      </w:pPr>
      <w:r>
        <w:rPr>
          <w:rFonts w:eastAsia="Times New Roman" w:cs="Times New Roman"/>
          <w:szCs w:val="20"/>
          <w:shd w:val="clear" w:color="auto" w:fill="FFFFFF"/>
        </w:rPr>
        <w:t>Lorsque la société d’exercice a une forme de société à responsabilité limitée, elle permet en effet de maîtriser de la rémunération de gérance, et par suite :</w:t>
      </w:r>
    </w:p>
    <w:p w14:paraId="51DDC63B" w14:textId="3058728C" w:rsidR="00972F46" w:rsidRDefault="00972F46">
      <w:pPr>
        <w:pStyle w:val="pf0"/>
        <w:numPr>
          <w:ilvl w:val="0"/>
          <w:numId w:val="18"/>
        </w:numPr>
        <w:spacing w:before="0" w:beforeAutospacing="0" w:line="360" w:lineRule="auto"/>
        <w:rPr>
          <w:sz w:val="20"/>
          <w:szCs w:val="20"/>
          <w:shd w:val="clear" w:color="auto" w:fill="FFFFFF"/>
        </w:rPr>
      </w:pPr>
      <w:r>
        <w:rPr>
          <w:sz w:val="20"/>
          <w:szCs w:val="20"/>
          <w:shd w:val="clear" w:color="auto" w:fill="FFFFFF"/>
        </w:rPr>
        <w:t>D</w:t>
      </w:r>
      <w:r w:rsidRPr="006C455E">
        <w:rPr>
          <w:sz w:val="20"/>
          <w:szCs w:val="20"/>
          <w:shd w:val="clear" w:color="auto" w:fill="FFFFFF"/>
        </w:rPr>
        <w:t>e diminuer immédiatement l’impôt sur le revenu et les cotisations sociales</w:t>
      </w:r>
      <w:r>
        <w:rPr>
          <w:sz w:val="20"/>
          <w:szCs w:val="20"/>
          <w:shd w:val="clear" w:color="auto" w:fill="FFFFFF"/>
        </w:rPr>
        <w:t>,</w:t>
      </w:r>
      <w:r w:rsidRPr="006C455E">
        <w:rPr>
          <w:sz w:val="20"/>
          <w:szCs w:val="20"/>
          <w:shd w:val="clear" w:color="auto" w:fill="FFFFFF"/>
        </w:rPr>
        <w:t xml:space="preserve"> sous réserve d'une application très large de l'arrêt de la Cour de cassation du 19/10/2023 (</w:t>
      </w:r>
      <w:r>
        <w:rPr>
          <w:sz w:val="20"/>
          <w:szCs w:val="20"/>
          <w:shd w:val="clear" w:color="auto" w:fill="FFFFFF"/>
        </w:rPr>
        <w:t>supra</w:t>
      </w:r>
      <w:r w:rsidRPr="006C455E">
        <w:rPr>
          <w:sz w:val="20"/>
          <w:szCs w:val="20"/>
          <w:shd w:val="clear" w:color="auto" w:fill="FFFFFF"/>
        </w:rPr>
        <w:t>)</w:t>
      </w:r>
      <w:r w:rsidR="000B1350">
        <w:rPr>
          <w:sz w:val="20"/>
          <w:szCs w:val="20"/>
          <w:shd w:val="clear" w:color="auto" w:fill="FFFFFF"/>
        </w:rPr>
        <w:t> ;</w:t>
      </w:r>
    </w:p>
    <w:p w14:paraId="5EB1CB13" w14:textId="43FCBCA4" w:rsidR="00972F46" w:rsidRPr="00972F46" w:rsidRDefault="00972F46">
      <w:pPr>
        <w:pStyle w:val="pf0"/>
        <w:numPr>
          <w:ilvl w:val="0"/>
          <w:numId w:val="18"/>
        </w:numPr>
        <w:spacing w:line="360" w:lineRule="auto"/>
        <w:rPr>
          <w:sz w:val="20"/>
          <w:szCs w:val="20"/>
          <w:shd w:val="clear" w:color="auto" w:fill="FFFFFF"/>
        </w:rPr>
      </w:pPr>
      <w:r w:rsidRPr="00972F46">
        <w:rPr>
          <w:sz w:val="20"/>
          <w:szCs w:val="20"/>
          <w:shd w:val="clear" w:color="auto" w:fill="FFFFFF"/>
        </w:rPr>
        <w:t>De générer des excédents de trésorerie qui seront gérés au sein de la future société de Gestion Financière en vue d’effectuer des placements personnels.</w:t>
      </w: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972F46" w14:paraId="3F07E70B"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0C62A2B0" w14:textId="19E98D85" w:rsidR="00972F46" w:rsidRPr="0084320F" w:rsidRDefault="00972F46" w:rsidP="00CD0992">
            <w:pPr>
              <w:tabs>
                <w:tab w:val="left" w:pos="915"/>
              </w:tabs>
              <w:ind w:right="-34"/>
              <w:jc w:val="both"/>
              <w:rPr>
                <w:rFonts w:eastAsia="Times New Roman" w:cs="Times New Roman"/>
                <w:b/>
                <w:bCs/>
                <w:color w:val="002060"/>
              </w:rPr>
            </w:pPr>
            <w:r w:rsidRPr="00972F46">
              <w:rPr>
                <w:rFonts w:eastAsia="Times New Roman" w:cs="Times New Roman"/>
                <w:b/>
                <w:bCs/>
                <w:color w:val="002060"/>
              </w:rPr>
              <w:t xml:space="preserve">Cette </w:t>
            </w:r>
            <w:r w:rsidR="000217CB">
              <w:rPr>
                <w:rFonts w:eastAsia="Times New Roman" w:cs="Times New Roman"/>
                <w:b/>
                <w:bCs/>
                <w:color w:val="002060"/>
              </w:rPr>
              <w:t>SHP</w:t>
            </w:r>
            <w:r w:rsidRPr="00972F46">
              <w:rPr>
                <w:rFonts w:eastAsia="Times New Roman" w:cs="Times New Roman"/>
                <w:b/>
                <w:bCs/>
                <w:color w:val="002060"/>
              </w:rPr>
              <w:t xml:space="preserve"> ne produit rien : ni bien, ni service. Sa seule activité consiste à détenir des participations dans une ou plusieurs autres sociétés. La </w:t>
            </w:r>
            <w:r w:rsidR="000217CB" w:rsidRPr="0057593D">
              <w:rPr>
                <w:rFonts w:eastAsia="Times New Roman" w:cs="Times New Roman"/>
                <w:b/>
                <w:bCs/>
                <w:color w:val="002060"/>
              </w:rPr>
              <w:t>SHP</w:t>
            </w:r>
            <w:r w:rsidRPr="0057593D">
              <w:rPr>
                <w:rFonts w:eastAsia="Times New Roman" w:cs="Times New Roman"/>
                <w:b/>
                <w:bCs/>
                <w:color w:val="002060"/>
              </w:rPr>
              <w:t xml:space="preserve"> doit être envisagée comme une technique pour développer </w:t>
            </w:r>
            <w:r w:rsidR="000217CB" w:rsidRPr="0057593D">
              <w:rPr>
                <w:rFonts w:eastAsia="Times New Roman" w:cs="Times New Roman"/>
                <w:b/>
                <w:bCs/>
                <w:color w:val="002060"/>
              </w:rPr>
              <w:t>son</w:t>
            </w:r>
            <w:r w:rsidR="00AE50AF" w:rsidRPr="0057593D">
              <w:rPr>
                <w:rFonts w:eastAsia="Times New Roman" w:cs="Times New Roman"/>
                <w:b/>
                <w:bCs/>
                <w:color w:val="002060"/>
              </w:rPr>
              <w:t xml:space="preserve"> </w:t>
            </w:r>
            <w:r w:rsidR="000217CB" w:rsidRPr="0057593D">
              <w:rPr>
                <w:rFonts w:eastAsia="Times New Roman" w:cs="Times New Roman"/>
                <w:b/>
                <w:bCs/>
                <w:color w:val="002060"/>
              </w:rPr>
              <w:t xml:space="preserve">patrimoine </w:t>
            </w:r>
            <w:r w:rsidR="000217CB" w:rsidRPr="0057593D">
              <w:rPr>
                <w:b/>
                <w:bCs/>
                <w:color w:val="002060"/>
              </w:rPr>
              <w:t>mais également une technique privilégiée d’anticipation de la transmission de ce patrimoine</w:t>
            </w:r>
            <w:r w:rsidRPr="0057593D">
              <w:rPr>
                <w:rFonts w:eastAsia="Times New Roman" w:cs="Times New Roman"/>
                <w:b/>
                <w:bCs/>
                <w:color w:val="002060"/>
              </w:rPr>
              <w:t>.</w:t>
            </w:r>
          </w:p>
        </w:tc>
      </w:tr>
    </w:tbl>
    <w:p w14:paraId="66A6AD44" w14:textId="77777777" w:rsidR="00972F46" w:rsidRDefault="00972F46" w:rsidP="00972F46"/>
    <w:p w14:paraId="0A431865" w14:textId="66D433DF" w:rsidR="0032272B" w:rsidRPr="006D32AA" w:rsidRDefault="0032272B" w:rsidP="004943E0">
      <w:pPr>
        <w:pStyle w:val="Sous-partie"/>
        <w:ind w:left="425" w:hanging="425"/>
        <w:jc w:val="center"/>
      </w:pPr>
      <w:bookmarkStart w:id="15" w:name="_Toc234310006"/>
      <w:r w:rsidRPr="006D32AA">
        <w:t xml:space="preserve">Développer un patrimoine grâce à la </w:t>
      </w:r>
      <w:r w:rsidR="00AF6CE8">
        <w:t>Société Holding Patrimoniale (SHP)</w:t>
      </w:r>
      <w:bookmarkEnd w:id="15"/>
    </w:p>
    <w:p w14:paraId="6364BEC4" w14:textId="673E07B8" w:rsidR="0032272B" w:rsidRDefault="0032272B" w:rsidP="0032272B"/>
    <w:p w14:paraId="355677E9" w14:textId="2AFAD2B8" w:rsidR="00E50F61" w:rsidRPr="00E50F61" w:rsidRDefault="00E50F61" w:rsidP="006D32AA">
      <w:pPr>
        <w:pStyle w:val="TitreIII"/>
        <w:rPr>
          <w:caps/>
        </w:rPr>
      </w:pPr>
      <w:r w:rsidRPr="00E50F61">
        <w:t xml:space="preserve">Les intérêts </w:t>
      </w:r>
      <w:r w:rsidRPr="00E50F61">
        <w:rPr>
          <w:u w:val="single"/>
        </w:rPr>
        <w:t>financiers</w:t>
      </w:r>
      <w:r w:rsidRPr="00E50F61">
        <w:t xml:space="preserve"> de la </w:t>
      </w:r>
      <w:r w:rsidR="00AF6CE8">
        <w:t>SHP</w:t>
      </w:r>
      <w:r w:rsidRPr="00E50F61">
        <w:t xml:space="preserve"> </w:t>
      </w:r>
    </w:p>
    <w:p w14:paraId="5F5FF64F" w14:textId="77777777" w:rsidR="00E50F61" w:rsidRPr="00E50F61" w:rsidRDefault="00E50F61" w:rsidP="00E50F61"/>
    <w:p w14:paraId="78A15654" w14:textId="77777777" w:rsidR="00E50F61" w:rsidRPr="00577FEB" w:rsidRDefault="00E50F61" w:rsidP="00763D47">
      <w:pPr>
        <w:pStyle w:val="TitreIV"/>
      </w:pPr>
      <w:r w:rsidRPr="00577FEB">
        <w:t xml:space="preserve">L’intérêt </w:t>
      </w:r>
      <w:r w:rsidRPr="00763D47">
        <w:t>d’une</w:t>
      </w:r>
      <w:r w:rsidRPr="00577FEB">
        <w:t xml:space="preserve"> structure sociétaire pour favoriser les gains financiers</w:t>
      </w:r>
    </w:p>
    <w:p w14:paraId="41705FEB" w14:textId="77777777" w:rsidR="00E50F61" w:rsidRDefault="00E50F61" w:rsidP="00E50F61"/>
    <w:p w14:paraId="40D9C49A" w14:textId="6A1B57BA" w:rsidR="00E50F61" w:rsidRDefault="00E50F61" w:rsidP="00E50F61">
      <w:pPr>
        <w:ind w:left="360"/>
        <w:jc w:val="both"/>
        <w:rPr>
          <w:rFonts w:eastAsia="Times New Roman" w:cs="Times New Roman"/>
          <w:b/>
          <w:bCs/>
          <w:i/>
          <w:color w:val="002060"/>
          <w:szCs w:val="20"/>
        </w:rPr>
      </w:pPr>
      <w:r>
        <w:rPr>
          <w:rFonts w:eastAsia="Times New Roman" w:cs="Times New Roman"/>
          <w:color w:val="000000"/>
          <w:szCs w:val="20"/>
        </w:rPr>
        <w:t>Il y a un consensus pour dire que dans tout projet d’investissement, de placement,</w:t>
      </w:r>
      <w:r>
        <w:rPr>
          <w:rFonts w:eastAsia="Times New Roman" w:cs="Times New Roman"/>
          <w:b/>
          <w:i/>
          <w:color w:val="000000"/>
          <w:szCs w:val="20"/>
        </w:rPr>
        <w:t xml:space="preserve"> </w:t>
      </w:r>
      <w:r w:rsidRPr="00AE2A61">
        <w:rPr>
          <w:rFonts w:eastAsia="Times New Roman" w:cs="Times New Roman"/>
          <w:b/>
          <w:bCs/>
          <w:i/>
          <w:color w:val="002060"/>
          <w:szCs w:val="20"/>
        </w:rPr>
        <w:t>50 % du gain financier final dépend du choix de la meilleure structure juridique et fiscale de détention.</w:t>
      </w:r>
    </w:p>
    <w:p w14:paraId="78ACC009" w14:textId="77777777" w:rsidR="00E50F61" w:rsidRDefault="00E50F61" w:rsidP="005E0CFF">
      <w:pPr>
        <w:jc w:val="both"/>
        <w:rPr>
          <w:rFonts w:eastAsia="Times New Roman" w:cs="Times New Roman"/>
          <w:b/>
          <w:bCs/>
          <w:i/>
          <w:color w:val="002060"/>
          <w:szCs w:val="20"/>
        </w:rPr>
      </w:pPr>
    </w:p>
    <w:p w14:paraId="7E887489" w14:textId="77777777" w:rsidR="005E0CFF" w:rsidRDefault="005E0CFF" w:rsidP="005E0CFF">
      <w:pPr>
        <w:jc w:val="both"/>
        <w:rPr>
          <w:rFonts w:eastAsia="Times New Roman" w:cs="Times New Roman"/>
          <w:b/>
          <w:bCs/>
          <w:i/>
          <w:color w:val="002060"/>
          <w:szCs w:val="20"/>
        </w:rPr>
      </w:pPr>
    </w:p>
    <w:p w14:paraId="3959EA97" w14:textId="520539A6" w:rsidR="00E50F61" w:rsidRPr="00577FEB" w:rsidRDefault="00E50F61" w:rsidP="00763D47">
      <w:pPr>
        <w:pStyle w:val="TitreIV"/>
      </w:pPr>
      <w:r w:rsidRPr="00577FEB">
        <w:t>L’intérêt du recours au financement bancaire et les conséquences successorales de la garantie choisie</w:t>
      </w:r>
    </w:p>
    <w:p w14:paraId="49896637" w14:textId="77777777" w:rsidR="00E50F61" w:rsidRDefault="00E50F61" w:rsidP="00E50F61">
      <w:pPr>
        <w:jc w:val="both"/>
        <w:rPr>
          <w:rFonts w:eastAsia="Times New Roman" w:cs="Times New Roman"/>
          <w:color w:val="000000"/>
          <w:szCs w:val="20"/>
        </w:rPr>
      </w:pPr>
    </w:p>
    <w:p w14:paraId="37233122" w14:textId="1CBE4F03" w:rsidR="00E50F61" w:rsidRDefault="00E50F61" w:rsidP="00E50F61">
      <w:pPr>
        <w:jc w:val="both"/>
      </w:pPr>
      <w:r>
        <w:rPr>
          <w:rFonts w:eastAsia="Times New Roman" w:cs="Times New Roman"/>
          <w:color w:val="000000"/>
          <w:szCs w:val="20"/>
        </w:rPr>
        <w:t xml:space="preserve">Si la </w:t>
      </w:r>
      <w:r w:rsidR="00AF6CE8">
        <w:rPr>
          <w:rFonts w:eastAsia="Times New Roman" w:cs="Times New Roman"/>
          <w:color w:val="000000"/>
          <w:szCs w:val="20"/>
        </w:rPr>
        <w:t>SHP</w:t>
      </w:r>
      <w:r>
        <w:rPr>
          <w:rFonts w:eastAsia="Times New Roman" w:cs="Times New Roman"/>
          <w:color w:val="000000"/>
          <w:szCs w:val="20"/>
        </w:rPr>
        <w:t xml:space="preserve"> devait emprunter pour financer ses projets d’investissement et notamment d’acquisition de participations, les remarques et préconisations formulées dans le cadre de l’acquisition du fonds libéral par la SEL restent pertinentes :</w:t>
      </w:r>
    </w:p>
    <w:p w14:paraId="708FBE3E" w14:textId="3C18C284" w:rsidR="00E50F61" w:rsidRDefault="00E50F61">
      <w:pPr>
        <w:numPr>
          <w:ilvl w:val="0"/>
          <w:numId w:val="22"/>
        </w:numPr>
        <w:jc w:val="both"/>
      </w:pPr>
      <w:r>
        <w:rPr>
          <w:rFonts w:eastAsia="Times New Roman" w:cs="Times New Roman"/>
          <w:color w:val="000000"/>
          <w:szCs w:val="20"/>
        </w:rPr>
        <w:t xml:space="preserve">Au regard de l’effet de </w:t>
      </w:r>
      <w:r>
        <w:rPr>
          <w:rFonts w:eastAsia="Times New Roman" w:cs="Times New Roman"/>
          <w:b/>
          <w:color w:val="000000"/>
          <w:szCs w:val="20"/>
        </w:rPr>
        <w:t>levier traditionnel du financement bancaire</w:t>
      </w:r>
      <w:r>
        <w:rPr>
          <w:rFonts w:eastAsia="Times New Roman" w:cs="Times New Roman"/>
          <w:color w:val="000000"/>
          <w:szCs w:val="20"/>
        </w:rPr>
        <w:t> ;</w:t>
      </w:r>
    </w:p>
    <w:p w14:paraId="55825752" w14:textId="77777777" w:rsidR="00E50F61" w:rsidRPr="001D7925" w:rsidRDefault="00E50F61">
      <w:pPr>
        <w:numPr>
          <w:ilvl w:val="0"/>
          <w:numId w:val="22"/>
        </w:numPr>
        <w:jc w:val="both"/>
      </w:pPr>
      <w:r>
        <w:rPr>
          <w:rFonts w:eastAsia="Times New Roman" w:cs="Times New Roman"/>
          <w:color w:val="000000"/>
          <w:szCs w:val="20"/>
        </w:rPr>
        <w:t xml:space="preserve">Au regard de la maîtrise des problématiques liées au décès du dirigeant </w:t>
      </w:r>
      <w:r>
        <w:rPr>
          <w:rFonts w:eastAsia="Times New Roman" w:cs="Times New Roman"/>
          <w:i/>
          <w:color w:val="000000"/>
          <w:szCs w:val="20"/>
        </w:rPr>
        <w:t>avant</w:t>
      </w:r>
      <w:r>
        <w:rPr>
          <w:rFonts w:eastAsia="Times New Roman" w:cs="Times New Roman"/>
          <w:color w:val="000000"/>
          <w:szCs w:val="20"/>
        </w:rPr>
        <w:t xml:space="preserve"> le remboursement complet de l’emprunt grâce à </w:t>
      </w:r>
      <w:r>
        <w:rPr>
          <w:rFonts w:eastAsia="Times New Roman" w:cs="Times New Roman"/>
          <w:b/>
          <w:color w:val="000000"/>
          <w:szCs w:val="20"/>
        </w:rPr>
        <w:t>l’aménagement de la clause bénéficiaire en faveur des héritiers de l’assurance décès-invalidité souscrite sur la tête du dirigeant de la société</w:t>
      </w:r>
      <w:r>
        <w:rPr>
          <w:rFonts w:eastAsia="Times New Roman" w:cs="Times New Roman"/>
          <w:color w:val="000000"/>
          <w:szCs w:val="20"/>
        </w:rPr>
        <w:t xml:space="preserve"> faisant office de caution personnelle : </w:t>
      </w:r>
      <w:r>
        <w:rPr>
          <w:rFonts w:eastAsia="Times New Roman" w:cs="Times New Roman"/>
          <w:color w:val="000000"/>
          <w:szCs w:val="20"/>
        </w:rPr>
        <w:lastRenderedPageBreak/>
        <w:t>les héritiers percevraient les capitaux séquestrés dans le cadre fiscal favorable de l’assurance-vie à l’échéance de l’emprunt.</w:t>
      </w:r>
    </w:p>
    <w:p w14:paraId="2F9A300A" w14:textId="77777777" w:rsidR="00E50F61" w:rsidRPr="00E50F61" w:rsidRDefault="00E50F61" w:rsidP="00E50F61"/>
    <w:p w14:paraId="75DB9BC1" w14:textId="5ED8D6E5" w:rsidR="00E50F61" w:rsidRPr="00E50F61" w:rsidRDefault="00E50F61" w:rsidP="00763D47">
      <w:pPr>
        <w:pStyle w:val="TitreIII"/>
        <w:rPr>
          <w:caps/>
        </w:rPr>
      </w:pPr>
      <w:r w:rsidRPr="00E50F61">
        <w:t xml:space="preserve">Les intérêts </w:t>
      </w:r>
      <w:r>
        <w:rPr>
          <w:u w:val="single"/>
        </w:rPr>
        <w:t>fiscaux</w:t>
      </w:r>
      <w:r w:rsidRPr="00E50F61">
        <w:t xml:space="preserve"> de la </w:t>
      </w:r>
      <w:r w:rsidR="00AF6CE8">
        <w:t>SHP</w:t>
      </w:r>
      <w:r w:rsidRPr="00E50F61">
        <w:t xml:space="preserve"> </w:t>
      </w:r>
    </w:p>
    <w:p w14:paraId="7473EB91" w14:textId="77777777" w:rsidR="00E50F61" w:rsidRPr="00E50F61" w:rsidRDefault="00E50F61" w:rsidP="00E50F61"/>
    <w:p w14:paraId="25155905" w14:textId="65A39DEB" w:rsidR="00E50F61" w:rsidRPr="00577FEB" w:rsidRDefault="00E50F61" w:rsidP="00763D47">
      <w:pPr>
        <w:pStyle w:val="TitreIV"/>
      </w:pPr>
      <w:r w:rsidRPr="00577FEB">
        <w:t xml:space="preserve">La distribution de dividendes aux associés personnes physiques par la </w:t>
      </w:r>
      <w:r w:rsidR="00AF6CE8">
        <w:t>SHP</w:t>
      </w:r>
      <w:r w:rsidRPr="00577FEB">
        <w:t xml:space="preserve"> au taux de 31,4% (IR/PS)</w:t>
      </w:r>
    </w:p>
    <w:p w14:paraId="3F04CD2A" w14:textId="77777777" w:rsidR="00E50F61" w:rsidRDefault="00E50F61" w:rsidP="00E50F61">
      <w:pPr>
        <w:shd w:val="clear" w:color="auto" w:fill="FFFFFF"/>
        <w:jc w:val="both"/>
        <w:rPr>
          <w:rFonts w:eastAsia="Times New Roman" w:cs="Times New Roman"/>
          <w:b/>
          <w:i/>
          <w:color w:val="002060"/>
          <w:szCs w:val="20"/>
        </w:rPr>
      </w:pPr>
    </w:p>
    <w:p w14:paraId="363F8E83" w14:textId="77777777" w:rsidR="00E50F61" w:rsidRDefault="00E50F61" w:rsidP="00E50F61">
      <w:pPr>
        <w:shd w:val="clear" w:color="auto" w:fill="FFFFFF"/>
        <w:jc w:val="both"/>
        <w:rPr>
          <w:rFonts w:eastAsia="Times New Roman" w:cs="Times New Roman"/>
          <w:color w:val="000000"/>
          <w:szCs w:val="20"/>
        </w:rPr>
      </w:pPr>
      <w:bookmarkStart w:id="16" w:name="_Hlk190337885"/>
      <w:r>
        <w:rPr>
          <w:rFonts w:eastAsia="Times New Roman" w:cs="Times New Roman"/>
          <w:color w:val="000000"/>
          <w:szCs w:val="20"/>
        </w:rPr>
        <w:t xml:space="preserve">Depuis le 01/01/2026, et sauf option pour l’imposition au </w:t>
      </w:r>
      <w:r>
        <w:rPr>
          <w:rFonts w:eastAsia="Times New Roman" w:cs="Times New Roman"/>
          <w:color w:val="000000"/>
          <w:szCs w:val="20"/>
          <w:shd w:val="clear" w:color="auto" w:fill="FFFFFF"/>
        </w:rPr>
        <w:t>barème progressif susmentionnée,</w:t>
      </w:r>
      <w:r>
        <w:rPr>
          <w:rFonts w:eastAsia="Times New Roman" w:cs="Times New Roman"/>
          <w:color w:val="000000"/>
          <w:szCs w:val="20"/>
        </w:rPr>
        <w:t xml:space="preserve"> fiscalité et prélèvements sociaux sont ramenés, dans le cadre du Prélèvement Forfaitaire Unique (PFU ou </w:t>
      </w:r>
      <w:r>
        <w:rPr>
          <w:rFonts w:eastAsia="Times New Roman" w:cs="Times New Roman"/>
          <w:i/>
          <w:color w:val="000000"/>
          <w:szCs w:val="20"/>
        </w:rPr>
        <w:t>Flat tax</w:t>
      </w:r>
      <w:r>
        <w:rPr>
          <w:rFonts w:eastAsia="Times New Roman" w:cs="Times New Roman"/>
          <w:color w:val="000000"/>
          <w:szCs w:val="20"/>
        </w:rPr>
        <w:t xml:space="preserve">), </w:t>
      </w:r>
      <w:r w:rsidRPr="00E45DA0">
        <w:rPr>
          <w:rFonts w:eastAsia="Times New Roman" w:cs="Times New Roman"/>
          <w:b/>
          <w:bCs/>
          <w:color w:val="000000"/>
          <w:szCs w:val="20"/>
        </w:rPr>
        <w:t>au taux global de 3</w:t>
      </w:r>
      <w:r>
        <w:rPr>
          <w:rFonts w:eastAsia="Times New Roman" w:cs="Times New Roman"/>
          <w:b/>
          <w:bCs/>
          <w:color w:val="000000"/>
          <w:szCs w:val="20"/>
        </w:rPr>
        <w:t>1,4</w:t>
      </w:r>
      <w:r w:rsidRPr="00E45DA0">
        <w:rPr>
          <w:rFonts w:eastAsia="Times New Roman" w:cs="Times New Roman"/>
          <w:b/>
          <w:bCs/>
          <w:color w:val="000000"/>
          <w:szCs w:val="20"/>
        </w:rPr>
        <w:t>%,</w:t>
      </w:r>
      <w:r>
        <w:rPr>
          <w:rFonts w:eastAsia="Times New Roman" w:cs="Times New Roman"/>
          <w:color w:val="000000"/>
          <w:szCs w:val="20"/>
        </w:rPr>
        <w:t xml:space="preserve"> dont 18,6% au titre des prélèvements sociaux et 12,8% au titre de l’impôt sur le revenu (étant précis</w:t>
      </w:r>
      <w:r w:rsidRPr="00FB1C33">
        <w:rPr>
          <w:rFonts w:eastAsia="Times New Roman" w:cs="Times New Roman"/>
          <w:color w:val="000000"/>
          <w:szCs w:val="20"/>
        </w:rPr>
        <w:t xml:space="preserve">é que </w:t>
      </w:r>
      <w:r w:rsidRPr="00B5626E">
        <w:rPr>
          <w:rFonts w:eastAsia="Times New Roman" w:cs="Times New Roman"/>
          <w:color w:val="000000"/>
          <w:szCs w:val="20"/>
          <w:highlight w:val="yellow"/>
        </w:rPr>
        <w:t>votre TMI est à 41%</w:t>
      </w:r>
      <w:r w:rsidRPr="00FB1C33">
        <w:rPr>
          <w:rFonts w:eastAsia="Times New Roman" w:cs="Times New Roman"/>
          <w:color w:val="000000"/>
          <w:szCs w:val="20"/>
        </w:rPr>
        <w:t>).</w:t>
      </w:r>
    </w:p>
    <w:p w14:paraId="63DA6B81" w14:textId="77777777" w:rsidR="00E50F61" w:rsidRDefault="00E50F61" w:rsidP="00E50F61">
      <w:pPr>
        <w:shd w:val="clear" w:color="auto" w:fill="FFFFFF"/>
        <w:jc w:val="both"/>
      </w:pPr>
    </w:p>
    <w:bookmarkEnd w:id="16"/>
    <w:p w14:paraId="271EBF25" w14:textId="15BC76C5" w:rsidR="005E0CFF" w:rsidRPr="00577FEB" w:rsidRDefault="00E50F61" w:rsidP="00763D47">
      <w:pPr>
        <w:pStyle w:val="TitreIV"/>
      </w:pPr>
      <w:r w:rsidRPr="00577FEB">
        <w:t xml:space="preserve">La distribution de dividendes à la </w:t>
      </w:r>
      <w:r w:rsidR="00AF6CE8">
        <w:t>SHP</w:t>
      </w:r>
      <w:r w:rsidRPr="00577FEB">
        <w:t xml:space="preserve"> par ses filiales</w:t>
      </w:r>
    </w:p>
    <w:p w14:paraId="1633F7DB" w14:textId="77777777" w:rsidR="005E0CFF" w:rsidRDefault="005E0CFF" w:rsidP="00E50F61">
      <w:pPr>
        <w:jc w:val="both"/>
        <w:rPr>
          <w:rFonts w:eastAsia="Times New Roman" w:cs="Times New Roman"/>
          <w:szCs w:val="20"/>
        </w:rPr>
      </w:pPr>
    </w:p>
    <w:p w14:paraId="55DB98A2" w14:textId="009BC28F" w:rsidR="005E0CFF" w:rsidRPr="0057593D" w:rsidRDefault="005E0CFF" w:rsidP="00E50F61">
      <w:pPr>
        <w:jc w:val="both"/>
        <w:rPr>
          <w:rFonts w:eastAsia="Times New Roman" w:cs="Times New Roman"/>
          <w:szCs w:val="20"/>
        </w:rPr>
      </w:pPr>
      <w:r w:rsidRPr="0057593D">
        <w:rPr>
          <w:rFonts w:eastAsia="Times New Roman" w:cs="Times New Roman"/>
          <w:szCs w:val="20"/>
        </w:rPr>
        <w:t xml:space="preserve">Les sociétés rattachées à la </w:t>
      </w:r>
      <w:r w:rsidR="00D42777" w:rsidRPr="0057593D">
        <w:rPr>
          <w:rFonts w:eastAsia="Times New Roman" w:cs="Times New Roman"/>
          <w:szCs w:val="20"/>
        </w:rPr>
        <w:t>SHP</w:t>
      </w:r>
      <w:r w:rsidRPr="0057593D">
        <w:rPr>
          <w:rFonts w:eastAsia="Times New Roman" w:cs="Times New Roman"/>
          <w:szCs w:val="20"/>
        </w:rPr>
        <w:t xml:space="preserve"> (filiales de la </w:t>
      </w:r>
      <w:r w:rsidR="00D42777" w:rsidRPr="0057593D">
        <w:rPr>
          <w:rFonts w:eastAsia="Times New Roman" w:cs="Times New Roman"/>
          <w:szCs w:val="20"/>
        </w:rPr>
        <w:t>SHP</w:t>
      </w:r>
      <w:r w:rsidRPr="0057593D">
        <w:rPr>
          <w:rFonts w:eastAsia="Times New Roman" w:cs="Times New Roman"/>
          <w:szCs w:val="20"/>
        </w:rPr>
        <w:t xml:space="preserve">), ont la possibilité de réaliser des versements de dividendes. </w:t>
      </w:r>
    </w:p>
    <w:p w14:paraId="69667356" w14:textId="77777777" w:rsidR="005E0CFF" w:rsidRPr="0057593D" w:rsidRDefault="005E0CFF" w:rsidP="00E50F61">
      <w:pPr>
        <w:jc w:val="both"/>
        <w:rPr>
          <w:rFonts w:eastAsia="Times New Roman" w:cs="Times New Roman"/>
          <w:szCs w:val="20"/>
        </w:rPr>
      </w:pPr>
    </w:p>
    <w:p w14:paraId="2637EFD5" w14:textId="2A7B8711" w:rsidR="00E50F61" w:rsidRPr="0057593D" w:rsidRDefault="00E50F61" w:rsidP="001E6AC7">
      <w:pPr>
        <w:ind w:left="708"/>
        <w:jc w:val="both"/>
        <w:rPr>
          <w:rFonts w:eastAsia="Times New Roman" w:cs="Times New Roman"/>
          <w:sz w:val="24"/>
          <w:szCs w:val="24"/>
        </w:rPr>
      </w:pPr>
      <w:r w:rsidRPr="0057593D">
        <w:rPr>
          <w:rFonts w:eastAsia="Times New Roman" w:cs="Times New Roman"/>
          <w:szCs w:val="20"/>
        </w:rPr>
        <w:t>Les dividendes versés par une société filiale à sa société mère (</w:t>
      </w:r>
      <w:r w:rsidR="00216048" w:rsidRPr="0057593D">
        <w:rPr>
          <w:rFonts w:eastAsia="Times New Roman" w:cs="Times New Roman"/>
          <w:szCs w:val="20"/>
        </w:rPr>
        <w:t>SHP</w:t>
      </w:r>
      <w:r w:rsidRPr="0057593D">
        <w:rPr>
          <w:rFonts w:eastAsia="Times New Roman" w:cs="Times New Roman"/>
          <w:szCs w:val="20"/>
        </w:rPr>
        <w:t xml:space="preserve">) toutes deux soumises à l’IS bénéficient d’un régime fiscal de faveur dit </w:t>
      </w:r>
      <w:r w:rsidRPr="0057593D">
        <w:rPr>
          <w:rFonts w:eastAsia="Times New Roman" w:cs="Times New Roman"/>
          <w:i/>
          <w:color w:val="000000"/>
          <w:szCs w:val="20"/>
        </w:rPr>
        <w:t xml:space="preserve">régime fiscal des sociétés mères et filiales </w:t>
      </w:r>
      <w:r w:rsidRPr="0057593D">
        <w:rPr>
          <w:rFonts w:eastAsia="Times New Roman" w:cs="Times New Roman"/>
          <w:iCs/>
          <w:color w:val="000000"/>
          <w:szCs w:val="20"/>
        </w:rPr>
        <w:t xml:space="preserve">qui permet que </w:t>
      </w:r>
      <w:r w:rsidRPr="0057593D">
        <w:rPr>
          <w:rFonts w:eastAsia="Times New Roman" w:cs="Times New Roman"/>
          <w:b/>
          <w:bCs/>
          <w:iCs/>
          <w:color w:val="000000"/>
          <w:szCs w:val="20"/>
        </w:rPr>
        <w:t>seule une quote-part de 5% des dividendes</w:t>
      </w:r>
      <w:r w:rsidRPr="0057593D">
        <w:rPr>
          <w:rFonts w:eastAsia="Times New Roman" w:cs="Times New Roman"/>
          <w:iCs/>
          <w:color w:val="000000"/>
          <w:szCs w:val="20"/>
        </w:rPr>
        <w:t xml:space="preserve"> </w:t>
      </w:r>
      <w:r w:rsidRPr="0057593D">
        <w:rPr>
          <w:rFonts w:eastAsia="Times New Roman" w:cs="Times New Roman"/>
          <w:b/>
          <w:bCs/>
          <w:iCs/>
          <w:color w:val="000000"/>
          <w:szCs w:val="20"/>
        </w:rPr>
        <w:t xml:space="preserve">perçus par la société mère ne soit imposée à l’IS, </w:t>
      </w:r>
      <w:r w:rsidRPr="0057593D">
        <w:rPr>
          <w:rFonts w:eastAsia="Times New Roman" w:cs="Times New Roman"/>
          <w:iCs/>
          <w:color w:val="000000"/>
          <w:szCs w:val="20"/>
        </w:rPr>
        <w:t>et ce dès la première année de détention des titres de la filiale, sous réserve d’une conservation par la mère desdits titres pendant deux années ininterrompues.</w:t>
      </w:r>
    </w:p>
    <w:p w14:paraId="6B05935D" w14:textId="77777777" w:rsidR="00E50F61" w:rsidRPr="0057593D" w:rsidRDefault="00E50F61" w:rsidP="00E50F61">
      <w:pPr>
        <w:jc w:val="both"/>
      </w:pPr>
      <w:r w:rsidRPr="0057593D">
        <w:rPr>
          <w:rFonts w:eastAsia="Times New Roman" w:cs="Times New Roman"/>
          <w:b/>
          <w:color w:val="000000"/>
          <w:szCs w:val="20"/>
          <w:u w:val="single"/>
        </w:rPr>
        <w:t>Clause anti-abus général de l’IS de l’article 205 A du CGI)</w:t>
      </w:r>
    </w:p>
    <w:p w14:paraId="439C8DD5" w14:textId="4C2F3A6D" w:rsidR="00E50F61" w:rsidRPr="000B1350" w:rsidRDefault="00E50F61" w:rsidP="000B1350">
      <w:pPr>
        <w:jc w:val="both"/>
      </w:pPr>
      <w:r w:rsidRPr="0057593D">
        <w:rPr>
          <w:rFonts w:eastAsia="Times New Roman" w:cs="Times New Roman"/>
          <w:color w:val="000000"/>
          <w:szCs w:val="20"/>
        </w:rPr>
        <w:t xml:space="preserve">Distinct de la procédure de répression des abus de droit prévue à l'article L 64 du Code Général des Impôts, </w:t>
      </w:r>
      <w:r w:rsidRPr="0057593D">
        <w:rPr>
          <w:rFonts w:eastAsia="Times New Roman" w:cs="Times New Roman"/>
          <w:color w:val="000000"/>
          <w:szCs w:val="20"/>
          <w:u w:val="single"/>
        </w:rPr>
        <w:t>cette loi a introduit l'article L45-6 k du Code Général des Impôts</w:t>
      </w:r>
      <w:r w:rsidRPr="0057593D">
        <w:rPr>
          <w:rFonts w:eastAsia="Times New Roman" w:cs="Times New Roman"/>
          <w:color w:val="000000"/>
          <w:szCs w:val="20"/>
        </w:rPr>
        <w:t xml:space="preserve"> : la mise en œuvre de cet article, pour remettre cause plus facilement l'application du </w:t>
      </w:r>
      <w:r w:rsidRPr="0057593D">
        <w:rPr>
          <w:rFonts w:eastAsia="Times New Roman" w:cs="Times New Roman"/>
          <w:i/>
          <w:color w:val="000000"/>
          <w:szCs w:val="20"/>
        </w:rPr>
        <w:t>régime fiscal des sociétés mères et filiales</w:t>
      </w:r>
      <w:r w:rsidRPr="0057593D">
        <w:rPr>
          <w:rFonts w:eastAsia="Times New Roman" w:cs="Times New Roman"/>
          <w:color w:val="000000"/>
          <w:szCs w:val="20"/>
        </w:rPr>
        <w:t xml:space="preserve"> aux holdings patrimoniales et ainsi l'allègement de la fiscalité des dividendes, nécessite </w:t>
      </w:r>
      <w:r w:rsidRPr="0057593D">
        <w:rPr>
          <w:rFonts w:eastAsia="Times New Roman" w:cs="Times New Roman"/>
          <w:color w:val="000000"/>
          <w:szCs w:val="20"/>
          <w:u w:val="single"/>
        </w:rPr>
        <w:t>la réunion</w:t>
      </w:r>
      <w:r w:rsidRPr="0057593D">
        <w:rPr>
          <w:rFonts w:eastAsia="Times New Roman" w:cs="Times New Roman"/>
          <w:color w:val="000000"/>
          <w:szCs w:val="20"/>
        </w:rPr>
        <w:t xml:space="preserve"> de 2 conditions :</w:t>
      </w:r>
    </w:p>
    <w:p w14:paraId="598A2975" w14:textId="057FAECE" w:rsidR="00E50F61" w:rsidRPr="0057593D" w:rsidRDefault="00E50F61">
      <w:pPr>
        <w:pStyle w:val="Paragraphedeliste"/>
        <w:numPr>
          <w:ilvl w:val="0"/>
          <w:numId w:val="24"/>
        </w:numPr>
        <w:jc w:val="both"/>
      </w:pPr>
      <w:r w:rsidRPr="0057593D">
        <w:rPr>
          <w:rFonts w:eastAsia="Times New Roman" w:cs="Times New Roman"/>
          <w:color w:val="000000"/>
          <w:szCs w:val="20"/>
        </w:rPr>
        <w:t>Le montage, ou la série de montage, est mis en place avec pour</w:t>
      </w:r>
      <w:r w:rsidRPr="0057593D">
        <w:rPr>
          <w:rFonts w:eastAsia="Times New Roman" w:cs="Times New Roman"/>
          <w:b/>
          <w:color w:val="000000"/>
          <w:szCs w:val="20"/>
        </w:rPr>
        <w:t xml:space="preserve"> objectif principal </w:t>
      </w:r>
      <w:r w:rsidRPr="0057593D">
        <w:rPr>
          <w:rFonts w:eastAsia="Times New Roman" w:cs="Times New Roman"/>
          <w:color w:val="000000"/>
          <w:szCs w:val="20"/>
        </w:rPr>
        <w:t>l’obtention d’un avantage fiscal allant à l’encontre de l’objet ou de la finalité du droit fiscal applicable</w:t>
      </w:r>
      <w:r w:rsidR="00540CB8">
        <w:rPr>
          <w:rFonts w:eastAsia="Times New Roman" w:cs="Times New Roman"/>
          <w:color w:val="000000"/>
          <w:szCs w:val="20"/>
        </w:rPr>
        <w:t> ;</w:t>
      </w:r>
    </w:p>
    <w:p w14:paraId="699C7961" w14:textId="37C8C483" w:rsidR="00E50F61" w:rsidRPr="0057593D" w:rsidRDefault="00540CB8">
      <w:pPr>
        <w:pStyle w:val="Paragraphedeliste"/>
        <w:numPr>
          <w:ilvl w:val="0"/>
          <w:numId w:val="24"/>
        </w:numPr>
        <w:jc w:val="both"/>
      </w:pPr>
      <w:r w:rsidRPr="0057593D">
        <w:rPr>
          <w:rFonts w:eastAsia="Times New Roman" w:cs="Times New Roman"/>
          <w:color w:val="000000"/>
          <w:szCs w:val="20"/>
        </w:rPr>
        <w:t>Le</w:t>
      </w:r>
      <w:r w:rsidR="00E50F61" w:rsidRPr="0057593D">
        <w:rPr>
          <w:rFonts w:eastAsia="Times New Roman" w:cs="Times New Roman"/>
          <w:color w:val="000000"/>
          <w:szCs w:val="20"/>
        </w:rPr>
        <w:t xml:space="preserve"> montage, ou la série de montage, n'est pas considéré comme "authentique" : </w:t>
      </w:r>
      <w:r w:rsidR="00E50F61" w:rsidRPr="0057593D">
        <w:rPr>
          <w:rFonts w:eastAsia="Times New Roman" w:cs="Times New Roman"/>
          <w:b/>
          <w:color w:val="000000"/>
          <w:szCs w:val="20"/>
        </w:rPr>
        <w:t>il ne repose pas sur une justification économique :</w:t>
      </w:r>
    </w:p>
    <w:p w14:paraId="2201844E" w14:textId="5AC372C5" w:rsidR="00E50F61" w:rsidRPr="0057593D" w:rsidRDefault="00E50F61">
      <w:pPr>
        <w:pStyle w:val="Paragraphedeliste"/>
        <w:numPr>
          <w:ilvl w:val="1"/>
          <w:numId w:val="24"/>
        </w:numPr>
        <w:jc w:val="both"/>
      </w:pPr>
      <w:r w:rsidRPr="0057593D">
        <w:rPr>
          <w:rFonts w:eastAsia="Times New Roman" w:cs="Times New Roman"/>
          <w:color w:val="000000"/>
          <w:szCs w:val="20"/>
        </w:rPr>
        <w:t>Le BOFIP précise que la notion de motifs commerciaux s'entend au sens large de toute justification économique même si elle n'est pas liée à l'exercice d'une activité commerciale au sens de l'article 34 du CGI</w:t>
      </w:r>
      <w:r w:rsidR="00540CB8">
        <w:rPr>
          <w:rFonts w:eastAsia="Times New Roman" w:cs="Times New Roman"/>
          <w:color w:val="000000"/>
          <w:szCs w:val="20"/>
        </w:rPr>
        <w:t> ;</w:t>
      </w:r>
    </w:p>
    <w:p w14:paraId="467641C3" w14:textId="55470E6E" w:rsidR="00E50F61" w:rsidRPr="0057593D" w:rsidRDefault="00E50F61">
      <w:pPr>
        <w:pStyle w:val="Paragraphedeliste"/>
        <w:numPr>
          <w:ilvl w:val="1"/>
          <w:numId w:val="24"/>
        </w:numPr>
        <w:jc w:val="both"/>
      </w:pPr>
      <w:r w:rsidRPr="0057593D">
        <w:rPr>
          <w:rFonts w:eastAsia="Times New Roman" w:cs="Times New Roman"/>
          <w:color w:val="000000"/>
          <w:szCs w:val="20"/>
        </w:rPr>
        <w:t xml:space="preserve">Sont donc susceptibles d'être considérées comme présentant des </w:t>
      </w:r>
      <w:r w:rsidRPr="0057593D">
        <w:rPr>
          <w:rFonts w:eastAsia="Times New Roman" w:cs="Times New Roman"/>
          <w:b/>
          <w:color w:val="000000"/>
          <w:szCs w:val="20"/>
        </w:rPr>
        <w:t xml:space="preserve">motifs valables </w:t>
      </w:r>
      <w:r w:rsidRPr="0057593D">
        <w:rPr>
          <w:rFonts w:eastAsia="Times New Roman" w:cs="Times New Roman"/>
          <w:color w:val="000000"/>
          <w:szCs w:val="20"/>
        </w:rPr>
        <w:t xml:space="preserve">au sens de la clause les structures de détention patrimoniale, d'activités financières ou encore des </w:t>
      </w:r>
      <w:r w:rsidRPr="0057593D">
        <w:rPr>
          <w:rFonts w:eastAsia="Times New Roman" w:cs="Times New Roman"/>
          <w:b/>
          <w:color w:val="000000"/>
          <w:szCs w:val="20"/>
        </w:rPr>
        <w:t>structures répondant à un objectif organisationnel.</w:t>
      </w:r>
      <w:r w:rsidRPr="0057593D">
        <w:rPr>
          <w:rFonts w:eastAsia="Times New Roman" w:cs="Times New Roman"/>
          <w:color w:val="000000"/>
          <w:szCs w:val="20"/>
        </w:rPr>
        <w:t xml:space="preserve"> L'analyse du caractère valable du motif économique résulte d'une appréciation au cas par cas, au regard tant des objectifs que des effets du montage.</w:t>
      </w:r>
    </w:p>
    <w:p w14:paraId="41C5C34F" w14:textId="77777777" w:rsidR="00E50F61" w:rsidRPr="0057593D" w:rsidRDefault="00E50F61" w:rsidP="00E50F61">
      <w:pPr>
        <w:rPr>
          <w:rFonts w:eastAsia="Times New Roman" w:cs="Times New Roman"/>
          <w:sz w:val="24"/>
          <w:szCs w:val="24"/>
        </w:rPr>
      </w:pPr>
    </w:p>
    <w:p w14:paraId="5AE29600" w14:textId="7FCD39FC" w:rsidR="00E50F61" w:rsidRPr="0057593D" w:rsidRDefault="00E50F61" w:rsidP="00E50F61">
      <w:pPr>
        <w:jc w:val="both"/>
      </w:pPr>
      <w:r w:rsidRPr="0057593D">
        <w:rPr>
          <w:rFonts w:eastAsia="Times New Roman" w:cs="Times New Roman"/>
          <w:b/>
          <w:szCs w:val="20"/>
        </w:rPr>
        <w:t xml:space="preserve">Or la mise en place de la </w:t>
      </w:r>
      <w:r w:rsidR="00216048" w:rsidRPr="0057593D">
        <w:rPr>
          <w:rFonts w:eastAsia="Times New Roman" w:cs="Times New Roman"/>
          <w:b/>
          <w:szCs w:val="20"/>
        </w:rPr>
        <w:t>SHP</w:t>
      </w:r>
      <w:r w:rsidRPr="0057593D">
        <w:rPr>
          <w:rFonts w:eastAsia="Times New Roman" w:cs="Times New Roman"/>
          <w:b/>
          <w:szCs w:val="20"/>
        </w:rPr>
        <w:t xml:space="preserve"> répond à bien d'autres objectifs que des motifs exclusivement fiscaux </w:t>
      </w:r>
      <w:r w:rsidRPr="0057593D">
        <w:rPr>
          <w:rFonts w:eastAsia="Times New Roman" w:cs="Times New Roman"/>
          <w:szCs w:val="20"/>
        </w:rPr>
        <w:t>:</w:t>
      </w:r>
    </w:p>
    <w:p w14:paraId="41A151D8" w14:textId="60785DE1" w:rsidR="00E50F61" w:rsidRPr="0057593D" w:rsidRDefault="00E50F61">
      <w:pPr>
        <w:numPr>
          <w:ilvl w:val="0"/>
          <w:numId w:val="23"/>
        </w:numPr>
        <w:ind w:left="284" w:hanging="218"/>
        <w:jc w:val="both"/>
      </w:pPr>
      <w:r w:rsidRPr="0057593D">
        <w:rPr>
          <w:rFonts w:eastAsia="Times New Roman" w:cs="Times New Roman"/>
          <w:color w:val="000000"/>
          <w:szCs w:val="20"/>
        </w:rPr>
        <w:lastRenderedPageBreak/>
        <w:t xml:space="preserve">Ceci pourra être démontré par la réalisation d'opérations patrimoniales au sein de cette </w:t>
      </w:r>
      <w:r w:rsidR="00216048" w:rsidRPr="0057593D">
        <w:rPr>
          <w:rFonts w:eastAsia="Times New Roman" w:cs="Times New Roman"/>
          <w:color w:val="000000"/>
          <w:szCs w:val="20"/>
        </w:rPr>
        <w:t>SHP</w:t>
      </w:r>
      <w:r w:rsidRPr="0057593D">
        <w:rPr>
          <w:rFonts w:eastAsia="Times New Roman" w:cs="Times New Roman"/>
          <w:color w:val="000000"/>
          <w:szCs w:val="20"/>
        </w:rPr>
        <w:t xml:space="preserve"> (investissements immobiliers, investissements financiers, etc.). Cette société ne doit donc pas demeurer une "coquille vide"</w:t>
      </w:r>
      <w:r w:rsidR="00540CB8">
        <w:rPr>
          <w:rFonts w:eastAsia="Times New Roman" w:cs="Times New Roman"/>
          <w:color w:val="000000"/>
          <w:szCs w:val="20"/>
        </w:rPr>
        <w:t> ;</w:t>
      </w:r>
    </w:p>
    <w:p w14:paraId="64CDAF1F" w14:textId="3DA33CAD" w:rsidR="00E50F61" w:rsidRPr="0057593D" w:rsidRDefault="00E50F61">
      <w:pPr>
        <w:numPr>
          <w:ilvl w:val="0"/>
          <w:numId w:val="23"/>
        </w:numPr>
        <w:ind w:left="284" w:hanging="218"/>
        <w:jc w:val="both"/>
      </w:pPr>
      <w:r w:rsidRPr="0057593D">
        <w:rPr>
          <w:rFonts w:eastAsia="Times New Roman" w:cs="Times New Roman"/>
          <w:color w:val="000000"/>
          <w:szCs w:val="20"/>
        </w:rPr>
        <w:t xml:space="preserve">En outre, cette </w:t>
      </w:r>
      <w:r w:rsidR="00216048" w:rsidRPr="0057593D">
        <w:rPr>
          <w:rFonts w:eastAsia="Times New Roman" w:cs="Times New Roman"/>
          <w:color w:val="000000"/>
          <w:szCs w:val="20"/>
        </w:rPr>
        <w:t>SHP</w:t>
      </w:r>
      <w:r w:rsidRPr="0057593D">
        <w:rPr>
          <w:rFonts w:eastAsia="Times New Roman" w:cs="Times New Roman"/>
          <w:color w:val="000000"/>
          <w:szCs w:val="20"/>
        </w:rPr>
        <w:t xml:space="preserve"> permet d'assurer une plus grande protection de vos proches et d'organiser au mieux la transmission de votre patrimoine, en évitant notamment les situations d'indivision.</w:t>
      </w:r>
    </w:p>
    <w:p w14:paraId="41C4286E" w14:textId="77777777" w:rsidR="00E50F61" w:rsidRPr="0057593D" w:rsidRDefault="00E50F61" w:rsidP="00E50F61">
      <w:pPr>
        <w:jc w:val="both"/>
        <w:rPr>
          <w:rFonts w:eastAsia="Times New Roman" w:cs="Times New Roman"/>
          <w:b/>
          <w:color w:val="000000"/>
          <w:szCs w:val="20"/>
        </w:rPr>
      </w:pPr>
    </w:p>
    <w:p w14:paraId="1D4FDA95" w14:textId="311589B6" w:rsidR="00E50F61" w:rsidRPr="0057593D" w:rsidRDefault="00E50F61" w:rsidP="00E50F61">
      <w:pPr>
        <w:jc w:val="both"/>
        <w:rPr>
          <w:rFonts w:eastAsia="Times New Roman" w:cs="Times New Roman"/>
          <w:color w:val="000000"/>
          <w:szCs w:val="20"/>
        </w:rPr>
      </w:pPr>
      <w:r w:rsidRPr="0057593D">
        <w:rPr>
          <w:rFonts w:eastAsia="Times New Roman" w:cs="Times New Roman"/>
          <w:b/>
          <w:color w:val="000000"/>
          <w:szCs w:val="20"/>
        </w:rPr>
        <w:t xml:space="preserve">Tout ceci participe à la justification de la constitution de la </w:t>
      </w:r>
      <w:r w:rsidR="00216048" w:rsidRPr="0057593D">
        <w:rPr>
          <w:rFonts w:eastAsia="Times New Roman" w:cs="Times New Roman"/>
          <w:b/>
          <w:color w:val="000000"/>
          <w:szCs w:val="20"/>
        </w:rPr>
        <w:t>SHP</w:t>
      </w:r>
      <w:r w:rsidRPr="0057593D">
        <w:rPr>
          <w:rFonts w:eastAsia="Times New Roman" w:cs="Times New Roman"/>
          <w:b/>
          <w:color w:val="000000"/>
          <w:szCs w:val="20"/>
        </w:rPr>
        <w:t xml:space="preserve"> pour des raisons autres que fiscales. </w:t>
      </w:r>
      <w:r w:rsidR="00540CB8" w:rsidRPr="0057593D">
        <w:rPr>
          <w:rFonts w:eastAsia="Times New Roman" w:cs="Times New Roman"/>
          <w:color w:val="000000"/>
          <w:szCs w:val="20"/>
        </w:rPr>
        <w:t>Évidemment</w:t>
      </w:r>
      <w:r w:rsidRPr="0057593D">
        <w:rPr>
          <w:rFonts w:eastAsia="Times New Roman" w:cs="Times New Roman"/>
          <w:color w:val="000000"/>
          <w:szCs w:val="20"/>
        </w:rPr>
        <w:t xml:space="preserve">, nul n'est à l'abri d'une demande d'explication par les services fiscaux et personne ne peut prédire en l'état la position finale qui serait retenue. </w:t>
      </w:r>
    </w:p>
    <w:p w14:paraId="1B8138B5" w14:textId="77777777" w:rsidR="00E50F61" w:rsidRPr="0057593D" w:rsidRDefault="00E50F61" w:rsidP="00E50F61">
      <w:pPr>
        <w:jc w:val="both"/>
        <w:rPr>
          <w:rFonts w:eastAsia="Times New Roman" w:cs="Times New Roman"/>
          <w:color w:val="000000"/>
          <w:szCs w:val="20"/>
        </w:rPr>
      </w:pPr>
    </w:p>
    <w:p w14:paraId="47694288" w14:textId="5B66986A" w:rsidR="00E50F61" w:rsidRPr="00AF6CE8" w:rsidRDefault="00E50F61" w:rsidP="00E50F61">
      <w:pPr>
        <w:jc w:val="both"/>
        <w:rPr>
          <w:rFonts w:eastAsia="Times New Roman" w:cs="Times New Roman"/>
          <w:color w:val="000000"/>
          <w:szCs w:val="20"/>
        </w:rPr>
      </w:pPr>
      <w:r w:rsidRPr="0057593D">
        <w:rPr>
          <w:rFonts w:eastAsia="Times New Roman" w:cs="Times New Roman"/>
          <w:color w:val="000000"/>
          <w:szCs w:val="20"/>
        </w:rPr>
        <w:t xml:space="preserve">En tout état de cause, d'après de nombreux avocats fiscalistes, ce dispositif ne doit pas inquiéter outre mesure et ne menacerait que très peu l'application du régime des sociétés mères et filiales aux </w:t>
      </w:r>
      <w:r w:rsidR="00216048" w:rsidRPr="0057593D">
        <w:rPr>
          <w:rFonts w:eastAsia="Times New Roman" w:cs="Times New Roman"/>
          <w:color w:val="000000"/>
          <w:szCs w:val="20"/>
        </w:rPr>
        <w:t>SHP</w:t>
      </w:r>
      <w:r w:rsidRPr="0057593D">
        <w:rPr>
          <w:rFonts w:eastAsia="Times New Roman" w:cs="Times New Roman"/>
          <w:color w:val="000000"/>
          <w:szCs w:val="20"/>
        </w:rPr>
        <w:t xml:space="preserve"> passives familiales.</w:t>
      </w:r>
    </w:p>
    <w:p w14:paraId="088CA099" w14:textId="77777777" w:rsidR="00C110EC" w:rsidRDefault="00C110EC" w:rsidP="00E50F61">
      <w:pPr>
        <w:jc w:val="both"/>
        <w:rPr>
          <w:rFonts w:eastAsia="Times New Roman" w:cs="Times New Roman"/>
          <w:color w:val="000000"/>
          <w:szCs w:val="20"/>
        </w:rPr>
      </w:pPr>
    </w:p>
    <w:p w14:paraId="6B52A9FD" w14:textId="123BF0FD" w:rsidR="006D7624" w:rsidRPr="00577FEB" w:rsidRDefault="006D7624" w:rsidP="00763D47">
      <w:pPr>
        <w:pStyle w:val="TitreIV"/>
      </w:pPr>
      <w:r w:rsidRPr="00577FEB">
        <w:t xml:space="preserve">La </w:t>
      </w:r>
      <w:r w:rsidR="00AF6CE8">
        <w:t>SHP</w:t>
      </w:r>
      <w:r w:rsidRPr="00577FEB">
        <w:t xml:space="preserve"> permet de réduire la fiscalité sur les revenus de ses placements au taux de 15 %</w:t>
      </w:r>
    </w:p>
    <w:p w14:paraId="5D5051A9" w14:textId="77777777" w:rsidR="006D7624" w:rsidRDefault="006D7624" w:rsidP="006D7624">
      <w:pPr>
        <w:jc w:val="both"/>
        <w:rPr>
          <w:rFonts w:eastAsia="Times New Roman" w:cs="Times New Roman"/>
          <w:color w:val="000000"/>
          <w:szCs w:val="20"/>
        </w:rPr>
      </w:pPr>
    </w:p>
    <w:p w14:paraId="6D5998E2" w14:textId="10997FCE" w:rsidR="006D7624" w:rsidRPr="008E6E83" w:rsidRDefault="006D7624">
      <w:pPr>
        <w:numPr>
          <w:ilvl w:val="0"/>
          <w:numId w:val="25"/>
        </w:numPr>
        <w:ind w:left="284"/>
        <w:jc w:val="both"/>
        <w:rPr>
          <w:rFonts w:eastAsia="Times New Roman" w:cs="Times New Roman"/>
          <w:sz w:val="24"/>
          <w:szCs w:val="24"/>
        </w:rPr>
      </w:pPr>
      <w:r w:rsidRPr="00EB5B8E">
        <w:rPr>
          <w:rFonts w:eastAsia="Times New Roman" w:cs="Times New Roman"/>
          <w:b/>
          <w:bCs/>
          <w:color w:val="000000"/>
          <w:szCs w:val="20"/>
        </w:rPr>
        <w:t>Taux de l’impôt sur les sociétés</w:t>
      </w:r>
      <w:r w:rsidRPr="008E6E83">
        <w:rPr>
          <w:rFonts w:eastAsia="Times New Roman" w:cs="Times New Roman"/>
          <w:color w:val="000000"/>
          <w:szCs w:val="20"/>
        </w:rPr>
        <w:t xml:space="preserve"> (IS) nettement plus favorables (15% jusqu’à 42.500</w:t>
      </w:r>
      <w:r w:rsidR="00B5626E">
        <w:rPr>
          <w:rFonts w:eastAsia="Times New Roman" w:cs="Times New Roman"/>
          <w:color w:val="000000"/>
          <w:szCs w:val="20"/>
        </w:rPr>
        <w:t xml:space="preserve"> </w:t>
      </w:r>
      <w:r w:rsidRPr="008E6E83">
        <w:rPr>
          <w:rFonts w:eastAsia="Times New Roman" w:cs="Times New Roman"/>
          <w:color w:val="000000"/>
          <w:szCs w:val="20"/>
        </w:rPr>
        <w:t>€ puis 25% au-delà) que ceux de la fiscalité des particuliers, notamment votre TMI</w:t>
      </w:r>
      <w:r w:rsidR="008D255D">
        <w:rPr>
          <w:rFonts w:eastAsia="Times New Roman" w:cs="Times New Roman"/>
          <w:color w:val="000000"/>
          <w:szCs w:val="20"/>
        </w:rPr>
        <w:t> </w:t>
      </w:r>
      <w:r w:rsidR="000217CB" w:rsidRPr="000217CB">
        <w:rPr>
          <w:rFonts w:eastAsia="Times New Roman" w:cs="Times New Roman"/>
          <w:color w:val="000000"/>
          <w:szCs w:val="20"/>
          <w:highlight w:val="yellow"/>
        </w:rPr>
        <w:t>de 45%</w:t>
      </w:r>
      <w:r w:rsidR="000217CB">
        <w:rPr>
          <w:rFonts w:eastAsia="Times New Roman" w:cs="Times New Roman"/>
          <w:color w:val="000000"/>
          <w:szCs w:val="20"/>
        </w:rPr>
        <w:t xml:space="preserve"> </w:t>
      </w:r>
      <w:r w:rsidR="008D255D">
        <w:rPr>
          <w:rFonts w:eastAsia="Times New Roman" w:cs="Times New Roman"/>
          <w:color w:val="000000"/>
          <w:szCs w:val="20"/>
        </w:rPr>
        <w:t>;</w:t>
      </w:r>
    </w:p>
    <w:p w14:paraId="214B03CC" w14:textId="12970EA7" w:rsidR="006D7624" w:rsidRPr="008D255D" w:rsidRDefault="006D7624">
      <w:pPr>
        <w:numPr>
          <w:ilvl w:val="0"/>
          <w:numId w:val="25"/>
        </w:numPr>
        <w:ind w:left="284"/>
        <w:jc w:val="both"/>
        <w:rPr>
          <w:iCs/>
        </w:rPr>
      </w:pPr>
      <w:r w:rsidRPr="00EB5B8E">
        <w:rPr>
          <w:rFonts w:eastAsia="Times New Roman" w:cs="Times New Roman"/>
          <w:b/>
          <w:bCs/>
          <w:iCs/>
          <w:color w:val="000000"/>
          <w:szCs w:val="20"/>
        </w:rPr>
        <w:t>Non assujettissement aux prélèvements sociaux</w:t>
      </w:r>
      <w:r w:rsidRPr="008E6E83">
        <w:rPr>
          <w:rFonts w:eastAsia="Times New Roman" w:cs="Times New Roman"/>
          <w:iCs/>
          <w:color w:val="000000"/>
          <w:szCs w:val="20"/>
        </w:rPr>
        <w:t xml:space="preserve"> de 1</w:t>
      </w:r>
      <w:r>
        <w:rPr>
          <w:rFonts w:eastAsia="Times New Roman" w:cs="Times New Roman"/>
          <w:iCs/>
          <w:color w:val="000000"/>
          <w:szCs w:val="20"/>
        </w:rPr>
        <w:t>8</w:t>
      </w:r>
      <w:r w:rsidRPr="008E6E83">
        <w:rPr>
          <w:rFonts w:eastAsia="Times New Roman" w:cs="Times New Roman"/>
          <w:iCs/>
          <w:color w:val="000000"/>
          <w:szCs w:val="20"/>
        </w:rPr>
        <w:t>,</w:t>
      </w:r>
      <w:r>
        <w:rPr>
          <w:rFonts w:eastAsia="Times New Roman" w:cs="Times New Roman"/>
          <w:iCs/>
          <w:color w:val="000000"/>
          <w:szCs w:val="20"/>
        </w:rPr>
        <w:t>6</w:t>
      </w:r>
      <w:r w:rsidRPr="008E6E83">
        <w:rPr>
          <w:rFonts w:eastAsia="Times New Roman" w:cs="Times New Roman"/>
          <w:iCs/>
          <w:color w:val="000000"/>
          <w:szCs w:val="20"/>
        </w:rPr>
        <w:t>%</w:t>
      </w:r>
      <w:r w:rsidR="008D255D">
        <w:rPr>
          <w:rFonts w:eastAsia="Times New Roman" w:cs="Times New Roman"/>
          <w:iCs/>
          <w:color w:val="000000"/>
          <w:szCs w:val="20"/>
        </w:rPr>
        <w:t>.</w:t>
      </w:r>
    </w:p>
    <w:p w14:paraId="58D83E2A" w14:textId="77777777" w:rsidR="008D255D" w:rsidRPr="008E6E83" w:rsidRDefault="008D255D" w:rsidP="008D255D">
      <w:pPr>
        <w:ind w:left="284"/>
        <w:jc w:val="both"/>
        <w:rPr>
          <w:iCs/>
        </w:rPr>
      </w:pPr>
    </w:p>
    <w:p w14:paraId="5E521A18" w14:textId="376F7495" w:rsidR="006D7624" w:rsidRPr="00577FEB" w:rsidRDefault="006D7624" w:rsidP="00763D47">
      <w:pPr>
        <w:pStyle w:val="TitreIV"/>
      </w:pPr>
      <w:r w:rsidRPr="00577FEB">
        <w:t xml:space="preserve">La </w:t>
      </w:r>
      <w:r w:rsidR="00AF6CE8">
        <w:t>SHP</w:t>
      </w:r>
      <w:r w:rsidRPr="00577FEB">
        <w:t xml:space="preserve"> permet enfin de réduire la fiscalité sur les revenus fonciers</w:t>
      </w:r>
    </w:p>
    <w:p w14:paraId="0EBFFDA9" w14:textId="77777777" w:rsidR="006D7624" w:rsidRDefault="006D7624" w:rsidP="006D7624">
      <w:pPr>
        <w:jc w:val="both"/>
        <w:rPr>
          <w:rFonts w:eastAsia="Times New Roman" w:cs="Times New Roman"/>
          <w:color w:val="000000"/>
          <w:szCs w:val="20"/>
        </w:rPr>
      </w:pPr>
    </w:p>
    <w:p w14:paraId="7673084B" w14:textId="7AD5A46D" w:rsidR="006D7624" w:rsidRDefault="006D7624" w:rsidP="006D7624">
      <w:pPr>
        <w:jc w:val="both"/>
      </w:pPr>
      <w:r w:rsidRPr="002A4D0D">
        <w:rPr>
          <w:rFonts w:eastAsia="Times New Roman" w:cs="Times New Roman"/>
          <w:color w:val="000000"/>
          <w:szCs w:val="20"/>
        </w:rPr>
        <w:t xml:space="preserve">Les loyers perçus au titre de la location immobilière </w:t>
      </w:r>
      <w:r>
        <w:rPr>
          <w:rFonts w:eastAsia="Times New Roman" w:cs="Times New Roman"/>
          <w:color w:val="000000"/>
          <w:szCs w:val="20"/>
        </w:rPr>
        <w:t xml:space="preserve">en </w:t>
      </w:r>
      <w:r w:rsidRPr="002A4D0D">
        <w:rPr>
          <w:rFonts w:eastAsia="Times New Roman" w:cs="Times New Roman"/>
          <w:color w:val="000000"/>
          <w:szCs w:val="20"/>
        </w:rPr>
        <w:t xml:space="preserve">nu, notamment ceux que vous percevez </w:t>
      </w:r>
      <w:r>
        <w:rPr>
          <w:rFonts w:eastAsia="Times New Roman" w:cs="Times New Roman"/>
          <w:color w:val="000000"/>
          <w:szCs w:val="20"/>
        </w:rPr>
        <w:t>au titre des biens immobiliers détenus en nom propre</w:t>
      </w:r>
      <w:r w:rsidRPr="002A4D0D">
        <w:rPr>
          <w:rFonts w:eastAsia="Times New Roman" w:cs="Times New Roman"/>
          <w:color w:val="000000"/>
          <w:szCs w:val="20"/>
        </w:rPr>
        <w:t xml:space="preserve"> rentrent dans la catégorie des revenus fonciers et sont imposés, dès lors que vous n’avez pas de déficits fonciers à imputer, à l’impôt sur le revenu à votre taux marginal d’imposition</w:t>
      </w:r>
      <w:r w:rsidRPr="00DC0E2B">
        <w:rPr>
          <w:rFonts w:eastAsia="Times New Roman" w:cs="Times New Roman"/>
          <w:color w:val="000000"/>
          <w:szCs w:val="20"/>
        </w:rPr>
        <w:t xml:space="preserve"> et</w:t>
      </w:r>
      <w:r w:rsidRPr="002A4D0D">
        <w:rPr>
          <w:rFonts w:eastAsia="Times New Roman" w:cs="Times New Roman"/>
          <w:color w:val="000000"/>
          <w:szCs w:val="20"/>
        </w:rPr>
        <w:t xml:space="preserve"> soumis en outre aux prélèvements sociaux de 17,2%, </w:t>
      </w:r>
      <w:r w:rsidRPr="002A4D0D">
        <w:rPr>
          <w:rFonts w:eastAsia="Times New Roman" w:cs="Times New Roman"/>
          <w:b/>
          <w:color w:val="002060"/>
          <w:szCs w:val="20"/>
        </w:rPr>
        <w:t xml:space="preserve">soit </w:t>
      </w:r>
      <w:r>
        <w:rPr>
          <w:rFonts w:eastAsia="Times New Roman" w:cs="Times New Roman"/>
          <w:b/>
          <w:color w:val="002060"/>
          <w:szCs w:val="20"/>
        </w:rPr>
        <w:t xml:space="preserve">une imposition pouvant </w:t>
      </w:r>
      <w:r w:rsidRPr="0040643A">
        <w:rPr>
          <w:rFonts w:eastAsia="Times New Roman" w:cs="Times New Roman"/>
          <w:b/>
          <w:color w:val="002060"/>
          <w:szCs w:val="20"/>
        </w:rPr>
        <w:t>atteindre 62,2%</w:t>
      </w:r>
      <w:r w:rsidRPr="002A4D0D">
        <w:rPr>
          <w:rFonts w:eastAsia="Times New Roman" w:cs="Times New Roman"/>
          <w:b/>
          <w:color w:val="002060"/>
          <w:szCs w:val="20"/>
        </w:rPr>
        <w:t xml:space="preserve"> </w:t>
      </w:r>
      <w:r w:rsidRPr="002A4D0D">
        <w:rPr>
          <w:rFonts w:eastAsia="Times New Roman" w:cs="Times New Roman"/>
          <w:color w:val="000000"/>
          <w:szCs w:val="20"/>
        </w:rPr>
        <w:t>(dont 6,8% de CSG déductible).</w:t>
      </w:r>
    </w:p>
    <w:p w14:paraId="36122586" w14:textId="77777777" w:rsidR="006D7624" w:rsidRDefault="006D7624" w:rsidP="006D7624">
      <w:pPr>
        <w:jc w:val="both"/>
        <w:rPr>
          <w:rFonts w:eastAsia="Times New Roman" w:cs="Times New Roman"/>
          <w:b/>
          <w:color w:val="002060"/>
          <w:szCs w:val="20"/>
        </w:rPr>
      </w:pPr>
    </w:p>
    <w:p w14:paraId="1C1A838F" w14:textId="77777777" w:rsidR="006D7624" w:rsidRDefault="006D7624" w:rsidP="006D7624">
      <w:pPr>
        <w:jc w:val="both"/>
        <w:rPr>
          <w:rFonts w:eastAsia="Times New Roman" w:cs="Times New Roman"/>
          <w:b/>
          <w:color w:val="002060"/>
          <w:szCs w:val="20"/>
        </w:rPr>
      </w:pPr>
      <w:r>
        <w:rPr>
          <w:rFonts w:eastAsia="Times New Roman" w:cs="Times New Roman"/>
          <w:b/>
          <w:color w:val="002060"/>
          <w:szCs w:val="20"/>
        </w:rPr>
        <w:t xml:space="preserve">La possibilité d’optimiser la fiscalité des revenus locatifs au sein d’une société civile immobilière est liée à la possibilité pour la SCI de </w:t>
      </w:r>
      <w:r>
        <w:rPr>
          <w:rFonts w:eastAsia="Times New Roman" w:cs="Times New Roman"/>
          <w:b/>
          <w:color w:val="002060"/>
          <w:szCs w:val="20"/>
          <w:u w:val="single"/>
        </w:rPr>
        <w:t>bénéficier de la fiscalité IS, directement ou indirectement,</w:t>
      </w:r>
      <w:r>
        <w:rPr>
          <w:rFonts w:eastAsia="Times New Roman" w:cs="Times New Roman"/>
          <w:b/>
          <w:color w:val="002060"/>
          <w:szCs w:val="20"/>
        </w:rPr>
        <w:t> qui permet :</w:t>
      </w:r>
    </w:p>
    <w:p w14:paraId="56DF1F33" w14:textId="4B699F94" w:rsidR="006D7624" w:rsidRPr="006D7624" w:rsidRDefault="006D7624">
      <w:pPr>
        <w:pStyle w:val="Paragraphedeliste"/>
        <w:numPr>
          <w:ilvl w:val="0"/>
          <w:numId w:val="27"/>
        </w:numPr>
        <w:jc w:val="both"/>
        <w:rPr>
          <w:rFonts w:eastAsia="Times New Roman" w:cs="Times New Roman"/>
          <w:b/>
          <w:color w:val="002060"/>
          <w:szCs w:val="20"/>
        </w:rPr>
      </w:pPr>
      <w:r w:rsidRPr="006D7624">
        <w:rPr>
          <w:rFonts w:eastAsia="Times New Roman" w:cs="Times New Roman"/>
          <w:b/>
          <w:color w:val="000000"/>
          <w:szCs w:val="20"/>
        </w:rPr>
        <w:t>De pratiquer de nombreuses déductions et amortissements en vue de réduire sensiblement l’assiette imposable</w:t>
      </w:r>
      <w:r w:rsidR="007D08AB">
        <w:rPr>
          <w:rFonts w:eastAsia="Times New Roman" w:cs="Times New Roman"/>
          <w:b/>
          <w:color w:val="000000"/>
          <w:szCs w:val="20"/>
        </w:rPr>
        <w:t> :</w:t>
      </w:r>
    </w:p>
    <w:p w14:paraId="48BCBDB2" w14:textId="00FC56DF" w:rsidR="006D7624" w:rsidRDefault="006D7624">
      <w:pPr>
        <w:numPr>
          <w:ilvl w:val="1"/>
          <w:numId w:val="27"/>
        </w:numPr>
        <w:ind w:right="6"/>
        <w:jc w:val="both"/>
        <w:textAlignment w:val="auto"/>
        <w:rPr>
          <w:bCs/>
        </w:rPr>
      </w:pPr>
      <w:r>
        <w:rPr>
          <w:rFonts w:eastAsia="Times New Roman" w:cs="Times New Roman"/>
          <w:b/>
          <w:color w:val="000000"/>
          <w:szCs w:val="20"/>
        </w:rPr>
        <w:t xml:space="preserve">Les intérêts d’emprunt bancaire </w:t>
      </w:r>
      <w:r>
        <w:rPr>
          <w:rFonts w:eastAsia="Times New Roman" w:cs="Times New Roman"/>
          <w:bCs/>
          <w:color w:val="000000"/>
          <w:szCs w:val="20"/>
        </w:rPr>
        <w:t>(plafonnés à 30% du résultat avant impôt, dépréciation, intérêts et amortissements ou 3 millions d’euros si le montant est supérieur) ;</w:t>
      </w:r>
    </w:p>
    <w:p w14:paraId="0BC62B29" w14:textId="0F1A3747" w:rsidR="006D7624" w:rsidRDefault="006D7624">
      <w:pPr>
        <w:numPr>
          <w:ilvl w:val="1"/>
          <w:numId w:val="27"/>
        </w:numPr>
        <w:ind w:right="6"/>
        <w:jc w:val="both"/>
        <w:textAlignment w:val="auto"/>
      </w:pPr>
      <w:r>
        <w:rPr>
          <w:rFonts w:eastAsia="Times New Roman" w:cs="Times New Roman"/>
          <w:b/>
          <w:color w:val="000000"/>
          <w:szCs w:val="20"/>
        </w:rPr>
        <w:t xml:space="preserve">Les amortissements </w:t>
      </w:r>
      <w:r>
        <w:rPr>
          <w:rFonts w:eastAsia="Times New Roman" w:cs="Times New Roman"/>
          <w:color w:val="000000"/>
          <w:szCs w:val="20"/>
        </w:rPr>
        <w:t xml:space="preserve">pratiqués sur le bien immobilier lui-même pour réduire le bénéfice imposable, alors qu’en cas de détention personnelle, l’amortissement de l’immeuble détenu n’est pas retenu </w:t>
      </w:r>
      <w:r>
        <w:rPr>
          <w:rFonts w:eastAsia="Times New Roman" w:cs="Times New Roman"/>
          <w:i/>
          <w:color w:val="000000"/>
          <w:szCs w:val="20"/>
        </w:rPr>
        <w:t>fiscalement </w:t>
      </w:r>
      <w:r>
        <w:rPr>
          <w:rFonts w:eastAsia="Times New Roman" w:cs="Times New Roman"/>
          <w:color w:val="000000"/>
          <w:szCs w:val="20"/>
        </w:rPr>
        <w:t>;</w:t>
      </w:r>
    </w:p>
    <w:p w14:paraId="6CA2C588" w14:textId="22881A92" w:rsidR="006D7624" w:rsidRDefault="006D7624">
      <w:pPr>
        <w:numPr>
          <w:ilvl w:val="1"/>
          <w:numId w:val="27"/>
        </w:numPr>
        <w:ind w:right="6"/>
        <w:jc w:val="both"/>
        <w:textAlignment w:val="auto"/>
      </w:pPr>
      <w:r>
        <w:rPr>
          <w:rFonts w:eastAsia="Times New Roman" w:cs="Times New Roman"/>
          <w:b/>
          <w:color w:val="000000"/>
          <w:szCs w:val="20"/>
        </w:rPr>
        <w:t>Les dépenses de construction, reconstruction et agrandissement</w:t>
      </w:r>
      <w:r>
        <w:rPr>
          <w:rFonts w:eastAsia="Times New Roman" w:cs="Times New Roman"/>
          <w:color w:val="000000"/>
          <w:szCs w:val="20"/>
        </w:rPr>
        <w:t xml:space="preserve"> qui peuvent être soit déduites du revenu foncier soit amorties rendues nécessaires par la modernisation d’un immeuble ancien (article 31, I, 1°, b du CGI), ainsi que les</w:t>
      </w:r>
      <w:r>
        <w:rPr>
          <w:rFonts w:eastAsia="Times New Roman" w:cs="Times New Roman"/>
          <w:b/>
          <w:color w:val="000000"/>
          <w:szCs w:val="20"/>
        </w:rPr>
        <w:t xml:space="preserve"> dépenses d’amélioration</w:t>
      </w:r>
      <w:r>
        <w:rPr>
          <w:rFonts w:eastAsia="Times New Roman" w:cs="Times New Roman"/>
          <w:color w:val="000000"/>
          <w:szCs w:val="20"/>
        </w:rPr>
        <w:t xml:space="preserve"> effectuées dans les locaux professionnels et commerciaux ;</w:t>
      </w:r>
    </w:p>
    <w:p w14:paraId="5A31C55C" w14:textId="196C48A5" w:rsidR="006D7624" w:rsidRDefault="006D7624">
      <w:pPr>
        <w:numPr>
          <w:ilvl w:val="0"/>
          <w:numId w:val="27"/>
        </w:numPr>
        <w:ind w:right="6"/>
        <w:jc w:val="both"/>
        <w:textAlignment w:val="auto"/>
      </w:pPr>
      <w:r w:rsidRPr="006D7624">
        <w:rPr>
          <w:rFonts w:eastAsia="Times New Roman" w:cs="Times New Roman"/>
          <w:b/>
          <w:color w:val="000000"/>
          <w:szCs w:val="20"/>
        </w:rPr>
        <w:lastRenderedPageBreak/>
        <w:t>D’imposer les bénéfices réalisés de la société à un taux variant de 15% à 25% et de mettre fin aux prélèvements sociaux</w:t>
      </w:r>
      <w:r w:rsidRPr="006D7624">
        <w:rPr>
          <w:rFonts w:eastAsia="Times New Roman" w:cs="Times New Roman"/>
          <w:color w:val="000000"/>
          <w:szCs w:val="20"/>
        </w:rPr>
        <w:t>.</w:t>
      </w:r>
    </w:p>
    <w:p w14:paraId="5ADA3D4A" w14:textId="77777777" w:rsidR="006D7624" w:rsidRDefault="006D7624" w:rsidP="006D7624">
      <w:pPr>
        <w:ind w:right="6"/>
        <w:jc w:val="both"/>
        <w:rPr>
          <w:rFonts w:eastAsia="Times New Roman" w:cs="Times New Roman"/>
          <w:b/>
          <w:color w:val="002060"/>
          <w:szCs w:val="20"/>
        </w:rPr>
      </w:pPr>
    </w:p>
    <w:p w14:paraId="426D329D" w14:textId="4E7E3594" w:rsidR="006D7624" w:rsidRDefault="006D7624" w:rsidP="006D7624">
      <w:pPr>
        <w:ind w:right="6"/>
        <w:jc w:val="both"/>
        <w:rPr>
          <w:rFonts w:eastAsia="Times New Roman" w:cs="Times New Roman"/>
          <w:b/>
          <w:color w:val="002060"/>
          <w:szCs w:val="20"/>
        </w:rPr>
      </w:pPr>
      <w:r>
        <w:rPr>
          <w:rFonts w:eastAsia="Times New Roman" w:cs="Times New Roman"/>
          <w:b/>
          <w:color w:val="002060"/>
          <w:szCs w:val="20"/>
        </w:rPr>
        <w:t xml:space="preserve">En effet, si la SCI n’a pas opté à l’impôt sur les sociétés, ses résultats seront imposés entre les mains des associés dans le cadre de la transparence fiscale : si lesdits </w:t>
      </w:r>
      <w:r>
        <w:rPr>
          <w:rFonts w:eastAsia="Times New Roman" w:cs="Times New Roman"/>
          <w:b/>
          <w:color w:val="002060"/>
          <w:szCs w:val="20"/>
          <w:u w:val="single"/>
        </w:rPr>
        <w:t>associés</w:t>
      </w:r>
      <w:r>
        <w:rPr>
          <w:rFonts w:eastAsia="Times New Roman" w:cs="Times New Roman"/>
          <w:b/>
          <w:color w:val="002060"/>
          <w:szCs w:val="20"/>
        </w:rPr>
        <w:t xml:space="preserve"> sont eux-mêmes assujettis à l’IS, les résultats de la SCI seront en fin de compte imposés à l’IS (article 238K du CGI).</w:t>
      </w:r>
    </w:p>
    <w:p w14:paraId="723B82DB" w14:textId="77777777" w:rsidR="006D7624" w:rsidRDefault="006D7624" w:rsidP="006D7624">
      <w:pPr>
        <w:ind w:right="6"/>
        <w:jc w:val="both"/>
      </w:pPr>
    </w:p>
    <w:p w14:paraId="7017F2E2" w14:textId="77777777" w:rsidR="006D7624" w:rsidRDefault="006D7624" w:rsidP="006D7624">
      <w:pPr>
        <w:ind w:right="6"/>
        <w:jc w:val="both"/>
        <w:rPr>
          <w:rFonts w:eastAsia="Times New Roman" w:cs="Times New Roman"/>
          <w:color w:val="000000"/>
          <w:szCs w:val="20"/>
        </w:rPr>
      </w:pPr>
      <w:r>
        <w:rPr>
          <w:rFonts w:eastAsia="Times New Roman" w:cs="Times New Roman"/>
          <w:color w:val="000000"/>
          <w:szCs w:val="20"/>
        </w:rPr>
        <w:t>Il est certes possible d’assujettir directement la SCI à l’impôt sur les sociétés, mais cette option étant irréversible au-delà des cinq premiers exercices suivant celui au titre duquel l’option a été exercée, cela entraîne des conséquences importantes en matière de plus-value immobilière, c’est-à-dire une taxation au taux de l’impôt sur les sociétés au lieu du régime fiscal favorable des plus-values immobilières des particuliers (exonération totale au bout de 30 ans), alors que des solutions alternatives pourraient être envisagées.</w:t>
      </w:r>
    </w:p>
    <w:p w14:paraId="61CDB485" w14:textId="77777777" w:rsidR="006D7624" w:rsidRDefault="006D7624" w:rsidP="006D7624">
      <w:pPr>
        <w:ind w:right="6"/>
        <w:jc w:val="both"/>
        <w:rPr>
          <w:rFonts w:eastAsia="Times New Roman" w:cs="Times New Roman"/>
          <w:color w:val="000000"/>
          <w:szCs w:val="20"/>
        </w:rPr>
      </w:pPr>
    </w:p>
    <w:p w14:paraId="2B934C3A" w14:textId="77777777" w:rsidR="006D7624" w:rsidRDefault="006D7624" w:rsidP="006D7624">
      <w:pPr>
        <w:jc w:val="both"/>
        <w:rPr>
          <w:rFonts w:eastAsia="Times New Roman" w:cs="Times New Roman"/>
          <w:color w:val="000000"/>
          <w:szCs w:val="20"/>
        </w:rPr>
      </w:pPr>
      <w:r>
        <w:rPr>
          <w:rFonts w:eastAsia="Times New Roman" w:cs="Times New Roman"/>
          <w:b/>
          <w:color w:val="000000"/>
          <w:szCs w:val="20"/>
        </w:rPr>
        <w:t>En revanche, ces revenus pourraient entraîner un assujettissement à la CRL</w:t>
      </w:r>
      <w:r>
        <w:rPr>
          <w:rFonts w:eastAsia="Times New Roman" w:cs="Times New Roman"/>
          <w:color w:val="000000"/>
          <w:szCs w:val="20"/>
        </w:rPr>
        <w:t xml:space="preserve"> (Contribution sur les Revenus Locatifs), calculée au taux en vigueur de 2,5 % des recettes brutes totales de la SCI dès lors que l’immeuble détenu est achevé depuis plus de 15 ans, à l’exception :</w:t>
      </w:r>
    </w:p>
    <w:p w14:paraId="4CE014DA" w14:textId="4C304C05" w:rsidR="006D7624" w:rsidRDefault="006D7624">
      <w:pPr>
        <w:pStyle w:val="Paragraphedeliste"/>
        <w:numPr>
          <w:ilvl w:val="0"/>
          <w:numId w:val="23"/>
        </w:numPr>
        <w:jc w:val="both"/>
        <w:textAlignment w:val="auto"/>
        <w:rPr>
          <w:rFonts w:eastAsia="Times New Roman" w:cs="Times New Roman"/>
          <w:color w:val="000000"/>
          <w:szCs w:val="20"/>
        </w:rPr>
      </w:pPr>
      <w:r>
        <w:rPr>
          <w:rFonts w:eastAsia="Times New Roman" w:cs="Times New Roman"/>
          <w:color w:val="000000"/>
          <w:szCs w:val="20"/>
        </w:rPr>
        <w:t>Des locations donnant lieu au paiement de la TVA</w:t>
      </w:r>
      <w:r w:rsidR="007D08AB">
        <w:rPr>
          <w:rFonts w:eastAsia="Times New Roman" w:cs="Times New Roman"/>
          <w:color w:val="000000"/>
          <w:szCs w:val="20"/>
        </w:rPr>
        <w:t> ;</w:t>
      </w:r>
    </w:p>
    <w:p w14:paraId="4B8CC97C" w14:textId="73E13BCC" w:rsidR="006D7624" w:rsidRDefault="006D7624">
      <w:pPr>
        <w:pStyle w:val="Paragraphedeliste"/>
        <w:numPr>
          <w:ilvl w:val="0"/>
          <w:numId w:val="23"/>
        </w:numPr>
        <w:jc w:val="both"/>
        <w:textAlignment w:val="auto"/>
        <w:rPr>
          <w:rFonts w:eastAsia="Times New Roman" w:cs="Times New Roman"/>
          <w:color w:val="000000"/>
          <w:szCs w:val="20"/>
        </w:rPr>
      </w:pPr>
      <w:r>
        <w:rPr>
          <w:rFonts w:eastAsia="Times New Roman" w:cs="Times New Roman"/>
          <w:color w:val="000000"/>
          <w:szCs w:val="20"/>
        </w:rPr>
        <w:t>Des locations produisant moins de 1.830€/an de revenus locatifs bruts</w:t>
      </w:r>
      <w:r w:rsidR="007D08AB">
        <w:rPr>
          <w:rFonts w:eastAsia="Times New Roman" w:cs="Times New Roman"/>
          <w:color w:val="000000"/>
          <w:szCs w:val="20"/>
        </w:rPr>
        <w:t>.</w:t>
      </w:r>
    </w:p>
    <w:p w14:paraId="4739D4E8" w14:textId="77777777" w:rsidR="006D7624" w:rsidRDefault="006D7624" w:rsidP="006D7624">
      <w:pPr>
        <w:pStyle w:val="Paragraphedeliste"/>
        <w:jc w:val="both"/>
        <w:textAlignment w:val="auto"/>
        <w:rPr>
          <w:rFonts w:eastAsia="Times New Roman" w:cs="Times New Roman"/>
          <w:color w:val="000000"/>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6D7624" w14:paraId="675DA8EB"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35F7329E" w14:textId="63A8DB84" w:rsidR="006D7624" w:rsidRPr="0084320F" w:rsidRDefault="006D7624" w:rsidP="006D7624">
            <w:pPr>
              <w:tabs>
                <w:tab w:val="left" w:pos="915"/>
              </w:tabs>
              <w:ind w:right="-34"/>
              <w:jc w:val="both"/>
              <w:rPr>
                <w:rFonts w:eastAsia="Times New Roman" w:cs="Times New Roman"/>
                <w:b/>
                <w:bCs/>
                <w:color w:val="002060"/>
              </w:rPr>
            </w:pPr>
            <w:r w:rsidRPr="006D7624">
              <w:rPr>
                <w:rFonts w:eastAsia="Times New Roman" w:cs="Times New Roman"/>
                <w:b/>
                <w:bCs/>
                <w:color w:val="002060"/>
              </w:rPr>
              <w:t xml:space="preserve">L’imposition de cette nature de revenus à l’impôt sur les sociétés (IS) offre ainsi des avantages considérables tant en matière d’acquisition que de détention des biens immobiliers </w:t>
            </w:r>
            <w:r w:rsidR="00B5626E" w:rsidRPr="006D7624">
              <w:rPr>
                <w:rFonts w:eastAsia="Times New Roman" w:cs="Times New Roman"/>
                <w:b/>
                <w:bCs/>
                <w:color w:val="002060"/>
              </w:rPr>
              <w:t>locatifs</w:t>
            </w:r>
            <w:r w:rsidR="00B5626E">
              <w:rPr>
                <w:rFonts w:eastAsia="Times New Roman" w:cs="Times New Roman"/>
                <w:b/>
                <w:bCs/>
                <w:color w:val="002060"/>
              </w:rPr>
              <w:t xml:space="preserve">. Elle permet alors </w:t>
            </w:r>
            <w:r w:rsidR="00B5626E" w:rsidRPr="006D7624">
              <w:rPr>
                <w:rFonts w:eastAsia="Times New Roman" w:cs="Times New Roman"/>
                <w:b/>
                <w:bCs/>
                <w:color w:val="002060"/>
              </w:rPr>
              <w:t xml:space="preserve">un financement pour l’acquisition du bien ainsi qu’un excédent de liquidité à terme bien </w:t>
            </w:r>
            <w:r w:rsidRPr="006D7624">
              <w:rPr>
                <w:rFonts w:eastAsia="Times New Roman" w:cs="Times New Roman"/>
                <w:b/>
                <w:bCs/>
                <w:color w:val="002060"/>
              </w:rPr>
              <w:t>supérieurs à ceux réalisés en nom propre ou dans le cadre d’une structure à l’impôt sur le revenu (transparence fiscale) détenue par des personnes physiques.</w:t>
            </w:r>
          </w:p>
        </w:tc>
      </w:tr>
    </w:tbl>
    <w:p w14:paraId="6E8B7AA1" w14:textId="77777777" w:rsidR="00AE50AF" w:rsidRDefault="00AE50AF" w:rsidP="006D7624">
      <w:pPr>
        <w:pStyle w:val="Celluledefaut"/>
        <w:ind w:left="0"/>
        <w:jc w:val="both"/>
      </w:pPr>
    </w:p>
    <w:p w14:paraId="2ED23718" w14:textId="77777777" w:rsidR="006D7624" w:rsidRPr="00763D47" w:rsidRDefault="006D7624">
      <w:pPr>
        <w:pStyle w:val="Paragraphedeliste"/>
        <w:numPr>
          <w:ilvl w:val="0"/>
          <w:numId w:val="21"/>
        </w:numPr>
        <w:ind w:left="709"/>
        <w:jc w:val="both"/>
        <w:rPr>
          <w:b/>
          <w:bCs/>
          <w:color w:val="002060" w:themeColor="text2"/>
        </w:rPr>
      </w:pPr>
      <w:r w:rsidRPr="00763D47">
        <w:rPr>
          <w:b/>
          <w:bCs/>
          <w:color w:val="002060" w:themeColor="text2"/>
        </w:rPr>
        <w:t>Les récentes mesures fiscales pénalisant l’investissement immobilier locatif ne suppriment pas l’intérêt de cet investissement, mais imposent en revanche de bien concevoir sa structuration.</w:t>
      </w:r>
    </w:p>
    <w:p w14:paraId="48FE0EBB" w14:textId="77777777" w:rsidR="006D7624" w:rsidRPr="006D7624" w:rsidRDefault="006D7624" w:rsidP="006D7624">
      <w:pPr>
        <w:jc w:val="both"/>
        <w:rPr>
          <w:rFonts w:eastAsia="Times New Roman" w:cs="Times New Roman"/>
          <w:color w:val="000000"/>
          <w:szCs w:val="20"/>
        </w:rPr>
      </w:pPr>
    </w:p>
    <w:p w14:paraId="5588086E" w14:textId="77777777" w:rsidR="006D7624" w:rsidRPr="00F446C6" w:rsidRDefault="006D7624" w:rsidP="006D7624">
      <w:pPr>
        <w:jc w:val="both"/>
      </w:pPr>
      <w:r w:rsidRPr="006D7624">
        <w:rPr>
          <w:b/>
          <w:bCs/>
          <w:color w:val="000000"/>
        </w:rPr>
        <w:t>Certes la plus-</w:t>
      </w:r>
      <w:r w:rsidRPr="006D7624">
        <w:rPr>
          <w:b/>
          <w:bCs/>
        </w:rPr>
        <w:t>value immobilière à la revente du bien immobilier pourrait être également taxée à un taux plus élevé, mais la prise en compte d’une cession du bien et de la distribution du prix de cession ne modifie pas notre conclusion</w:t>
      </w:r>
      <w:r w:rsidRPr="006D7624">
        <w:rPr>
          <w:b/>
          <w:bCs/>
          <w:color w:val="002060"/>
        </w:rPr>
        <w:t>,</w:t>
      </w:r>
      <w:r w:rsidRPr="006D7624">
        <w:rPr>
          <w:color w:val="002060"/>
        </w:rPr>
        <w:t xml:space="preserve"> </w:t>
      </w:r>
      <w:r w:rsidRPr="006D7624">
        <w:rPr>
          <w:color w:val="000000"/>
        </w:rPr>
        <w:t>et cela quelle que soit la date à laquelle intervient la cession.</w:t>
      </w:r>
    </w:p>
    <w:p w14:paraId="5EB83E66" w14:textId="77777777" w:rsidR="006D7624" w:rsidRPr="006D7624" w:rsidRDefault="006D7624" w:rsidP="006D7624">
      <w:pPr>
        <w:jc w:val="both"/>
        <w:rPr>
          <w:color w:val="000000"/>
        </w:rPr>
      </w:pPr>
    </w:p>
    <w:p w14:paraId="5D3EB21C" w14:textId="77777777" w:rsidR="006D7624" w:rsidRDefault="006D7624" w:rsidP="006D7624">
      <w:pPr>
        <w:jc w:val="both"/>
        <w:rPr>
          <w:color w:val="000000"/>
        </w:rPr>
      </w:pPr>
      <w:r w:rsidRPr="006D7624">
        <w:rPr>
          <w:color w:val="000000"/>
        </w:rPr>
        <w:t xml:space="preserve">En effet, si l’on actualise les flux des revenus futurs, l’intérêt du recours à l’IS est encore plus marqué car les gains liés à la structure IS sont immédiats (moindre fiscalité de la détention) et le surcoût ne l’est qu’à terme (cession du bien) et se relativise dès lors que </w:t>
      </w:r>
      <w:r w:rsidRPr="006D7624">
        <w:rPr>
          <w:b/>
          <w:bCs/>
          <w:color w:val="000000"/>
        </w:rPr>
        <w:t>l’on intègre la transmission à titre gratuit</w:t>
      </w:r>
      <w:r w:rsidRPr="006D7624">
        <w:rPr>
          <w:color w:val="000000"/>
        </w:rPr>
        <w:t xml:space="preserve"> (donation ou succession) car la donation des titres de la société soumise à l’IS purge la plus-value fiscale latente, ce qui majore en réalité le net reçu par le donataire.</w:t>
      </w:r>
    </w:p>
    <w:p w14:paraId="55533B90" w14:textId="77777777" w:rsidR="00D107A4" w:rsidRPr="006D7624" w:rsidRDefault="00D107A4" w:rsidP="006D7624">
      <w:pPr>
        <w:jc w:val="both"/>
        <w:rPr>
          <w:color w:val="000000"/>
        </w:rPr>
      </w:pPr>
    </w:p>
    <w:p w14:paraId="0ABF1AA2" w14:textId="54D3CA95" w:rsidR="00D107A4" w:rsidRPr="00CB6CEA" w:rsidRDefault="00D107A4" w:rsidP="00763D47">
      <w:pPr>
        <w:pStyle w:val="TitreIII"/>
      </w:pPr>
      <w:r w:rsidRPr="00D107A4">
        <w:t xml:space="preserve">Les intérêts </w:t>
      </w:r>
      <w:r w:rsidRPr="00D107A4">
        <w:rPr>
          <w:u w:val="single"/>
        </w:rPr>
        <w:t>civils</w:t>
      </w:r>
      <w:r w:rsidRPr="00D107A4">
        <w:t xml:space="preserve"> de la </w:t>
      </w:r>
      <w:r w:rsidR="00657A7D">
        <w:t>SHP</w:t>
      </w:r>
      <w:r w:rsidRPr="00D107A4">
        <w:t xml:space="preserve"> en matière de transmission ultérieure du patrimoine</w:t>
      </w:r>
    </w:p>
    <w:p w14:paraId="0AF03A67" w14:textId="77777777" w:rsidR="00D107A4" w:rsidRDefault="00D107A4" w:rsidP="00D107A4">
      <w:pPr>
        <w:pStyle w:val="Celluledefaut"/>
      </w:pPr>
    </w:p>
    <w:p w14:paraId="13AD9326" w14:textId="21FDCFE2" w:rsidR="00D107A4" w:rsidRDefault="00D107A4" w:rsidP="00657A7D">
      <w:pPr>
        <w:pStyle w:val="Celluledefaut"/>
        <w:jc w:val="both"/>
      </w:pPr>
      <w:r>
        <w:lastRenderedPageBreak/>
        <w:t xml:space="preserve">La constitution d’une </w:t>
      </w:r>
      <w:r w:rsidR="00657A7D">
        <w:t>SHP</w:t>
      </w:r>
      <w:r>
        <w:t xml:space="preserve"> répond ainsi à un objectif de préparation de la transmission de son patrimoine, notamment immobilier, en ce qu’elle permettra de le transmettre de son vivant</w:t>
      </w:r>
      <w:r w:rsidR="007D08AB">
        <w:t>.</w:t>
      </w:r>
    </w:p>
    <w:p w14:paraId="04F2E396" w14:textId="77777777" w:rsidR="00D107A4" w:rsidRDefault="00D107A4" w:rsidP="00657A7D">
      <w:pPr>
        <w:pStyle w:val="Celluledefaut"/>
        <w:jc w:val="both"/>
      </w:pPr>
    </w:p>
    <w:p w14:paraId="7511AF9B" w14:textId="77777777" w:rsidR="00D107A4" w:rsidRDefault="00D107A4" w:rsidP="00657A7D">
      <w:pPr>
        <w:pStyle w:val="Celluledefaut"/>
        <w:jc w:val="both"/>
      </w:pPr>
      <w:r>
        <w:t>Loger son patrimoine au sein d’une structure sociétaire pallie les inconvénients d’un décès soudain, et permet en outre une transmission progressive aux enfants tout en conservant les revenus, la jouissance et le contrôle de ses biens.</w:t>
      </w:r>
    </w:p>
    <w:p w14:paraId="428ABD67" w14:textId="77777777" w:rsidR="00D107A4" w:rsidRDefault="00D107A4" w:rsidP="007D08AB">
      <w:pPr>
        <w:pStyle w:val="Celluledefaut"/>
        <w:spacing w:before="0" w:after="0"/>
      </w:pPr>
    </w:p>
    <w:p w14:paraId="092663A0" w14:textId="5F90E811" w:rsidR="006D7624" w:rsidRDefault="00D107A4" w:rsidP="00D107A4">
      <w:pPr>
        <w:pStyle w:val="Celluledefaut"/>
        <w:ind w:left="0"/>
        <w:rPr>
          <w:b/>
          <w:bCs/>
        </w:rPr>
      </w:pPr>
      <w:r w:rsidRPr="00D107A4">
        <w:rPr>
          <w:b/>
          <w:bCs/>
        </w:rPr>
        <w:t>En effet, une telle organisation patrimoniale permet non seulement d’éviter les contraintes de l'indivision entre les héritiers grâce à la fongibilité des parts, mais il est en outre possible, grâce au droit des sociétés, de bénéficier d’une grande souplesse dans les modalités tant d’organisation de la gestion opérationnelle du patrimoine, que de transmission.</w:t>
      </w:r>
    </w:p>
    <w:p w14:paraId="57171B8E" w14:textId="77777777" w:rsidR="00D107A4" w:rsidRDefault="00D107A4" w:rsidP="007D08AB">
      <w:pPr>
        <w:pStyle w:val="Celluledefaut"/>
        <w:spacing w:before="0" w:after="0"/>
        <w:ind w:left="0"/>
        <w:rPr>
          <w:b/>
          <w:bCs/>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D107A4" w14:paraId="23FFB1F6"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277DE67B" w14:textId="455C80A2" w:rsidR="00D107A4" w:rsidRPr="0084320F" w:rsidRDefault="00D107A4" w:rsidP="00CD0992">
            <w:pPr>
              <w:tabs>
                <w:tab w:val="left" w:pos="915"/>
              </w:tabs>
              <w:ind w:right="-34"/>
              <w:jc w:val="both"/>
              <w:rPr>
                <w:rFonts w:eastAsia="Times New Roman" w:cs="Times New Roman"/>
                <w:b/>
                <w:bCs/>
                <w:color w:val="002060"/>
              </w:rPr>
            </w:pPr>
            <w:r w:rsidRPr="00D107A4">
              <w:rPr>
                <w:rFonts w:eastAsia="Times New Roman" w:cs="Times New Roman"/>
                <w:b/>
                <w:bCs/>
                <w:color w:val="002060"/>
              </w:rPr>
              <w:t>Dès lors que vous n’avez rien anticipé, la loi a bien sûr tout prévu si vous n'avez pas organisé votre succession. Mais est-ce bien ce que vous auriez voulu alors qu’il existe un grand nombre de choix pour l'expression de vos volontés et la transmission de vos biens</w:t>
            </w:r>
            <w:r w:rsidR="00B5626E">
              <w:rPr>
                <w:rFonts w:eastAsia="Times New Roman" w:cs="Times New Roman"/>
                <w:b/>
                <w:bCs/>
                <w:color w:val="002060"/>
              </w:rPr>
              <w:t> ?</w:t>
            </w:r>
            <w:r w:rsidRPr="00D107A4">
              <w:rPr>
                <w:rFonts w:eastAsia="Times New Roman" w:cs="Times New Roman"/>
                <w:b/>
                <w:bCs/>
                <w:color w:val="002060"/>
              </w:rPr>
              <w:t xml:space="preserve"> Pour organiser à coup sûr le respect de vos volontés, le mieux est de les préparer</w:t>
            </w:r>
            <w:r w:rsidRPr="006D7624">
              <w:rPr>
                <w:rFonts w:eastAsia="Times New Roman" w:cs="Times New Roman"/>
                <w:b/>
                <w:bCs/>
                <w:color w:val="002060"/>
              </w:rPr>
              <w:t>.</w:t>
            </w:r>
          </w:p>
        </w:tc>
      </w:tr>
    </w:tbl>
    <w:p w14:paraId="3C38584E" w14:textId="77777777" w:rsidR="00150894" w:rsidRDefault="00150894" w:rsidP="00D107A4">
      <w:pPr>
        <w:pStyle w:val="NormalWeb"/>
        <w:shd w:val="clear" w:color="auto" w:fill="FFFFFF"/>
        <w:spacing w:before="0" w:after="0" w:line="360" w:lineRule="auto"/>
        <w:jc w:val="both"/>
        <w:rPr>
          <w:rFonts w:eastAsiaTheme="minorHAnsi"/>
          <w:sz w:val="20"/>
          <w:szCs w:val="20"/>
          <w:lang w:eastAsia="en-US"/>
        </w:rPr>
      </w:pPr>
    </w:p>
    <w:p w14:paraId="00E1269A" w14:textId="103E2C5B" w:rsidR="00D107A4" w:rsidRDefault="00D107A4" w:rsidP="00D107A4">
      <w:pPr>
        <w:pStyle w:val="NormalWeb"/>
        <w:shd w:val="clear" w:color="auto" w:fill="FFFFFF"/>
        <w:spacing w:before="0" w:after="0" w:line="360" w:lineRule="auto"/>
        <w:jc w:val="both"/>
        <w:rPr>
          <w:rFonts w:eastAsiaTheme="minorHAnsi"/>
          <w:sz w:val="20"/>
          <w:szCs w:val="20"/>
          <w:lang w:eastAsia="en-US"/>
        </w:rPr>
      </w:pPr>
      <w:r w:rsidRPr="00F446C6">
        <w:rPr>
          <w:rFonts w:eastAsiaTheme="minorHAnsi"/>
          <w:sz w:val="20"/>
          <w:szCs w:val="20"/>
          <w:lang w:eastAsia="en-US"/>
        </w:rPr>
        <w:t>La constitution d’une société est généralement recommandée pour faciliter la gestion et la transmission de son patrimoine car elle permet</w:t>
      </w:r>
      <w:r>
        <w:rPr>
          <w:rFonts w:eastAsiaTheme="minorHAnsi"/>
          <w:sz w:val="20"/>
          <w:szCs w:val="20"/>
          <w:lang w:eastAsia="en-US"/>
        </w:rPr>
        <w:t xml:space="preserve"> </w:t>
      </w:r>
      <w:r w:rsidRPr="00F446C6">
        <w:rPr>
          <w:rFonts w:eastAsiaTheme="minorHAnsi"/>
          <w:sz w:val="20"/>
          <w:szCs w:val="20"/>
          <w:lang w:eastAsia="en-US"/>
        </w:rPr>
        <w:t>de :</w:t>
      </w:r>
    </w:p>
    <w:p w14:paraId="089B1782" w14:textId="7E787464" w:rsidR="00D107A4" w:rsidRPr="00D107A4" w:rsidRDefault="00D107A4">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sidRPr="00F446C6">
        <w:rPr>
          <w:rFonts w:eastAsiaTheme="minorHAnsi"/>
          <w:sz w:val="20"/>
          <w:szCs w:val="20"/>
          <w:lang w:eastAsia="en-US"/>
        </w:rPr>
        <w:t>Dans un premier temps de détenir ce patrimoine à plusieurs, sans les soucis de l’indivision</w:t>
      </w:r>
      <w:r>
        <w:rPr>
          <w:rFonts w:eastAsiaTheme="minorHAnsi"/>
          <w:sz w:val="20"/>
          <w:szCs w:val="20"/>
          <w:lang w:eastAsia="en-US"/>
        </w:rPr>
        <w:t> ;</w:t>
      </w:r>
    </w:p>
    <w:p w14:paraId="40E19265" w14:textId="77777777" w:rsidR="00D107A4" w:rsidRPr="001D7925" w:rsidRDefault="00D107A4">
      <w:pPr>
        <w:pStyle w:val="NormalWeb"/>
        <w:numPr>
          <w:ilvl w:val="0"/>
          <w:numId w:val="22"/>
        </w:numPr>
        <w:shd w:val="clear" w:color="auto" w:fill="FFFFFF"/>
        <w:suppressAutoHyphens w:val="0"/>
        <w:autoSpaceDN/>
        <w:spacing w:before="0" w:after="0" w:line="360" w:lineRule="auto"/>
        <w:jc w:val="both"/>
        <w:textAlignment w:val="auto"/>
        <w:rPr>
          <w:sz w:val="22"/>
          <w:szCs w:val="18"/>
        </w:rPr>
      </w:pPr>
      <w:r w:rsidRPr="00F446C6">
        <w:rPr>
          <w:rFonts w:eastAsiaTheme="minorHAnsi"/>
          <w:sz w:val="20"/>
          <w:szCs w:val="20"/>
          <w:lang w:eastAsia="en-US"/>
        </w:rPr>
        <w:t xml:space="preserve">Dans un second temps de transmettre ce patrimoine aux enfants tout en conservant le contrôle. </w:t>
      </w:r>
    </w:p>
    <w:p w14:paraId="28BA0110" w14:textId="77777777" w:rsidR="00D107A4" w:rsidRDefault="00D107A4" w:rsidP="00AE50AF">
      <w:pPr>
        <w:rPr>
          <w:sz w:val="22"/>
          <w:szCs w:val="18"/>
        </w:rPr>
      </w:pPr>
    </w:p>
    <w:p w14:paraId="0AA0D31F" w14:textId="1F488925" w:rsidR="00727824" w:rsidRPr="00577FEB" w:rsidRDefault="00727824" w:rsidP="00763D47">
      <w:pPr>
        <w:pStyle w:val="TitreIV"/>
        <w:rPr>
          <w:sz w:val="24"/>
          <w:szCs w:val="28"/>
        </w:rPr>
      </w:pPr>
      <w:r w:rsidRPr="00577FEB">
        <w:t xml:space="preserve">La </w:t>
      </w:r>
      <w:r w:rsidR="00657A7D">
        <w:t>SHP</w:t>
      </w:r>
      <w:r w:rsidRPr="00577FEB">
        <w:t xml:space="preserve"> permet de pallier les contraintes de l’indivision</w:t>
      </w:r>
    </w:p>
    <w:p w14:paraId="56D0158A" w14:textId="77777777" w:rsidR="00727824" w:rsidRPr="00F446C6" w:rsidRDefault="00727824" w:rsidP="00727824">
      <w:pPr>
        <w:pStyle w:val="NormalWeb"/>
        <w:shd w:val="clear" w:color="auto" w:fill="FFFFFF"/>
        <w:spacing w:before="0" w:after="0" w:line="360" w:lineRule="auto"/>
        <w:jc w:val="both"/>
        <w:rPr>
          <w:rFonts w:eastAsiaTheme="minorHAnsi"/>
          <w:sz w:val="20"/>
          <w:szCs w:val="20"/>
          <w:lang w:eastAsia="en-US"/>
        </w:rPr>
      </w:pPr>
    </w:p>
    <w:p w14:paraId="07D741B4" w14:textId="77777777" w:rsidR="00727824" w:rsidRPr="00F446C6" w:rsidRDefault="00727824" w:rsidP="00727824">
      <w:pPr>
        <w:pStyle w:val="NormalWeb"/>
        <w:shd w:val="clear" w:color="auto" w:fill="FFFFFF"/>
        <w:spacing w:before="0" w:after="0" w:line="360" w:lineRule="auto"/>
        <w:jc w:val="both"/>
        <w:rPr>
          <w:rFonts w:eastAsiaTheme="minorHAnsi"/>
          <w:sz w:val="20"/>
          <w:szCs w:val="20"/>
          <w:lang w:eastAsia="en-US"/>
        </w:rPr>
      </w:pPr>
      <w:r w:rsidRPr="00F446C6">
        <w:rPr>
          <w:rFonts w:eastAsiaTheme="minorHAnsi"/>
          <w:sz w:val="20"/>
          <w:szCs w:val="20"/>
          <w:lang w:eastAsia="en-US"/>
        </w:rPr>
        <w:t>L’indivision est définie comme la situation juridique née de la concurrence de droits de même nature exercés sur un même bien ou sur une masse de biens par des personnes différentes, sans qu’il y ait division matérielle de leurs parts.</w:t>
      </w:r>
    </w:p>
    <w:p w14:paraId="68003F73" w14:textId="77777777" w:rsidR="00727824" w:rsidRPr="00F446C6" w:rsidRDefault="00727824" w:rsidP="00727824">
      <w:pPr>
        <w:pStyle w:val="NormalWeb"/>
        <w:shd w:val="clear" w:color="auto" w:fill="FFFFFF"/>
        <w:spacing w:before="0" w:after="0" w:line="360" w:lineRule="auto"/>
        <w:jc w:val="both"/>
        <w:rPr>
          <w:rFonts w:eastAsiaTheme="minorHAnsi"/>
          <w:sz w:val="20"/>
          <w:szCs w:val="20"/>
          <w:lang w:eastAsia="en-US"/>
        </w:rPr>
      </w:pPr>
    </w:p>
    <w:p w14:paraId="6C8F0D4B" w14:textId="77777777" w:rsidR="00727824" w:rsidRPr="00F446C6" w:rsidRDefault="00727824" w:rsidP="00727824">
      <w:pPr>
        <w:pStyle w:val="NormalWeb"/>
        <w:shd w:val="clear" w:color="auto" w:fill="FFFFFF"/>
        <w:spacing w:before="0" w:after="0" w:line="360" w:lineRule="auto"/>
        <w:jc w:val="both"/>
        <w:rPr>
          <w:rFonts w:eastAsiaTheme="minorHAnsi"/>
          <w:sz w:val="20"/>
          <w:szCs w:val="20"/>
          <w:lang w:eastAsia="en-US"/>
        </w:rPr>
      </w:pPr>
      <w:r w:rsidRPr="00F446C6">
        <w:rPr>
          <w:rFonts w:eastAsiaTheme="minorHAnsi"/>
          <w:sz w:val="20"/>
          <w:szCs w:val="20"/>
          <w:lang w:eastAsia="en-US"/>
        </w:rPr>
        <w:t>Chaque membre de l’indivision, appelé indivisaire, est propriétaire d’une quote-part indivise (abstraite) du bien ou de la masse de biens indivis.</w:t>
      </w:r>
    </w:p>
    <w:p w14:paraId="46FDF360" w14:textId="77777777" w:rsidR="00727824" w:rsidRPr="00F446C6" w:rsidRDefault="00727824" w:rsidP="00727824">
      <w:pPr>
        <w:pStyle w:val="NormalWeb"/>
        <w:shd w:val="clear" w:color="auto" w:fill="FFFFFF"/>
        <w:spacing w:before="0" w:after="0" w:line="360" w:lineRule="auto"/>
        <w:jc w:val="both"/>
        <w:rPr>
          <w:rFonts w:eastAsiaTheme="minorHAnsi"/>
          <w:sz w:val="20"/>
          <w:szCs w:val="20"/>
          <w:lang w:eastAsia="en-US"/>
        </w:rPr>
      </w:pPr>
    </w:p>
    <w:p w14:paraId="176E90E7" w14:textId="77777777" w:rsidR="00727824" w:rsidRPr="00F446C6" w:rsidRDefault="00727824" w:rsidP="00727824">
      <w:pPr>
        <w:pStyle w:val="NormalWeb"/>
        <w:shd w:val="clear" w:color="auto" w:fill="FFFFFF"/>
        <w:spacing w:before="0" w:after="0" w:line="360" w:lineRule="auto"/>
        <w:jc w:val="both"/>
        <w:rPr>
          <w:rFonts w:eastAsiaTheme="minorHAnsi"/>
          <w:sz w:val="20"/>
          <w:szCs w:val="20"/>
          <w:lang w:eastAsia="en-US"/>
        </w:rPr>
      </w:pPr>
      <w:r w:rsidRPr="00F446C6">
        <w:rPr>
          <w:rFonts w:eastAsiaTheme="minorHAnsi"/>
          <w:sz w:val="20"/>
          <w:szCs w:val="20"/>
          <w:lang w:eastAsia="en-US"/>
        </w:rPr>
        <w:t>Les cas d’indivision d’origine légale sont principalement :</w:t>
      </w:r>
    </w:p>
    <w:p w14:paraId="07B9BE65" w14:textId="1F065D1E" w:rsidR="00727824" w:rsidRPr="00F446C6" w:rsidRDefault="00727824">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sidRPr="00F446C6">
        <w:rPr>
          <w:rFonts w:eastAsiaTheme="minorHAnsi"/>
          <w:sz w:val="20"/>
          <w:szCs w:val="20"/>
          <w:lang w:eastAsia="en-US"/>
        </w:rPr>
        <w:t>L’indivision successorale, faisant suite au décès</w:t>
      </w:r>
      <w:r>
        <w:rPr>
          <w:rFonts w:eastAsiaTheme="minorHAnsi"/>
          <w:sz w:val="20"/>
          <w:szCs w:val="20"/>
          <w:lang w:eastAsia="en-US"/>
        </w:rPr>
        <w:t> ;</w:t>
      </w:r>
    </w:p>
    <w:p w14:paraId="7BC9DF50" w14:textId="305786D0" w:rsidR="00727824" w:rsidRPr="00F446C6" w:rsidRDefault="00727824">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sidRPr="00F446C6">
        <w:rPr>
          <w:rFonts w:eastAsiaTheme="minorHAnsi"/>
          <w:sz w:val="20"/>
          <w:szCs w:val="20"/>
          <w:lang w:eastAsia="en-US"/>
        </w:rPr>
        <w:t>L’indivision post-communautaire, faisant suite à la dissolution d’un régime matrimonial communautaire</w:t>
      </w:r>
      <w:r>
        <w:rPr>
          <w:rFonts w:eastAsiaTheme="minorHAnsi"/>
          <w:sz w:val="20"/>
          <w:szCs w:val="20"/>
          <w:lang w:eastAsia="en-US"/>
        </w:rPr>
        <w:t> ;</w:t>
      </w:r>
    </w:p>
    <w:p w14:paraId="0A88E9DD" w14:textId="11A0718B" w:rsidR="00727824" w:rsidRPr="00F446C6" w:rsidRDefault="00727824">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sidRPr="00F446C6">
        <w:rPr>
          <w:rFonts w:eastAsiaTheme="minorHAnsi"/>
          <w:sz w:val="20"/>
          <w:szCs w:val="20"/>
          <w:lang w:eastAsia="en-US"/>
        </w:rPr>
        <w:t>L’indivision faisant suite à une dissolution de société</w:t>
      </w:r>
      <w:r w:rsidR="000B1350">
        <w:rPr>
          <w:rFonts w:eastAsiaTheme="minorHAnsi"/>
          <w:sz w:val="20"/>
          <w:szCs w:val="20"/>
          <w:lang w:eastAsia="en-US"/>
        </w:rPr>
        <w:t> ;</w:t>
      </w:r>
    </w:p>
    <w:p w14:paraId="4180890B" w14:textId="1BFE880D" w:rsidR="00727824" w:rsidRPr="00F446C6" w:rsidRDefault="00727824">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sidRPr="00F446C6">
        <w:rPr>
          <w:rFonts w:eastAsiaTheme="minorHAnsi"/>
          <w:sz w:val="20"/>
          <w:szCs w:val="20"/>
          <w:lang w:eastAsia="en-US"/>
        </w:rPr>
        <w:t>L’indivision des biens acquis par des partenaires de PACS soumis au régime de l’indivision des acquêts</w:t>
      </w:r>
      <w:r>
        <w:rPr>
          <w:rFonts w:eastAsiaTheme="minorHAnsi"/>
          <w:sz w:val="20"/>
          <w:szCs w:val="20"/>
          <w:lang w:eastAsia="en-US"/>
        </w:rPr>
        <w:t> ;</w:t>
      </w:r>
    </w:p>
    <w:p w14:paraId="7B1648F4" w14:textId="7D679CDD" w:rsidR="00727824" w:rsidRDefault="00727824">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Pr>
          <w:rFonts w:eastAsiaTheme="minorHAnsi"/>
          <w:sz w:val="20"/>
          <w:szCs w:val="20"/>
          <w:lang w:eastAsia="en-US"/>
        </w:rPr>
        <w:t>O</w:t>
      </w:r>
      <w:r w:rsidRPr="00F446C6">
        <w:rPr>
          <w:rFonts w:eastAsiaTheme="minorHAnsi"/>
          <w:sz w:val="20"/>
          <w:szCs w:val="20"/>
          <w:lang w:eastAsia="en-US"/>
        </w:rPr>
        <w:t>u l’indivision des biens présumés indivis en l’absence de justificatifs de propriété exclusive.</w:t>
      </w:r>
    </w:p>
    <w:p w14:paraId="09A4EC53" w14:textId="77777777" w:rsidR="00727824" w:rsidRDefault="00727824" w:rsidP="00AE50AF">
      <w:pPr>
        <w:rPr>
          <w:sz w:val="22"/>
          <w:szCs w:val="18"/>
        </w:rPr>
      </w:pPr>
    </w:p>
    <w:p w14:paraId="3738DE58" w14:textId="3E179990" w:rsidR="00D7640E" w:rsidRPr="00577FEB" w:rsidRDefault="00D7640E" w:rsidP="00763D47">
      <w:pPr>
        <w:pStyle w:val="TitreVI"/>
      </w:pPr>
      <w:r w:rsidRPr="00577FEB">
        <w:lastRenderedPageBreak/>
        <w:t xml:space="preserve">L’indivision est un état instable </w:t>
      </w:r>
    </w:p>
    <w:p w14:paraId="1BB6B0A2" w14:textId="77777777" w:rsidR="00D7640E" w:rsidRPr="00D7640E" w:rsidRDefault="00D7640E" w:rsidP="00D7640E">
      <w:pPr>
        <w:shd w:val="clear" w:color="auto" w:fill="FFFFFF"/>
        <w:jc w:val="both"/>
        <w:rPr>
          <w:rFonts w:cs="Times New Roman"/>
          <w:szCs w:val="20"/>
          <w:lang w:eastAsia="en-US"/>
        </w:rPr>
      </w:pPr>
    </w:p>
    <w:p w14:paraId="4AA30873" w14:textId="77777777" w:rsidR="00D7640E" w:rsidRPr="00D7640E" w:rsidRDefault="00D7640E" w:rsidP="00727824">
      <w:pPr>
        <w:shd w:val="clear" w:color="auto" w:fill="FFFFFF"/>
        <w:jc w:val="both"/>
        <w:rPr>
          <w:rFonts w:cs="Times New Roman"/>
          <w:szCs w:val="20"/>
          <w:lang w:eastAsia="en-US"/>
        </w:rPr>
      </w:pPr>
      <w:r w:rsidRPr="00D7640E">
        <w:rPr>
          <w:rFonts w:cs="Times New Roman"/>
          <w:szCs w:val="20"/>
          <w:lang w:eastAsia="en-US"/>
        </w:rPr>
        <w:t>Chaque indivisaire, quelle que soit l’étendue de ses droits dans l’indivision, a la possibilité de demander le partage.</w:t>
      </w:r>
    </w:p>
    <w:p w14:paraId="6B87F632" w14:textId="77777777" w:rsidR="00D7640E" w:rsidRPr="00D7640E" w:rsidRDefault="00D7640E" w:rsidP="00727824">
      <w:pPr>
        <w:shd w:val="clear" w:color="auto" w:fill="FFFFFF"/>
        <w:jc w:val="both"/>
        <w:rPr>
          <w:rFonts w:cs="Times New Roman"/>
          <w:szCs w:val="20"/>
          <w:lang w:eastAsia="en-US"/>
        </w:rPr>
      </w:pPr>
      <w:r w:rsidRPr="00D7640E">
        <w:rPr>
          <w:rFonts w:cs="Times New Roman"/>
          <w:szCs w:val="20"/>
          <w:lang w:eastAsia="en-US"/>
        </w:rPr>
        <w:t>L’indivision, légale ou conventionnelle, prend ainsi fin :</w:t>
      </w:r>
    </w:p>
    <w:p w14:paraId="59FCD4DF" w14:textId="1F16940B" w:rsidR="00D7640E" w:rsidRPr="00D7640E" w:rsidRDefault="00D7640E">
      <w:pPr>
        <w:numPr>
          <w:ilvl w:val="0"/>
          <w:numId w:val="22"/>
        </w:numPr>
        <w:shd w:val="clear" w:color="auto" w:fill="FFFFFF"/>
        <w:suppressAutoHyphens w:val="0"/>
        <w:autoSpaceDN/>
        <w:jc w:val="both"/>
        <w:textAlignment w:val="auto"/>
        <w:rPr>
          <w:rFonts w:cs="Times New Roman"/>
          <w:szCs w:val="20"/>
          <w:lang w:eastAsia="en-US"/>
        </w:rPr>
      </w:pPr>
      <w:r>
        <w:rPr>
          <w:rFonts w:cs="Times New Roman"/>
          <w:szCs w:val="20"/>
          <w:lang w:eastAsia="en-US"/>
        </w:rPr>
        <w:t>A</w:t>
      </w:r>
      <w:r w:rsidRPr="00D7640E">
        <w:rPr>
          <w:rFonts w:cs="Times New Roman"/>
          <w:szCs w:val="20"/>
          <w:lang w:eastAsia="en-US"/>
        </w:rPr>
        <w:t>vec le partage</w:t>
      </w:r>
      <w:r>
        <w:rPr>
          <w:rFonts w:cs="Times New Roman"/>
          <w:szCs w:val="20"/>
          <w:lang w:eastAsia="en-US"/>
        </w:rPr>
        <w:t xml:space="preserve"> ; </w:t>
      </w:r>
    </w:p>
    <w:p w14:paraId="537F60D4" w14:textId="3DC45DFF" w:rsidR="00D7640E" w:rsidRDefault="00BE19ED">
      <w:pPr>
        <w:numPr>
          <w:ilvl w:val="0"/>
          <w:numId w:val="22"/>
        </w:numPr>
        <w:shd w:val="clear" w:color="auto" w:fill="FFFFFF"/>
        <w:suppressAutoHyphens w:val="0"/>
        <w:autoSpaceDN/>
        <w:jc w:val="both"/>
        <w:textAlignment w:val="auto"/>
        <w:rPr>
          <w:rFonts w:cs="Times New Roman"/>
          <w:szCs w:val="20"/>
          <w:lang w:eastAsia="en-US"/>
        </w:rPr>
      </w:pPr>
      <w:r>
        <w:rPr>
          <w:rFonts w:cs="Times New Roman"/>
          <w:szCs w:val="20"/>
          <w:lang w:eastAsia="en-US"/>
        </w:rPr>
        <w:t>O</w:t>
      </w:r>
      <w:r w:rsidR="00D7640E" w:rsidRPr="00D7640E">
        <w:rPr>
          <w:rFonts w:cs="Times New Roman"/>
          <w:szCs w:val="20"/>
          <w:lang w:eastAsia="en-US"/>
        </w:rPr>
        <w:t>u avec la vente du bien, de la masse de biens, ou des droits portant sur le ou les biens constituant la masse indivise.</w:t>
      </w:r>
    </w:p>
    <w:p w14:paraId="1F615906" w14:textId="77777777" w:rsidR="00150894" w:rsidRPr="00D7640E" w:rsidRDefault="00150894" w:rsidP="00150894">
      <w:pPr>
        <w:shd w:val="clear" w:color="auto" w:fill="FFFFFF"/>
        <w:suppressAutoHyphens w:val="0"/>
        <w:autoSpaceDN/>
        <w:jc w:val="both"/>
        <w:textAlignment w:val="auto"/>
        <w:rPr>
          <w:rFonts w:cs="Times New Roman"/>
          <w:szCs w:val="20"/>
          <w:lang w:eastAsia="en-US"/>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82561D" w14:paraId="7C92D125"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1F2C2BA3" w14:textId="59EC87DD" w:rsidR="0082561D" w:rsidRPr="0084320F" w:rsidRDefault="0082561D" w:rsidP="00CD0992">
            <w:pPr>
              <w:tabs>
                <w:tab w:val="left" w:pos="915"/>
              </w:tabs>
              <w:ind w:right="-34"/>
              <w:jc w:val="both"/>
              <w:rPr>
                <w:rFonts w:eastAsia="Times New Roman" w:cs="Times New Roman"/>
                <w:b/>
                <w:bCs/>
                <w:color w:val="002060"/>
              </w:rPr>
            </w:pPr>
            <w:r w:rsidRPr="0082561D">
              <w:rPr>
                <w:rFonts w:eastAsia="Times New Roman" w:cs="Times New Roman"/>
                <w:b/>
                <w:bCs/>
                <w:color w:val="002060"/>
              </w:rPr>
              <w:t>L’indivision est donc une situation juridique par nature précaire puisque tout indivisaire peut demander le partage à tout moment : "Nul ne peut être contraint à demeurer dans l'indivision […]"</w:t>
            </w:r>
            <w:r w:rsidR="007D08AB">
              <w:rPr>
                <w:rFonts w:eastAsia="Times New Roman" w:cs="Times New Roman"/>
                <w:b/>
                <w:bCs/>
                <w:color w:val="002060"/>
              </w:rPr>
              <w:t xml:space="preserve"> </w:t>
            </w:r>
            <w:r w:rsidRPr="0082561D">
              <w:rPr>
                <w:rFonts w:eastAsia="Times New Roman" w:cs="Times New Roman"/>
                <w:b/>
                <w:bCs/>
                <w:color w:val="002060"/>
              </w:rPr>
              <w:t>C. civ. art. 815</w:t>
            </w:r>
            <w:r>
              <w:rPr>
                <w:rFonts w:eastAsia="Times New Roman" w:cs="Times New Roman"/>
                <w:b/>
                <w:bCs/>
                <w:color w:val="002060"/>
              </w:rPr>
              <w:t>.</w:t>
            </w:r>
          </w:p>
        </w:tc>
      </w:tr>
    </w:tbl>
    <w:p w14:paraId="581A26EB" w14:textId="77777777" w:rsidR="00AE50AF" w:rsidRPr="00AE50AF" w:rsidRDefault="00AE50AF" w:rsidP="00AE50AF">
      <w:pPr>
        <w:rPr>
          <w:sz w:val="22"/>
          <w:szCs w:val="18"/>
        </w:rPr>
      </w:pPr>
    </w:p>
    <w:p w14:paraId="0B1D8B6D" w14:textId="77777777" w:rsidR="0082561D" w:rsidRPr="00577FEB" w:rsidRDefault="0082561D" w:rsidP="00763D47">
      <w:pPr>
        <w:pStyle w:val="TitreVI"/>
      </w:pPr>
      <w:r w:rsidRPr="00577FEB">
        <w:t>L’indivision suppose une bonne entente</w:t>
      </w:r>
    </w:p>
    <w:p w14:paraId="52C022FB" w14:textId="77777777" w:rsidR="0082561D" w:rsidRDefault="0082561D" w:rsidP="0082561D">
      <w:pPr>
        <w:shd w:val="clear" w:color="auto" w:fill="FFFFFF"/>
        <w:suppressAutoHyphens w:val="0"/>
        <w:autoSpaceDN/>
        <w:spacing w:line="240" w:lineRule="auto"/>
        <w:jc w:val="both"/>
        <w:textAlignment w:val="auto"/>
        <w:rPr>
          <w:rFonts w:cs="Times New Roman"/>
          <w:b/>
          <w:bCs/>
          <w:color w:val="002060"/>
          <w:szCs w:val="20"/>
          <w:lang w:eastAsia="en-US"/>
        </w:rPr>
      </w:pPr>
    </w:p>
    <w:p w14:paraId="438FABE3" w14:textId="77777777" w:rsidR="009C6656" w:rsidRPr="00A3320E" w:rsidRDefault="009C6656" w:rsidP="009C6656">
      <w:pPr>
        <w:pStyle w:val="NormalWeb"/>
        <w:shd w:val="clear" w:color="auto" w:fill="FFFFFF"/>
        <w:spacing w:before="0" w:after="0" w:line="360" w:lineRule="auto"/>
        <w:jc w:val="both"/>
        <w:rPr>
          <w:rFonts w:eastAsiaTheme="minorHAnsi"/>
          <w:sz w:val="20"/>
          <w:szCs w:val="20"/>
          <w:lang w:eastAsia="en-US"/>
        </w:rPr>
      </w:pPr>
      <w:r w:rsidRPr="00A3320E">
        <w:rPr>
          <w:rFonts w:eastAsiaTheme="minorHAnsi"/>
          <w:sz w:val="20"/>
          <w:szCs w:val="20"/>
          <w:lang w:eastAsia="en-US"/>
        </w:rPr>
        <w:t>Sauf aménagement conventionnel par les indivisaires, les règles de majorité en matière d’administration et disposition du bien indivis sont contraignantes :</w:t>
      </w:r>
    </w:p>
    <w:p w14:paraId="4CBD2B2B" w14:textId="5F292D23" w:rsidR="00661575" w:rsidRDefault="009C6656" w:rsidP="00661575">
      <w:pPr>
        <w:pStyle w:val="NormalWeb"/>
        <w:numPr>
          <w:ilvl w:val="0"/>
          <w:numId w:val="79"/>
        </w:numPr>
        <w:shd w:val="clear" w:color="auto" w:fill="FFFFFF"/>
        <w:spacing w:before="0" w:after="0" w:line="360" w:lineRule="auto"/>
        <w:jc w:val="both"/>
        <w:rPr>
          <w:rFonts w:eastAsiaTheme="minorHAnsi"/>
          <w:sz w:val="20"/>
          <w:szCs w:val="20"/>
          <w:lang w:eastAsia="en-US"/>
        </w:rPr>
      </w:pPr>
      <w:r w:rsidRPr="00A3320E">
        <w:rPr>
          <w:rFonts w:eastAsiaTheme="minorHAnsi"/>
          <w:sz w:val="20"/>
          <w:szCs w:val="20"/>
          <w:lang w:eastAsia="en-US"/>
        </w:rPr>
        <w:t>Majorité minimum 2/3 des droits indivis pour :</w:t>
      </w:r>
    </w:p>
    <w:p w14:paraId="49DCA1EB" w14:textId="77777777" w:rsidR="00661575" w:rsidRDefault="009C6656" w:rsidP="00661575">
      <w:pPr>
        <w:pStyle w:val="NormalWeb"/>
        <w:numPr>
          <w:ilvl w:val="1"/>
          <w:numId w:val="79"/>
        </w:numPr>
        <w:shd w:val="clear" w:color="auto" w:fill="FFFFFF"/>
        <w:spacing w:before="0" w:after="0" w:line="360" w:lineRule="auto"/>
        <w:jc w:val="both"/>
        <w:rPr>
          <w:rFonts w:eastAsiaTheme="minorHAnsi"/>
          <w:sz w:val="16"/>
          <w:szCs w:val="16"/>
          <w:lang w:eastAsia="en-US"/>
        </w:rPr>
      </w:pPr>
      <w:r w:rsidRPr="00661575">
        <w:rPr>
          <w:rFonts w:eastAsiaTheme="minorHAnsi"/>
          <w:sz w:val="20"/>
          <w:szCs w:val="20"/>
        </w:rPr>
        <w:t>D’accomplir les actes d’administration ;</w:t>
      </w:r>
    </w:p>
    <w:p w14:paraId="22BD7503" w14:textId="6012BCAA" w:rsidR="009C6656" w:rsidRPr="00661575" w:rsidRDefault="009C6656" w:rsidP="00661575">
      <w:pPr>
        <w:pStyle w:val="NormalWeb"/>
        <w:numPr>
          <w:ilvl w:val="1"/>
          <w:numId w:val="79"/>
        </w:numPr>
        <w:shd w:val="clear" w:color="auto" w:fill="FFFFFF"/>
        <w:spacing w:before="0" w:after="0" w:line="360" w:lineRule="auto"/>
        <w:jc w:val="both"/>
        <w:rPr>
          <w:rFonts w:eastAsiaTheme="minorHAnsi"/>
          <w:sz w:val="16"/>
          <w:szCs w:val="16"/>
          <w:lang w:eastAsia="en-US"/>
        </w:rPr>
      </w:pPr>
      <w:r w:rsidRPr="00661575">
        <w:rPr>
          <w:rFonts w:eastAsiaTheme="minorHAnsi"/>
          <w:sz w:val="20"/>
          <w:szCs w:val="20"/>
          <w:lang w:eastAsia="en-US"/>
        </w:rPr>
        <w:t>De donner un mandat général d’administration à l’un ou à plusieurs d’entre eux ;</w:t>
      </w:r>
    </w:p>
    <w:p w14:paraId="593EC0AA" w14:textId="2C6AFA95" w:rsidR="009C6656" w:rsidRPr="00A3320E" w:rsidRDefault="009C6656" w:rsidP="00661575">
      <w:pPr>
        <w:pStyle w:val="NormalWeb"/>
        <w:numPr>
          <w:ilvl w:val="1"/>
          <w:numId w:val="79"/>
        </w:numPr>
        <w:shd w:val="clear" w:color="auto" w:fill="FFFFFF"/>
        <w:spacing w:before="0" w:after="0" w:line="360" w:lineRule="auto"/>
        <w:jc w:val="both"/>
        <w:rPr>
          <w:rFonts w:eastAsiaTheme="minorHAnsi"/>
          <w:sz w:val="20"/>
          <w:szCs w:val="20"/>
          <w:lang w:eastAsia="en-US"/>
        </w:rPr>
      </w:pPr>
      <w:r w:rsidRPr="00A3320E">
        <w:rPr>
          <w:rFonts w:eastAsiaTheme="minorHAnsi"/>
          <w:sz w:val="20"/>
          <w:szCs w:val="20"/>
          <w:lang w:eastAsia="en-US"/>
        </w:rPr>
        <w:t>De décider de la vente de meubles indivis en vue de payer les dettes et charges de l’indivision</w:t>
      </w:r>
      <w:r>
        <w:rPr>
          <w:rFonts w:eastAsiaTheme="minorHAnsi"/>
          <w:sz w:val="20"/>
          <w:szCs w:val="20"/>
          <w:lang w:eastAsia="en-US"/>
        </w:rPr>
        <w:t> ;</w:t>
      </w:r>
    </w:p>
    <w:p w14:paraId="57722C06" w14:textId="455B155D" w:rsidR="009C6656" w:rsidRPr="00A3320E" w:rsidRDefault="009C6656" w:rsidP="00661575">
      <w:pPr>
        <w:pStyle w:val="NormalWeb"/>
        <w:numPr>
          <w:ilvl w:val="1"/>
          <w:numId w:val="79"/>
        </w:numPr>
        <w:shd w:val="clear" w:color="auto" w:fill="FFFFFF"/>
        <w:spacing w:before="0" w:after="0" w:line="360" w:lineRule="auto"/>
        <w:jc w:val="both"/>
        <w:rPr>
          <w:rFonts w:eastAsiaTheme="minorHAnsi"/>
          <w:sz w:val="20"/>
          <w:szCs w:val="20"/>
          <w:lang w:eastAsia="en-US"/>
        </w:rPr>
      </w:pPr>
      <w:r w:rsidRPr="00A3320E">
        <w:rPr>
          <w:rFonts w:eastAsiaTheme="minorHAnsi"/>
          <w:sz w:val="20"/>
          <w:szCs w:val="20"/>
          <w:lang w:eastAsia="en-US"/>
        </w:rPr>
        <w:t>De conclure ou renouveler des baux exception faite de ceux portant sur des immeubles à usage commercial, agricole, industriel ou artisanal</w:t>
      </w:r>
      <w:r>
        <w:rPr>
          <w:rFonts w:eastAsiaTheme="minorHAnsi"/>
          <w:sz w:val="20"/>
          <w:szCs w:val="20"/>
          <w:lang w:eastAsia="en-US"/>
        </w:rPr>
        <w:t> ;</w:t>
      </w:r>
    </w:p>
    <w:p w14:paraId="40AFBD5C" w14:textId="5873BF72" w:rsidR="009C6656" w:rsidRPr="009C6656" w:rsidRDefault="009C6656" w:rsidP="00661575">
      <w:pPr>
        <w:pStyle w:val="NormalWeb"/>
        <w:numPr>
          <w:ilvl w:val="1"/>
          <w:numId w:val="79"/>
        </w:numPr>
        <w:shd w:val="clear" w:color="auto" w:fill="FFFFFF"/>
        <w:spacing w:before="0" w:after="0" w:line="360" w:lineRule="auto"/>
        <w:jc w:val="both"/>
        <w:rPr>
          <w:rFonts w:eastAsiaTheme="minorHAnsi"/>
          <w:sz w:val="20"/>
          <w:szCs w:val="20"/>
          <w:lang w:eastAsia="en-US"/>
        </w:rPr>
      </w:pPr>
      <w:r w:rsidRPr="00A3320E">
        <w:rPr>
          <w:rFonts w:eastAsiaTheme="minorHAnsi"/>
          <w:sz w:val="20"/>
          <w:szCs w:val="20"/>
          <w:lang w:eastAsia="en-US"/>
        </w:rPr>
        <w:t>Exercer une action en bornage prévue à l'article 646 du Code civil. </w:t>
      </w:r>
    </w:p>
    <w:p w14:paraId="310047B1" w14:textId="77777777" w:rsidR="009C6656" w:rsidRPr="00A3320E" w:rsidRDefault="009C6656" w:rsidP="009C6656">
      <w:pPr>
        <w:pStyle w:val="NormalWeb"/>
        <w:shd w:val="clear" w:color="auto" w:fill="FFFFFF"/>
        <w:spacing w:before="0" w:after="0" w:line="360" w:lineRule="auto"/>
        <w:jc w:val="both"/>
        <w:rPr>
          <w:rFonts w:eastAsiaTheme="minorHAnsi"/>
          <w:sz w:val="20"/>
          <w:szCs w:val="20"/>
          <w:lang w:eastAsia="en-US"/>
        </w:rPr>
      </w:pPr>
      <w:r w:rsidRPr="00A3320E">
        <w:rPr>
          <w:rFonts w:eastAsiaTheme="minorHAnsi"/>
          <w:sz w:val="20"/>
          <w:szCs w:val="20"/>
          <w:lang w:eastAsia="en-US"/>
        </w:rPr>
        <w:t xml:space="preserve">Afin que ces décisions prises à la majorité des 2/3 des droits indivis soient opposables aux autres indivisaires, il y a lieu de les en tenir informés. </w:t>
      </w:r>
    </w:p>
    <w:p w14:paraId="72CB1FE6" w14:textId="77777777" w:rsidR="009C6656" w:rsidRPr="00A3320E" w:rsidRDefault="009C6656" w:rsidP="009C6656">
      <w:pPr>
        <w:pStyle w:val="NormalWeb"/>
        <w:shd w:val="clear" w:color="auto" w:fill="FFFFFF"/>
        <w:spacing w:before="0" w:after="0" w:line="360" w:lineRule="auto"/>
        <w:jc w:val="both"/>
        <w:rPr>
          <w:rFonts w:eastAsiaTheme="minorHAnsi"/>
          <w:sz w:val="20"/>
          <w:szCs w:val="20"/>
          <w:lang w:eastAsia="en-US"/>
        </w:rPr>
      </w:pPr>
    </w:p>
    <w:p w14:paraId="7593A925" w14:textId="77777777" w:rsidR="009C6656" w:rsidRPr="00A3320E" w:rsidRDefault="009C6656" w:rsidP="009C6656">
      <w:pPr>
        <w:pStyle w:val="NormalWeb"/>
        <w:shd w:val="clear" w:color="auto" w:fill="FFFFFF"/>
        <w:spacing w:before="0" w:after="0" w:line="360" w:lineRule="auto"/>
        <w:jc w:val="both"/>
        <w:rPr>
          <w:rFonts w:eastAsiaTheme="minorHAnsi"/>
          <w:sz w:val="20"/>
          <w:szCs w:val="20"/>
          <w:lang w:eastAsia="en-US"/>
        </w:rPr>
      </w:pPr>
      <w:r w:rsidRPr="00A3320E">
        <w:rPr>
          <w:rFonts w:eastAsiaTheme="minorHAnsi"/>
          <w:sz w:val="20"/>
          <w:szCs w:val="20"/>
          <w:lang w:eastAsia="en-US"/>
        </w:rPr>
        <w:t>L’unanimité est en revanche requise concernant les actes suivants :</w:t>
      </w:r>
    </w:p>
    <w:p w14:paraId="3CCCF48A" w14:textId="23985933" w:rsidR="009C6656" w:rsidRPr="00A3320E" w:rsidRDefault="009C6656">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sidRPr="00A3320E">
        <w:rPr>
          <w:rFonts w:eastAsiaTheme="minorHAnsi"/>
          <w:sz w:val="20"/>
          <w:szCs w:val="20"/>
          <w:lang w:eastAsia="en-US"/>
        </w:rPr>
        <w:t>Conclusion et renouvellement des baux portant sur des immeubles à usage commercial, agricole, industriel ou artisanal</w:t>
      </w:r>
      <w:r>
        <w:rPr>
          <w:rFonts w:eastAsiaTheme="minorHAnsi"/>
          <w:sz w:val="20"/>
          <w:szCs w:val="20"/>
          <w:lang w:eastAsia="en-US"/>
        </w:rPr>
        <w:t> ;</w:t>
      </w:r>
    </w:p>
    <w:p w14:paraId="1DCE34F7" w14:textId="028665ED" w:rsidR="009C6656" w:rsidRPr="00A3320E" w:rsidRDefault="009C6656">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Pr>
          <w:rFonts w:eastAsiaTheme="minorHAnsi"/>
          <w:sz w:val="20"/>
          <w:szCs w:val="20"/>
          <w:lang w:eastAsia="en-US"/>
        </w:rPr>
        <w:t>V</w:t>
      </w:r>
      <w:r w:rsidRPr="00A3320E">
        <w:rPr>
          <w:rFonts w:eastAsiaTheme="minorHAnsi"/>
          <w:sz w:val="20"/>
          <w:szCs w:val="20"/>
          <w:lang w:eastAsia="en-US"/>
        </w:rPr>
        <w:t>ente d’un immeuble indivis</w:t>
      </w:r>
      <w:r>
        <w:rPr>
          <w:rFonts w:eastAsiaTheme="minorHAnsi"/>
          <w:sz w:val="20"/>
          <w:szCs w:val="20"/>
          <w:lang w:eastAsia="en-US"/>
        </w:rPr>
        <w:t> ;</w:t>
      </w:r>
    </w:p>
    <w:p w14:paraId="0AD2B19D" w14:textId="168D47AD" w:rsidR="009C6656" w:rsidRPr="00A3320E" w:rsidRDefault="009C6656">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sidRPr="00A3320E">
        <w:rPr>
          <w:rFonts w:eastAsiaTheme="minorHAnsi"/>
          <w:sz w:val="20"/>
          <w:szCs w:val="20"/>
          <w:lang w:eastAsia="en-US"/>
        </w:rPr>
        <w:t>Et vente de meubles indivis (autre que la vente nécessitée par le paiement des dettes et des charges de succession)</w:t>
      </w:r>
      <w:r>
        <w:rPr>
          <w:rFonts w:eastAsiaTheme="minorHAnsi"/>
          <w:sz w:val="20"/>
          <w:szCs w:val="20"/>
          <w:lang w:eastAsia="en-US"/>
        </w:rPr>
        <w:t>.</w:t>
      </w:r>
    </w:p>
    <w:p w14:paraId="4FF48B42" w14:textId="77777777" w:rsidR="009C6656" w:rsidRPr="00A3320E" w:rsidRDefault="009C6656" w:rsidP="009C6656">
      <w:pPr>
        <w:pStyle w:val="NormalWeb"/>
        <w:shd w:val="clear" w:color="auto" w:fill="FFFFFF"/>
        <w:suppressAutoHyphens w:val="0"/>
        <w:autoSpaceDN/>
        <w:spacing w:before="0" w:after="0" w:line="360" w:lineRule="auto"/>
        <w:jc w:val="both"/>
        <w:textAlignment w:val="auto"/>
        <w:rPr>
          <w:rFonts w:eastAsiaTheme="minorHAnsi"/>
          <w:sz w:val="20"/>
          <w:szCs w:val="20"/>
          <w:lang w:eastAsia="en-US"/>
        </w:rPr>
      </w:pPr>
      <w:r w:rsidRPr="00A3320E">
        <w:rPr>
          <w:rFonts w:eastAsiaTheme="minorHAnsi"/>
          <w:sz w:val="20"/>
          <w:szCs w:val="20"/>
          <w:lang w:eastAsia="en-US"/>
        </w:rPr>
        <w:t>Toutefois, la loi n°2026-248 du 7 avril 2026 est venue profondément atténuer ce principe d’unanimité afin de limiter les situations de blocage. Désormais :</w:t>
      </w:r>
    </w:p>
    <w:p w14:paraId="738F37CB" w14:textId="77777777" w:rsidR="009C6656" w:rsidRPr="00A3320E" w:rsidRDefault="009C6656">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sidRPr="00A3320E">
        <w:rPr>
          <w:rFonts w:eastAsiaTheme="minorHAnsi"/>
          <w:sz w:val="20"/>
          <w:szCs w:val="20"/>
          <w:lang w:eastAsia="en-US"/>
        </w:rPr>
        <w:t>Un indivisaire peut être autorisé par le juge à accomplir seul un acte de disposition, notamment la vente d’un bien indivis, lorsque l’intérêt commun le justifie</w:t>
      </w:r>
      <w:r>
        <w:rPr>
          <w:rFonts w:eastAsiaTheme="minorHAnsi"/>
          <w:sz w:val="20"/>
          <w:szCs w:val="20"/>
          <w:lang w:eastAsia="en-US"/>
        </w:rPr>
        <w:t>. La loi laisse toutefois au juge la liberté de déterminer les conditions dans lesquelles cette autorisation peut être accorée et l’urgence que requiert l’intérêt commun, ce qui pourrait conduire à des décisions variables selon les juridictions</w:t>
      </w:r>
      <w:r w:rsidRPr="00A3320E">
        <w:rPr>
          <w:rFonts w:eastAsiaTheme="minorHAnsi"/>
          <w:sz w:val="20"/>
          <w:szCs w:val="20"/>
          <w:lang w:eastAsia="en-US"/>
        </w:rPr>
        <w:t> ;</w:t>
      </w:r>
    </w:p>
    <w:p w14:paraId="585C5843" w14:textId="77777777" w:rsidR="009C6656" w:rsidRPr="00A3320E" w:rsidRDefault="009C6656">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sidRPr="00A3320E">
        <w:rPr>
          <w:rFonts w:eastAsiaTheme="minorHAnsi"/>
          <w:sz w:val="20"/>
          <w:szCs w:val="20"/>
          <w:lang w:eastAsia="en-US"/>
        </w:rPr>
        <w:t>L’inertie ou l’absence de réponse de certains indivisaires peut valoir accord dans certaines procédures ;</w:t>
      </w:r>
    </w:p>
    <w:p w14:paraId="69B2E35F" w14:textId="77777777" w:rsidR="009C6656" w:rsidRPr="00A3320E" w:rsidRDefault="009C6656">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sidRPr="00A3320E">
        <w:rPr>
          <w:rFonts w:eastAsiaTheme="minorHAnsi"/>
          <w:sz w:val="20"/>
          <w:szCs w:val="20"/>
          <w:lang w:eastAsia="en-US"/>
        </w:rPr>
        <w:t>La procédure de partage judiciaire est simplifiée et accélérée.</w:t>
      </w:r>
    </w:p>
    <w:p w14:paraId="0EC995F9" w14:textId="77777777" w:rsidR="009C6656" w:rsidRDefault="009C6656" w:rsidP="009C6656">
      <w:pPr>
        <w:pStyle w:val="NormalWeb"/>
        <w:shd w:val="clear" w:color="auto" w:fill="FFFFFF"/>
        <w:suppressAutoHyphens w:val="0"/>
        <w:autoSpaceDN/>
        <w:spacing w:before="0" w:after="0" w:line="360" w:lineRule="auto"/>
        <w:jc w:val="both"/>
        <w:textAlignment w:val="auto"/>
        <w:rPr>
          <w:rFonts w:eastAsiaTheme="minorHAnsi"/>
          <w:sz w:val="20"/>
          <w:szCs w:val="20"/>
          <w:lang w:eastAsia="en-US"/>
        </w:rPr>
      </w:pPr>
      <w:r w:rsidRPr="00A3320E">
        <w:rPr>
          <w:rFonts w:eastAsiaTheme="minorHAnsi"/>
          <w:sz w:val="20"/>
          <w:szCs w:val="20"/>
          <w:lang w:eastAsia="en-US"/>
        </w:rPr>
        <w:lastRenderedPageBreak/>
        <w:t xml:space="preserve">Ainsi, si l’indivision repose toujours sur une logique consensuelle, elle n’est plus paralysée par l’opposition d’un seul indivisaire. </w:t>
      </w:r>
    </w:p>
    <w:p w14:paraId="6DC1A48F" w14:textId="0EE06CF1" w:rsidR="0082561D" w:rsidRPr="0082561D" w:rsidRDefault="0082561D" w:rsidP="0082561D">
      <w:pPr>
        <w:shd w:val="clear" w:color="auto" w:fill="FFFFFF"/>
        <w:suppressAutoHyphens w:val="0"/>
        <w:autoSpaceDN/>
        <w:spacing w:line="240" w:lineRule="auto"/>
        <w:jc w:val="both"/>
        <w:textAlignment w:val="auto"/>
        <w:rPr>
          <w:rFonts w:cs="Times New Roman"/>
          <w:b/>
          <w:bCs/>
          <w:color w:val="002060"/>
          <w:szCs w:val="20"/>
          <w:lang w:eastAsia="en-US"/>
        </w:rPr>
      </w:pPr>
      <w:r w:rsidRPr="0082561D">
        <w:rPr>
          <w:rFonts w:cs="Times New Roman"/>
          <w:b/>
          <w:bCs/>
          <w:color w:val="002060"/>
          <w:szCs w:val="20"/>
          <w:lang w:eastAsia="en-US"/>
        </w:rPr>
        <w:t xml:space="preserve"> </w:t>
      </w: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9C6656" w14:paraId="32E1B7CF"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551C1F18" w14:textId="04222210" w:rsidR="009C6656" w:rsidRPr="0084320F" w:rsidRDefault="009C6656" w:rsidP="00CD0992">
            <w:pPr>
              <w:tabs>
                <w:tab w:val="left" w:pos="915"/>
              </w:tabs>
              <w:ind w:right="-34"/>
              <w:jc w:val="both"/>
              <w:rPr>
                <w:rFonts w:eastAsia="Times New Roman" w:cs="Times New Roman"/>
                <w:b/>
                <w:bCs/>
                <w:color w:val="002060"/>
              </w:rPr>
            </w:pPr>
            <w:r>
              <w:rPr>
                <w:rFonts w:eastAsia="Times New Roman" w:cs="Times New Roman"/>
                <w:b/>
                <w:bCs/>
                <w:color w:val="002060"/>
              </w:rPr>
              <w:t>Pour être réussie, l’indivision nécessite donc impérativement une bonne entente dans la durée entre les indivisaires</w:t>
            </w:r>
          </w:p>
        </w:tc>
      </w:tr>
    </w:tbl>
    <w:p w14:paraId="02C78A86" w14:textId="77777777" w:rsidR="00D107A4" w:rsidRDefault="00D107A4" w:rsidP="00D107A4">
      <w:pPr>
        <w:pStyle w:val="NormalWeb"/>
        <w:shd w:val="clear" w:color="auto" w:fill="FFFFFF"/>
        <w:suppressAutoHyphens w:val="0"/>
        <w:autoSpaceDN/>
        <w:spacing w:before="0" w:after="0" w:line="360" w:lineRule="auto"/>
        <w:jc w:val="both"/>
        <w:textAlignment w:val="auto"/>
        <w:rPr>
          <w:sz w:val="22"/>
          <w:szCs w:val="18"/>
        </w:rPr>
      </w:pPr>
    </w:p>
    <w:p w14:paraId="579324E4" w14:textId="7B6A83FC" w:rsidR="0082561D" w:rsidRPr="00577FEB" w:rsidRDefault="009C6656" w:rsidP="00763D47">
      <w:pPr>
        <w:pStyle w:val="TitreVI"/>
      </w:pPr>
      <w:r w:rsidRPr="00577FEB">
        <w:t>Le démembrement de propriété, alternative imparfaite à l’indivision</w:t>
      </w:r>
    </w:p>
    <w:p w14:paraId="38FC069E" w14:textId="77777777" w:rsidR="0082561D" w:rsidRDefault="0082561D" w:rsidP="00D107A4">
      <w:pPr>
        <w:pStyle w:val="NormalWeb"/>
        <w:shd w:val="clear" w:color="auto" w:fill="FFFFFF"/>
        <w:suppressAutoHyphens w:val="0"/>
        <w:autoSpaceDN/>
        <w:spacing w:before="0" w:after="0" w:line="360" w:lineRule="auto"/>
        <w:jc w:val="both"/>
        <w:textAlignment w:val="auto"/>
        <w:rPr>
          <w:sz w:val="22"/>
          <w:szCs w:val="18"/>
        </w:rPr>
      </w:pPr>
    </w:p>
    <w:p w14:paraId="7472EAEB" w14:textId="7F073644" w:rsidR="009C6656" w:rsidRPr="00F446C6" w:rsidRDefault="009C6656" w:rsidP="009C6656">
      <w:pPr>
        <w:jc w:val="both"/>
        <w:rPr>
          <w:rFonts w:eastAsia="Times New Roman" w:cs="Times New Roman"/>
          <w:szCs w:val="20"/>
        </w:rPr>
      </w:pPr>
      <w:r w:rsidRPr="00F446C6">
        <w:t xml:space="preserve">Contrairement à l’indivision, le </w:t>
      </w:r>
      <w:r w:rsidRPr="00F446C6">
        <w:rPr>
          <w:rStyle w:val="highlight"/>
        </w:rPr>
        <w:t>démembrement</w:t>
      </w:r>
      <w:r w:rsidRPr="00F446C6">
        <w:t xml:space="preserve"> de propriété donne lieu à la coexistence de 2 droits réels : l’usufruit et la nue-propriété. Ces deux droits ne s’exercent pas simultanément mais distinctement et indépendamment</w:t>
      </w:r>
      <w:r w:rsidR="00661575">
        <w:t>.</w:t>
      </w:r>
    </w:p>
    <w:p w14:paraId="77AB2D5B" w14:textId="77777777" w:rsidR="009C6656" w:rsidRPr="00F446C6" w:rsidRDefault="009C6656" w:rsidP="009C6656">
      <w:pPr>
        <w:jc w:val="both"/>
        <w:rPr>
          <w:rFonts w:eastAsia="Times New Roman" w:cs="Times New Roman"/>
          <w:szCs w:val="20"/>
        </w:rPr>
      </w:pPr>
    </w:p>
    <w:p w14:paraId="7CF80327" w14:textId="14CDD0FF" w:rsidR="009C6656" w:rsidRDefault="009C6656" w:rsidP="009C6656">
      <w:pPr>
        <w:jc w:val="both"/>
        <w:rPr>
          <w:b/>
        </w:rPr>
      </w:pPr>
      <w:r w:rsidRPr="00F446C6">
        <w:rPr>
          <w:rFonts w:eastAsia="Times New Roman" w:cs="Times New Roman"/>
          <w:szCs w:val="20"/>
        </w:rPr>
        <w:t>Si vous détenez en nom propre votre patrimoine et que vous désirez le codétenir avec vos enfants,</w:t>
      </w:r>
      <w:r w:rsidRPr="00F446C6">
        <w:rPr>
          <w:b/>
        </w:rPr>
        <w:t xml:space="preserve"> vous êtes alors contraint de démembrer la propriété de votre patrimoine en leur en donnant la nue-propriété</w:t>
      </w:r>
      <w:r>
        <w:rPr>
          <w:b/>
        </w:rPr>
        <w:t> :</w:t>
      </w:r>
    </w:p>
    <w:p w14:paraId="519DDC30" w14:textId="21EAF36D" w:rsidR="009C6656" w:rsidRPr="0078705D" w:rsidRDefault="009C6656">
      <w:pPr>
        <w:pStyle w:val="Paragraphedeliste"/>
        <w:numPr>
          <w:ilvl w:val="0"/>
          <w:numId w:val="29"/>
        </w:numPr>
        <w:jc w:val="both"/>
        <w:rPr>
          <w:rFonts w:eastAsia="Times New Roman" w:cs="Times New Roman"/>
          <w:szCs w:val="20"/>
        </w:rPr>
      </w:pPr>
      <w:r w:rsidRPr="00F446C6">
        <w:t xml:space="preserve">Problématique de la </w:t>
      </w:r>
      <w:r w:rsidRPr="00F446C6">
        <w:rPr>
          <w:b/>
          <w:bCs/>
        </w:rPr>
        <w:t>conservation de pouvoirs étendus</w:t>
      </w:r>
      <w:r w:rsidRPr="00F446C6">
        <w:t xml:space="preserve"> sur les biens : transmettre son patrimoine sans dessaisissement total suppose de consentir une donation des biens en nue-propriété. Mais si le droit aux revenus est conservé, la liberté gestion des actifs est abandonnée car le donateur n'est plus le seul propriétaire du patrimoine (par exemple une vente supposerait l’accord des usufruitiers et des nus-propriétaires, la détention de droits immobiliers directement par un mineur imposerait l’intervention du juge pour certains actes).</w:t>
      </w:r>
      <w:r w:rsidRPr="00F446C6">
        <w:rPr>
          <w:rFonts w:eastAsia="Times New Roman" w:cs="Times New Roman"/>
          <w:szCs w:val="20"/>
        </w:rPr>
        <w:t xml:space="preserve"> Par ailleurs, le produit de la vente serait par défaut réparti entre nus-propriétaires et usufruitiers, et échapperait donc en partie aux parents</w:t>
      </w:r>
      <w:r w:rsidR="00661575">
        <w:rPr>
          <w:rFonts w:eastAsia="Times New Roman" w:cs="Times New Roman"/>
          <w:szCs w:val="20"/>
        </w:rPr>
        <w:t> ;</w:t>
      </w:r>
    </w:p>
    <w:p w14:paraId="3015025E" w14:textId="54505FFD" w:rsidR="009C6656" w:rsidRPr="00F446C6" w:rsidRDefault="009C6656">
      <w:pPr>
        <w:pStyle w:val="Paragraphedeliste"/>
        <w:numPr>
          <w:ilvl w:val="0"/>
          <w:numId w:val="29"/>
        </w:numPr>
        <w:jc w:val="both"/>
        <w:rPr>
          <w:rFonts w:eastAsia="Times New Roman" w:cs="Times New Roman"/>
          <w:szCs w:val="20"/>
        </w:rPr>
      </w:pPr>
      <w:r w:rsidRPr="00F446C6">
        <w:t xml:space="preserve">Problématique de la </w:t>
      </w:r>
      <w:r w:rsidRPr="00F446C6">
        <w:rPr>
          <w:b/>
          <w:bCs/>
        </w:rPr>
        <w:t xml:space="preserve">de la nécessité d’une bonne entente au décès des parents : </w:t>
      </w:r>
      <w:r w:rsidRPr="00F446C6">
        <w:t>au décès des parents, les enfants seront en effet devenus pleins propriétaires en indivision et devront être d’accords pour toute décision sur la gestion des biens locatifs (entrée/sortie des locataires, vote lors des assemblées générales de copropriétaires, etc.). Or l</w:t>
      </w:r>
      <w:r w:rsidRPr="00F446C6">
        <w:rPr>
          <w:rFonts w:eastAsia="Times New Roman" w:cs="Times New Roman"/>
          <w:szCs w:val="20"/>
        </w:rPr>
        <w:t>’indivision impose que les décisions les plus importantes soient prises à l’unanimité : à nouveau, le cas de désaccord peut vite entrainer des situations de blocage. L’indivision suppose donc une bonne entente entre les indivisaires pour être en mesure de gérer et administrer les biens, mais aussi pour ne pas entrainer la dislocation du patrimoine transmis par la vente forcée</w:t>
      </w:r>
      <w:r w:rsidR="00661575">
        <w:rPr>
          <w:rFonts w:eastAsia="Times New Roman" w:cs="Times New Roman"/>
          <w:szCs w:val="20"/>
        </w:rPr>
        <w:t> ;</w:t>
      </w:r>
    </w:p>
    <w:p w14:paraId="32885670" w14:textId="30318C91" w:rsidR="009C6656" w:rsidRPr="00F446C6" w:rsidRDefault="009C6656">
      <w:pPr>
        <w:pStyle w:val="Paragraphedeliste"/>
        <w:numPr>
          <w:ilvl w:val="0"/>
          <w:numId w:val="29"/>
        </w:numPr>
        <w:suppressAutoHyphens w:val="0"/>
        <w:autoSpaceDN/>
        <w:jc w:val="both"/>
        <w:textAlignment w:val="auto"/>
      </w:pPr>
      <w:r w:rsidRPr="00F446C6">
        <w:t xml:space="preserve">Problématique de la détention dans son patrimoine </w:t>
      </w:r>
      <w:r w:rsidRPr="00F446C6">
        <w:rPr>
          <w:b/>
          <w:bCs/>
        </w:rPr>
        <w:t>plusieurs biens de valeurs disparates</w:t>
      </w:r>
      <w:r w:rsidRPr="00F446C6">
        <w:t>, notamment immobiliers qui peut rendre difficile leur répartition entre ses enfants sans créer d’indivision</w:t>
      </w:r>
      <w:r w:rsidR="00661575">
        <w:t> ;</w:t>
      </w:r>
    </w:p>
    <w:p w14:paraId="3368E5FF" w14:textId="764A7C60" w:rsidR="009C6656" w:rsidRPr="00F446C6" w:rsidRDefault="009C6656">
      <w:pPr>
        <w:pStyle w:val="Paragraphedeliste"/>
        <w:numPr>
          <w:ilvl w:val="0"/>
          <w:numId w:val="29"/>
        </w:numPr>
        <w:suppressAutoHyphens w:val="0"/>
        <w:autoSpaceDN/>
        <w:spacing w:before="100" w:beforeAutospacing="1" w:after="100" w:afterAutospacing="1"/>
        <w:jc w:val="both"/>
        <w:textAlignment w:val="auto"/>
        <w:rPr>
          <w:rFonts w:eastAsia="Times New Roman" w:cs="Times New Roman"/>
          <w:szCs w:val="20"/>
          <w:u w:val="single"/>
        </w:rPr>
      </w:pPr>
      <w:r>
        <w:t>P</w:t>
      </w:r>
      <w:r w:rsidRPr="00F446C6">
        <w:t>roblématique de la</w:t>
      </w:r>
      <w:r w:rsidRPr="00F446C6">
        <w:rPr>
          <w:b/>
          <w:bCs/>
        </w:rPr>
        <w:t xml:space="preserve"> présence d'un seul bien patrimonial ayant une valeur significative par rapport au reste du patrimoine</w:t>
      </w:r>
      <w:r w:rsidR="00661575">
        <w:rPr>
          <w:b/>
          <w:bCs/>
        </w:rPr>
        <w:t>.</w:t>
      </w: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9C6656" w14:paraId="460F95A9"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708AC926" w14:textId="77777777" w:rsidR="009C6656" w:rsidRPr="009C6656" w:rsidRDefault="009C6656" w:rsidP="009C6656">
            <w:pPr>
              <w:tabs>
                <w:tab w:val="left" w:pos="915"/>
              </w:tabs>
              <w:ind w:right="-34"/>
              <w:jc w:val="both"/>
              <w:rPr>
                <w:rFonts w:eastAsia="Times New Roman" w:cs="Times New Roman"/>
                <w:b/>
                <w:bCs/>
                <w:color w:val="002060"/>
              </w:rPr>
            </w:pPr>
            <w:r w:rsidRPr="009C6656">
              <w:rPr>
                <w:rFonts w:eastAsia="Times New Roman" w:cs="Times New Roman"/>
                <w:b/>
                <w:bCs/>
                <w:color w:val="002060"/>
              </w:rPr>
              <w:t>Au contraire, la détention de votre patrimoine dans une Société permettra :</w:t>
            </w:r>
          </w:p>
          <w:p w14:paraId="03DDC499" w14:textId="77777777" w:rsidR="009C6656" w:rsidRDefault="009C6656">
            <w:pPr>
              <w:pStyle w:val="Paragraphedeliste"/>
              <w:numPr>
                <w:ilvl w:val="0"/>
                <w:numId w:val="30"/>
              </w:numPr>
              <w:tabs>
                <w:tab w:val="left" w:pos="915"/>
              </w:tabs>
              <w:ind w:right="-34"/>
              <w:jc w:val="both"/>
              <w:rPr>
                <w:rFonts w:eastAsia="Times New Roman" w:cs="Times New Roman"/>
                <w:b/>
                <w:bCs/>
                <w:color w:val="002060"/>
              </w:rPr>
            </w:pPr>
            <w:r>
              <w:rPr>
                <w:rFonts w:eastAsia="Times New Roman" w:cs="Times New Roman"/>
                <w:b/>
                <w:bCs/>
                <w:color w:val="002060"/>
              </w:rPr>
              <w:t>D</w:t>
            </w:r>
            <w:r w:rsidRPr="009C6656">
              <w:rPr>
                <w:rFonts w:eastAsia="Times New Roman" w:cs="Times New Roman"/>
                <w:b/>
                <w:bCs/>
                <w:color w:val="002060"/>
              </w:rPr>
              <w:t>’éviter les problèmes d'estimation et de constitution des lots, les problèmes de soulte éventuelle ainsi que l'injustice de l'évolution de la valeur des lots ;</w:t>
            </w:r>
          </w:p>
          <w:p w14:paraId="618BFEBE" w14:textId="77777777" w:rsidR="009C6656" w:rsidRDefault="009C6656">
            <w:pPr>
              <w:pStyle w:val="Paragraphedeliste"/>
              <w:numPr>
                <w:ilvl w:val="0"/>
                <w:numId w:val="30"/>
              </w:numPr>
              <w:tabs>
                <w:tab w:val="left" w:pos="915"/>
              </w:tabs>
              <w:ind w:right="-34"/>
              <w:jc w:val="both"/>
              <w:rPr>
                <w:rFonts w:eastAsia="Times New Roman" w:cs="Times New Roman"/>
                <w:b/>
                <w:bCs/>
                <w:color w:val="002060"/>
              </w:rPr>
            </w:pPr>
            <w:r>
              <w:rPr>
                <w:rFonts w:eastAsia="Times New Roman" w:cs="Times New Roman"/>
                <w:b/>
                <w:bCs/>
                <w:color w:val="002060"/>
              </w:rPr>
              <w:t>D</w:t>
            </w:r>
            <w:r w:rsidRPr="009C6656">
              <w:rPr>
                <w:rFonts w:eastAsia="Times New Roman" w:cs="Times New Roman"/>
                <w:b/>
                <w:bCs/>
                <w:color w:val="002060"/>
              </w:rPr>
              <w:t>e constituer des lots de valeur équivalente, et d’éviter la dispersion d'un bien dont un seul ne pourrait avoir la propriété ;</w:t>
            </w:r>
          </w:p>
          <w:p w14:paraId="0DD6DE3E" w14:textId="77777777" w:rsidR="009C6656" w:rsidRDefault="009C6656">
            <w:pPr>
              <w:pStyle w:val="Paragraphedeliste"/>
              <w:numPr>
                <w:ilvl w:val="0"/>
                <w:numId w:val="30"/>
              </w:numPr>
              <w:tabs>
                <w:tab w:val="left" w:pos="915"/>
              </w:tabs>
              <w:ind w:right="-34"/>
              <w:jc w:val="both"/>
              <w:rPr>
                <w:rFonts w:eastAsia="Times New Roman" w:cs="Times New Roman"/>
                <w:b/>
                <w:bCs/>
                <w:color w:val="002060"/>
              </w:rPr>
            </w:pPr>
            <w:r>
              <w:rPr>
                <w:rFonts w:eastAsia="Times New Roman" w:cs="Times New Roman"/>
                <w:b/>
                <w:bCs/>
                <w:color w:val="002060"/>
              </w:rPr>
              <w:t>D</w:t>
            </w:r>
            <w:r w:rsidRPr="009C6656">
              <w:rPr>
                <w:rFonts w:eastAsia="Times New Roman" w:cs="Times New Roman"/>
                <w:b/>
                <w:bCs/>
                <w:color w:val="002060"/>
              </w:rPr>
              <w:t>’organiser la nomination et les pouvoirs des gérants successifs ;</w:t>
            </w:r>
          </w:p>
          <w:p w14:paraId="390ADF26" w14:textId="77777777" w:rsidR="009C6656" w:rsidRDefault="009C6656">
            <w:pPr>
              <w:pStyle w:val="Paragraphedeliste"/>
              <w:numPr>
                <w:ilvl w:val="0"/>
                <w:numId w:val="30"/>
              </w:numPr>
              <w:tabs>
                <w:tab w:val="left" w:pos="915"/>
              </w:tabs>
              <w:ind w:right="-34"/>
              <w:jc w:val="both"/>
              <w:rPr>
                <w:rFonts w:eastAsia="Times New Roman" w:cs="Times New Roman"/>
                <w:b/>
                <w:bCs/>
                <w:color w:val="002060"/>
              </w:rPr>
            </w:pPr>
            <w:r>
              <w:rPr>
                <w:rFonts w:eastAsia="Times New Roman" w:cs="Times New Roman"/>
                <w:b/>
                <w:bCs/>
                <w:color w:val="002060"/>
              </w:rPr>
              <w:lastRenderedPageBreak/>
              <w:t>D</w:t>
            </w:r>
            <w:r w:rsidRPr="009C6656">
              <w:rPr>
                <w:rFonts w:eastAsia="Times New Roman" w:cs="Times New Roman"/>
                <w:b/>
                <w:bCs/>
                <w:color w:val="002060"/>
              </w:rPr>
              <w:t>’organiser la prise de décisions en assemblée générale à une majorité qualifiée selon la nature de décision à prendre ;</w:t>
            </w:r>
          </w:p>
          <w:p w14:paraId="421F025F" w14:textId="7965E3DD" w:rsidR="009C6656" w:rsidRDefault="009C6656">
            <w:pPr>
              <w:pStyle w:val="Paragraphedeliste"/>
              <w:numPr>
                <w:ilvl w:val="0"/>
                <w:numId w:val="30"/>
              </w:numPr>
              <w:tabs>
                <w:tab w:val="left" w:pos="915"/>
              </w:tabs>
              <w:ind w:right="-34"/>
              <w:jc w:val="both"/>
              <w:rPr>
                <w:rFonts w:eastAsia="Times New Roman" w:cs="Times New Roman"/>
                <w:b/>
                <w:bCs/>
                <w:color w:val="002060"/>
              </w:rPr>
            </w:pPr>
            <w:r>
              <w:rPr>
                <w:rFonts w:eastAsia="Times New Roman" w:cs="Times New Roman"/>
                <w:b/>
                <w:bCs/>
                <w:color w:val="002060"/>
              </w:rPr>
              <w:t>D</w:t>
            </w:r>
            <w:r w:rsidRPr="009C6656">
              <w:rPr>
                <w:rFonts w:eastAsia="Times New Roman" w:cs="Times New Roman"/>
                <w:b/>
                <w:bCs/>
                <w:color w:val="002060"/>
              </w:rPr>
              <w:t>e faciliter les relations entre les héritiers et la gestion du patrimoine de manière pérenne en attribuant à chacun des parts sociales qui pourront être cédées</w:t>
            </w:r>
            <w:r w:rsidR="00661575">
              <w:rPr>
                <w:rFonts w:eastAsia="Times New Roman" w:cs="Times New Roman"/>
                <w:b/>
                <w:bCs/>
                <w:color w:val="002060"/>
              </w:rPr>
              <w:t> ;</w:t>
            </w:r>
          </w:p>
          <w:p w14:paraId="3A5745D2" w14:textId="3831818F" w:rsidR="009C6656" w:rsidRDefault="009C6656">
            <w:pPr>
              <w:pStyle w:val="Paragraphedeliste"/>
              <w:numPr>
                <w:ilvl w:val="0"/>
                <w:numId w:val="30"/>
              </w:numPr>
              <w:tabs>
                <w:tab w:val="left" w:pos="915"/>
              </w:tabs>
              <w:ind w:right="-34"/>
              <w:jc w:val="both"/>
              <w:rPr>
                <w:rFonts w:eastAsia="Times New Roman" w:cs="Times New Roman"/>
                <w:b/>
                <w:bCs/>
                <w:color w:val="002060"/>
              </w:rPr>
            </w:pPr>
            <w:r>
              <w:rPr>
                <w:rFonts w:eastAsia="Times New Roman" w:cs="Times New Roman"/>
                <w:b/>
                <w:bCs/>
                <w:color w:val="002060"/>
              </w:rPr>
              <w:t>D</w:t>
            </w:r>
            <w:r w:rsidRPr="009C6656">
              <w:rPr>
                <w:rFonts w:eastAsia="Times New Roman" w:cs="Times New Roman"/>
                <w:b/>
                <w:bCs/>
                <w:color w:val="002060"/>
              </w:rPr>
              <w:t>’assurer la pérennité dans le temps du patrimoine transmis car en cas de désaccord, les héritiers peuvent céder leur part au lieu d’être contraint à la vente forcée</w:t>
            </w:r>
            <w:r w:rsidR="00661575">
              <w:rPr>
                <w:rFonts w:eastAsia="Times New Roman" w:cs="Times New Roman"/>
                <w:b/>
                <w:bCs/>
                <w:color w:val="002060"/>
              </w:rPr>
              <w:t> ;</w:t>
            </w:r>
          </w:p>
          <w:p w14:paraId="175F821F" w14:textId="22925E72" w:rsidR="009C6656" w:rsidRPr="009C6656" w:rsidRDefault="009C6656">
            <w:pPr>
              <w:pStyle w:val="Paragraphedeliste"/>
              <w:numPr>
                <w:ilvl w:val="0"/>
                <w:numId w:val="30"/>
              </w:numPr>
              <w:tabs>
                <w:tab w:val="left" w:pos="915"/>
              </w:tabs>
              <w:ind w:right="-34"/>
              <w:jc w:val="both"/>
              <w:rPr>
                <w:rFonts w:eastAsia="Times New Roman" w:cs="Times New Roman"/>
                <w:b/>
                <w:bCs/>
                <w:color w:val="002060"/>
              </w:rPr>
            </w:pPr>
            <w:r>
              <w:rPr>
                <w:rFonts w:eastAsia="Times New Roman" w:cs="Times New Roman"/>
                <w:b/>
                <w:bCs/>
                <w:color w:val="002060"/>
              </w:rPr>
              <w:t>E</w:t>
            </w:r>
            <w:r w:rsidRPr="009C6656">
              <w:rPr>
                <w:rFonts w:eastAsia="Times New Roman" w:cs="Times New Roman"/>
                <w:b/>
                <w:bCs/>
                <w:color w:val="002060"/>
              </w:rPr>
              <w:t>n présence d’un associé incapable, le vote des décisions collectives constitue un acte d’administration et n’est pas soumis aux règles protectrices des incapables</w:t>
            </w:r>
            <w:r w:rsidR="00661575">
              <w:rPr>
                <w:rFonts w:eastAsia="Times New Roman" w:cs="Times New Roman"/>
                <w:b/>
                <w:bCs/>
                <w:color w:val="002060"/>
              </w:rPr>
              <w:t>.</w:t>
            </w:r>
          </w:p>
        </w:tc>
      </w:tr>
    </w:tbl>
    <w:p w14:paraId="2A608618" w14:textId="77777777" w:rsidR="0082561D" w:rsidRDefault="0082561D" w:rsidP="00D107A4">
      <w:pPr>
        <w:pStyle w:val="NormalWeb"/>
        <w:shd w:val="clear" w:color="auto" w:fill="FFFFFF"/>
        <w:suppressAutoHyphens w:val="0"/>
        <w:autoSpaceDN/>
        <w:spacing w:before="0" w:after="0" w:line="360" w:lineRule="auto"/>
        <w:jc w:val="both"/>
        <w:textAlignment w:val="auto"/>
        <w:rPr>
          <w:sz w:val="22"/>
          <w:szCs w:val="18"/>
        </w:rPr>
      </w:pPr>
    </w:p>
    <w:p w14:paraId="2E5975E0" w14:textId="7291D625" w:rsidR="009C6656" w:rsidRPr="00577FEB" w:rsidRDefault="009C6656" w:rsidP="00763D47">
      <w:pPr>
        <w:pStyle w:val="TitreVI"/>
      </w:pPr>
      <w:r w:rsidRPr="00577FEB">
        <w:t xml:space="preserve">Le cas particulier de l’indivision démembrée. </w:t>
      </w:r>
    </w:p>
    <w:p w14:paraId="61D075DD" w14:textId="77777777" w:rsidR="0082561D" w:rsidRDefault="0082561D" w:rsidP="00D107A4">
      <w:pPr>
        <w:pStyle w:val="NormalWeb"/>
        <w:shd w:val="clear" w:color="auto" w:fill="FFFFFF"/>
        <w:suppressAutoHyphens w:val="0"/>
        <w:autoSpaceDN/>
        <w:spacing w:before="0" w:after="0" w:line="360" w:lineRule="auto"/>
        <w:jc w:val="both"/>
        <w:textAlignment w:val="auto"/>
        <w:rPr>
          <w:sz w:val="22"/>
          <w:szCs w:val="18"/>
        </w:rPr>
      </w:pPr>
    </w:p>
    <w:p w14:paraId="75092FE9" w14:textId="77777777" w:rsidR="00D70F4D" w:rsidRPr="00F446C6" w:rsidRDefault="00D70F4D" w:rsidP="00D70F4D">
      <w:pPr>
        <w:jc w:val="both"/>
        <w:rPr>
          <w:rFonts w:eastAsia="Times New Roman" w:cs="Times New Roman"/>
          <w:szCs w:val="20"/>
        </w:rPr>
      </w:pPr>
      <w:r w:rsidRPr="00F446C6">
        <w:rPr>
          <w:rFonts w:eastAsia="Times New Roman" w:cs="Times New Roman"/>
          <w:szCs w:val="20"/>
        </w:rPr>
        <w:t>Il n’existe pas d’indivision entre usufruitier et nu-propriétaire. En revanche, il arrive que les nus-propriétaires ou les usufruitiers se trouvent dans une situation d’indivision.</w:t>
      </w:r>
    </w:p>
    <w:p w14:paraId="7C7FFA8C" w14:textId="77777777" w:rsidR="00D70F4D" w:rsidRDefault="00D70F4D" w:rsidP="00D70F4D">
      <w:pPr>
        <w:jc w:val="both"/>
        <w:rPr>
          <w:rFonts w:eastAsia="Times New Roman" w:cs="Times New Roman"/>
          <w:szCs w:val="20"/>
        </w:rPr>
      </w:pPr>
      <w:r w:rsidRPr="005809C1">
        <w:rPr>
          <w:rFonts w:eastAsia="Times New Roman" w:cs="Times New Roman"/>
          <w:szCs w:val="20"/>
        </w:rPr>
        <w:t>Par exemple, au décès de Monsieur, celui-ci laisse pour lui succéder son épouse, usufruitière de l'intégralité de la succession, ainsi que leurs deux enfants. Ces derniers se trouvent alors dans une situation d'indivision et de démembrement de propriété. Chacun est titulaire de la moitié indivise de la nue-propriété des biens successoraux. Il s'agit donc d'une indivision en nue-propriété. À l'inverse, lorsque plusieurs usufruitiers exercent leurs droits sur les mêmes biens, il existe une indivision en jouissance.</w:t>
      </w:r>
    </w:p>
    <w:p w14:paraId="5C61024E" w14:textId="77777777" w:rsidR="009C6656" w:rsidRDefault="009C6656" w:rsidP="009C6656">
      <w:pPr>
        <w:jc w:val="both"/>
        <w:rPr>
          <w:rFonts w:eastAsia="Times New Roman" w:cs="Times New Roman"/>
          <w:szCs w:val="20"/>
        </w:rPr>
      </w:pPr>
      <w:r w:rsidRPr="00F446C6">
        <w:rPr>
          <w:rFonts w:eastAsia="Times New Roman" w:cs="Times New Roman"/>
          <w:szCs w:val="20"/>
        </w:rPr>
        <w:t>Enfin, un usufruitier ou un nu-propriétaire peut se trouver en indivision avec un plein propriétaire. Il y aura donc indivision en jouissance ou en nue-propriété, selon le cas.</w:t>
      </w:r>
    </w:p>
    <w:p w14:paraId="552E1102" w14:textId="77777777" w:rsidR="009C6656" w:rsidRDefault="009C6656" w:rsidP="00D107A4">
      <w:pPr>
        <w:pStyle w:val="NormalWeb"/>
        <w:shd w:val="clear" w:color="auto" w:fill="FFFFFF"/>
        <w:suppressAutoHyphens w:val="0"/>
        <w:autoSpaceDN/>
        <w:spacing w:before="0" w:after="0" w:line="360" w:lineRule="auto"/>
        <w:jc w:val="both"/>
        <w:textAlignment w:val="auto"/>
        <w:rPr>
          <w:sz w:val="22"/>
          <w:szCs w:val="18"/>
        </w:rPr>
      </w:pPr>
    </w:p>
    <w:p w14:paraId="212583DF" w14:textId="74E88636" w:rsidR="00DD33B2" w:rsidRPr="00577FEB" w:rsidRDefault="009C6656" w:rsidP="00763D47">
      <w:pPr>
        <w:pStyle w:val="TitreIV"/>
      </w:pPr>
      <w:bookmarkStart w:id="17" w:name="_Hlk68277865"/>
      <w:r w:rsidRPr="00577FEB">
        <w:t xml:space="preserve">La </w:t>
      </w:r>
      <w:r w:rsidR="00657A7D">
        <w:t>SHP</w:t>
      </w:r>
      <w:r w:rsidRPr="00577FEB">
        <w:t xml:space="preserve"> permet de préparer la transmission de son patrimoine</w:t>
      </w:r>
      <w:bookmarkEnd w:id="17"/>
    </w:p>
    <w:p w14:paraId="460A0FEF" w14:textId="77777777" w:rsidR="00DD33B2" w:rsidRPr="00DD33B2" w:rsidRDefault="00DD33B2" w:rsidP="00DD33B2">
      <w:pPr>
        <w:shd w:val="clear" w:color="auto" w:fill="FFFFFF"/>
        <w:jc w:val="both"/>
        <w:rPr>
          <w:rFonts w:eastAsia="Times New Roman" w:cs="Times New Roman"/>
          <w:b/>
          <w:i/>
          <w:color w:val="00206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DD33B2" w14:paraId="011D1DDE"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3D0795B7" w14:textId="092C000B" w:rsidR="00DD33B2" w:rsidRPr="00DD33B2" w:rsidRDefault="00DD33B2" w:rsidP="00DD33B2">
            <w:pPr>
              <w:tabs>
                <w:tab w:val="left" w:pos="915"/>
              </w:tabs>
              <w:ind w:right="-34"/>
              <w:jc w:val="both"/>
              <w:rPr>
                <w:rFonts w:eastAsia="Times New Roman" w:cs="Times New Roman"/>
                <w:b/>
                <w:bCs/>
                <w:color w:val="002060"/>
              </w:rPr>
            </w:pPr>
            <w:r w:rsidRPr="00DD33B2">
              <w:rPr>
                <w:rFonts w:eastAsia="Times New Roman" w:cs="Times New Roman"/>
                <w:b/>
                <w:bCs/>
                <w:color w:val="002060"/>
              </w:rPr>
              <w:t>Contrairement à la détention de son patrimoine en nom propre, sa détention sous forme sociétaire rendra possible la transmission de son patrimoine, de manière progressive et différenciée, tout en gardant le contrôle et la gestion des actifs, ainsi que les revenus qui y sont attachés.</w:t>
            </w:r>
          </w:p>
          <w:p w14:paraId="67077002" w14:textId="77777777" w:rsidR="00DD33B2" w:rsidRPr="00DD33B2" w:rsidRDefault="00DD33B2" w:rsidP="00DD33B2">
            <w:pPr>
              <w:tabs>
                <w:tab w:val="left" w:pos="915"/>
              </w:tabs>
              <w:ind w:right="-34"/>
              <w:jc w:val="both"/>
              <w:rPr>
                <w:rFonts w:eastAsia="Times New Roman" w:cs="Times New Roman"/>
                <w:b/>
                <w:bCs/>
                <w:color w:val="002060"/>
              </w:rPr>
            </w:pPr>
          </w:p>
          <w:p w14:paraId="10A1BA9E" w14:textId="77777777" w:rsidR="00DD33B2" w:rsidRPr="00DD33B2" w:rsidRDefault="00DD33B2" w:rsidP="00DD33B2">
            <w:pPr>
              <w:tabs>
                <w:tab w:val="left" w:pos="915"/>
              </w:tabs>
              <w:ind w:right="-34"/>
              <w:jc w:val="both"/>
              <w:rPr>
                <w:rFonts w:eastAsia="Times New Roman" w:cs="Times New Roman"/>
                <w:b/>
                <w:bCs/>
                <w:color w:val="002060"/>
                <w:u w:val="single"/>
              </w:rPr>
            </w:pPr>
            <w:r w:rsidRPr="00DD33B2">
              <w:rPr>
                <w:rFonts w:eastAsia="Times New Roman" w:cs="Times New Roman"/>
                <w:b/>
                <w:bCs/>
                <w:color w:val="002060"/>
                <w:u w:val="single"/>
              </w:rPr>
              <w:t>Transmettre l’immeuble progressivement :</w:t>
            </w:r>
          </w:p>
          <w:p w14:paraId="624FF620" w14:textId="25E32976" w:rsidR="00DD33B2" w:rsidRDefault="00DD33B2">
            <w:pPr>
              <w:pStyle w:val="Paragraphedeliste"/>
              <w:numPr>
                <w:ilvl w:val="0"/>
                <w:numId w:val="31"/>
              </w:numPr>
              <w:tabs>
                <w:tab w:val="left" w:pos="915"/>
              </w:tabs>
              <w:ind w:right="-34"/>
              <w:jc w:val="both"/>
              <w:rPr>
                <w:rFonts w:eastAsia="Times New Roman" w:cs="Times New Roman"/>
                <w:b/>
                <w:bCs/>
                <w:color w:val="002060"/>
              </w:rPr>
            </w:pPr>
            <w:r w:rsidRPr="00DD33B2">
              <w:rPr>
                <w:rFonts w:eastAsia="Times New Roman" w:cs="Times New Roman"/>
                <w:b/>
                <w:bCs/>
                <w:color w:val="002060"/>
              </w:rPr>
              <w:t>Possibilité de donner des parts sociales en franchise d’impôt à concurrence des abattements, tous les 15 ans</w:t>
            </w:r>
            <w:r>
              <w:rPr>
                <w:rFonts w:eastAsia="Times New Roman" w:cs="Times New Roman"/>
                <w:b/>
                <w:bCs/>
                <w:color w:val="002060"/>
              </w:rPr>
              <w:t> ;</w:t>
            </w:r>
          </w:p>
          <w:p w14:paraId="2134A7BA" w14:textId="16BA5E93" w:rsidR="00DD33B2" w:rsidRPr="00DD33B2" w:rsidRDefault="00DD33B2">
            <w:pPr>
              <w:pStyle w:val="Paragraphedeliste"/>
              <w:numPr>
                <w:ilvl w:val="0"/>
                <w:numId w:val="31"/>
              </w:numPr>
              <w:tabs>
                <w:tab w:val="left" w:pos="915"/>
              </w:tabs>
              <w:ind w:right="-34"/>
              <w:jc w:val="both"/>
              <w:rPr>
                <w:rFonts w:eastAsia="Times New Roman" w:cs="Times New Roman"/>
                <w:b/>
                <w:bCs/>
                <w:color w:val="002060"/>
              </w:rPr>
            </w:pPr>
            <w:r>
              <w:rPr>
                <w:rFonts w:eastAsia="Times New Roman" w:cs="Times New Roman"/>
                <w:b/>
                <w:bCs/>
                <w:color w:val="002060"/>
              </w:rPr>
              <w:t>P</w:t>
            </w:r>
            <w:r w:rsidRPr="00DD33B2">
              <w:rPr>
                <w:rFonts w:eastAsia="Times New Roman" w:cs="Times New Roman"/>
                <w:b/>
                <w:bCs/>
                <w:color w:val="002060"/>
              </w:rPr>
              <w:t>ossibilité de consentir une donation-partage des parts sociales alors que l’on ne peut pas bénéficier des avantages de la donation-partage en donnant l’immeuble en indivision</w:t>
            </w:r>
            <w:r>
              <w:rPr>
                <w:rFonts w:eastAsia="Times New Roman" w:cs="Times New Roman"/>
                <w:b/>
                <w:bCs/>
                <w:color w:val="002060"/>
              </w:rPr>
              <w:t>.</w:t>
            </w:r>
          </w:p>
          <w:p w14:paraId="7C133D71" w14:textId="77777777" w:rsidR="00DD33B2" w:rsidRPr="00DD33B2" w:rsidRDefault="00DD33B2" w:rsidP="00DD33B2">
            <w:pPr>
              <w:tabs>
                <w:tab w:val="left" w:pos="915"/>
              </w:tabs>
              <w:ind w:right="-34"/>
              <w:jc w:val="both"/>
              <w:rPr>
                <w:rFonts w:eastAsia="Times New Roman" w:cs="Times New Roman"/>
                <w:b/>
                <w:bCs/>
                <w:color w:val="002060"/>
              </w:rPr>
            </w:pPr>
          </w:p>
          <w:p w14:paraId="09292512" w14:textId="77777777" w:rsidR="00DD33B2" w:rsidRPr="00DD33B2" w:rsidRDefault="00DD33B2" w:rsidP="00DD33B2">
            <w:pPr>
              <w:tabs>
                <w:tab w:val="left" w:pos="915"/>
              </w:tabs>
              <w:ind w:right="-34"/>
              <w:jc w:val="both"/>
              <w:rPr>
                <w:rFonts w:eastAsia="Times New Roman" w:cs="Times New Roman"/>
                <w:b/>
                <w:bCs/>
                <w:color w:val="002060"/>
                <w:u w:val="single"/>
              </w:rPr>
            </w:pPr>
            <w:r w:rsidRPr="00DD33B2">
              <w:rPr>
                <w:rFonts w:eastAsia="Times New Roman" w:cs="Times New Roman"/>
                <w:b/>
                <w:bCs/>
                <w:color w:val="002060"/>
                <w:u w:val="single"/>
              </w:rPr>
              <w:t xml:space="preserve">Transmettre l’immeuble tout en conservant le contrôle : </w:t>
            </w:r>
          </w:p>
          <w:p w14:paraId="7B9901E8" w14:textId="77777777" w:rsidR="00DD33B2" w:rsidRDefault="00DD33B2">
            <w:pPr>
              <w:pStyle w:val="Paragraphedeliste"/>
              <w:numPr>
                <w:ilvl w:val="0"/>
                <w:numId w:val="32"/>
              </w:numPr>
              <w:tabs>
                <w:tab w:val="left" w:pos="915"/>
              </w:tabs>
              <w:ind w:right="-34"/>
              <w:jc w:val="both"/>
              <w:rPr>
                <w:rFonts w:eastAsia="Times New Roman" w:cs="Times New Roman"/>
                <w:b/>
                <w:bCs/>
                <w:color w:val="002060"/>
              </w:rPr>
            </w:pPr>
            <w:r w:rsidRPr="00DD33B2">
              <w:rPr>
                <w:rFonts w:eastAsia="Times New Roman" w:cs="Times New Roman"/>
                <w:b/>
                <w:bCs/>
                <w:color w:val="002060"/>
              </w:rPr>
              <w:t>Libre aménagement des pouvoirs du gérant (autorisation de réaliser certaines opérations : emprunter, vendre, etc.) ;</w:t>
            </w:r>
            <w:r>
              <w:rPr>
                <w:rFonts w:eastAsia="Times New Roman" w:cs="Times New Roman"/>
                <w:b/>
                <w:bCs/>
                <w:color w:val="002060"/>
              </w:rPr>
              <w:t xml:space="preserve"> </w:t>
            </w:r>
          </w:p>
          <w:p w14:paraId="311DF288" w14:textId="77777777" w:rsidR="00DD33B2" w:rsidRDefault="00DD33B2">
            <w:pPr>
              <w:pStyle w:val="Paragraphedeliste"/>
              <w:numPr>
                <w:ilvl w:val="0"/>
                <w:numId w:val="32"/>
              </w:numPr>
              <w:tabs>
                <w:tab w:val="left" w:pos="915"/>
              </w:tabs>
              <w:ind w:right="-34"/>
              <w:jc w:val="both"/>
              <w:rPr>
                <w:rFonts w:eastAsia="Times New Roman" w:cs="Times New Roman"/>
                <w:b/>
                <w:bCs/>
                <w:color w:val="002060"/>
              </w:rPr>
            </w:pPr>
            <w:r>
              <w:rPr>
                <w:rFonts w:eastAsia="Times New Roman" w:cs="Times New Roman"/>
                <w:b/>
                <w:bCs/>
                <w:color w:val="002060"/>
              </w:rPr>
              <w:t>C</w:t>
            </w:r>
            <w:r w:rsidRPr="00DD33B2">
              <w:rPr>
                <w:rFonts w:eastAsia="Times New Roman" w:cs="Times New Roman"/>
                <w:b/>
                <w:bCs/>
                <w:color w:val="002060"/>
              </w:rPr>
              <w:t>onservation de la gérance (révocation à l’unanimité, nomination d’un gérant successif, etc.)</w:t>
            </w:r>
            <w:r>
              <w:rPr>
                <w:rFonts w:eastAsia="Times New Roman" w:cs="Times New Roman"/>
                <w:b/>
                <w:bCs/>
                <w:color w:val="002060"/>
              </w:rPr>
              <w:t> ;</w:t>
            </w:r>
          </w:p>
          <w:p w14:paraId="07D9450C" w14:textId="77777777" w:rsidR="00DD33B2" w:rsidRDefault="00DD33B2">
            <w:pPr>
              <w:pStyle w:val="Paragraphedeliste"/>
              <w:numPr>
                <w:ilvl w:val="0"/>
                <w:numId w:val="32"/>
              </w:numPr>
              <w:tabs>
                <w:tab w:val="left" w:pos="915"/>
              </w:tabs>
              <w:ind w:right="-34"/>
              <w:jc w:val="both"/>
              <w:rPr>
                <w:rFonts w:eastAsia="Times New Roman" w:cs="Times New Roman"/>
                <w:b/>
                <w:bCs/>
                <w:color w:val="002060"/>
              </w:rPr>
            </w:pPr>
            <w:r w:rsidRPr="00DD33B2">
              <w:rPr>
                <w:rFonts w:eastAsia="Times New Roman" w:cs="Times New Roman"/>
                <w:b/>
                <w:bCs/>
                <w:color w:val="002060"/>
              </w:rPr>
              <w:t>Contrôle de l’arrivée de nouveaux associés (clauses d’agrément)</w:t>
            </w:r>
            <w:r>
              <w:rPr>
                <w:rFonts w:eastAsia="Times New Roman" w:cs="Times New Roman"/>
                <w:b/>
                <w:bCs/>
                <w:color w:val="002060"/>
              </w:rPr>
              <w:t> ;</w:t>
            </w:r>
          </w:p>
          <w:p w14:paraId="584BBF44" w14:textId="397C24D3" w:rsidR="00DD33B2" w:rsidRPr="00DD33B2" w:rsidRDefault="00DD33B2">
            <w:pPr>
              <w:pStyle w:val="Paragraphedeliste"/>
              <w:numPr>
                <w:ilvl w:val="0"/>
                <w:numId w:val="32"/>
              </w:numPr>
              <w:tabs>
                <w:tab w:val="left" w:pos="915"/>
              </w:tabs>
              <w:ind w:right="-34"/>
              <w:jc w:val="both"/>
              <w:rPr>
                <w:rFonts w:eastAsia="Times New Roman" w:cs="Times New Roman"/>
                <w:b/>
                <w:bCs/>
                <w:color w:val="002060"/>
              </w:rPr>
            </w:pPr>
            <w:r>
              <w:rPr>
                <w:rFonts w:eastAsia="Times New Roman" w:cs="Times New Roman"/>
                <w:b/>
                <w:bCs/>
                <w:color w:val="002060"/>
              </w:rPr>
              <w:lastRenderedPageBreak/>
              <w:t>E</w:t>
            </w:r>
            <w:r w:rsidRPr="00DD33B2">
              <w:rPr>
                <w:rFonts w:eastAsia="Times New Roman" w:cs="Times New Roman"/>
                <w:b/>
                <w:bCs/>
                <w:color w:val="002060"/>
              </w:rPr>
              <w:t>n cas de démembrement, aménagement du droit de vote entre usufruitier et nu-propriétaire</w:t>
            </w:r>
            <w:r w:rsidR="00820D2F">
              <w:rPr>
                <w:rFonts w:eastAsia="Times New Roman" w:cs="Times New Roman"/>
                <w:b/>
                <w:bCs/>
                <w:color w:val="002060"/>
              </w:rPr>
              <w:t>.</w:t>
            </w:r>
          </w:p>
          <w:p w14:paraId="6CF584EB" w14:textId="77777777" w:rsidR="00DD33B2" w:rsidRPr="00DD33B2" w:rsidRDefault="00DD33B2" w:rsidP="00DD33B2">
            <w:pPr>
              <w:tabs>
                <w:tab w:val="left" w:pos="915"/>
              </w:tabs>
              <w:ind w:right="-34"/>
              <w:jc w:val="both"/>
              <w:rPr>
                <w:rFonts w:eastAsia="Times New Roman" w:cs="Times New Roman"/>
                <w:b/>
                <w:bCs/>
                <w:color w:val="002060"/>
              </w:rPr>
            </w:pPr>
          </w:p>
          <w:p w14:paraId="5B75865F" w14:textId="77777777" w:rsidR="00DD33B2" w:rsidRPr="00DD33B2" w:rsidRDefault="00DD33B2" w:rsidP="00DD33B2">
            <w:pPr>
              <w:tabs>
                <w:tab w:val="left" w:pos="915"/>
              </w:tabs>
              <w:ind w:right="-34"/>
              <w:jc w:val="both"/>
              <w:rPr>
                <w:rFonts w:eastAsia="Times New Roman" w:cs="Times New Roman"/>
                <w:b/>
                <w:bCs/>
                <w:color w:val="002060"/>
                <w:u w:val="single"/>
              </w:rPr>
            </w:pPr>
            <w:r w:rsidRPr="00DD33B2">
              <w:rPr>
                <w:rFonts w:eastAsia="Times New Roman" w:cs="Times New Roman"/>
                <w:b/>
                <w:bCs/>
                <w:color w:val="002060"/>
                <w:u w:val="single"/>
              </w:rPr>
              <w:t xml:space="preserve">Transmettre l’immeuble tout en conservant les revenus : </w:t>
            </w:r>
          </w:p>
          <w:p w14:paraId="600A2AE9" w14:textId="1697DFE8" w:rsidR="00DD33B2" w:rsidRPr="00DD33B2" w:rsidRDefault="00DD33B2" w:rsidP="00DD33B2">
            <w:pPr>
              <w:tabs>
                <w:tab w:val="left" w:pos="915"/>
              </w:tabs>
              <w:ind w:right="-34"/>
              <w:jc w:val="both"/>
              <w:rPr>
                <w:rFonts w:eastAsia="Times New Roman" w:cs="Times New Roman"/>
                <w:b/>
                <w:bCs/>
                <w:color w:val="002060"/>
              </w:rPr>
            </w:pPr>
            <w:r w:rsidRPr="00DD33B2">
              <w:rPr>
                <w:rFonts w:eastAsia="Times New Roman" w:cs="Times New Roman"/>
                <w:b/>
                <w:bCs/>
                <w:color w:val="002060"/>
              </w:rPr>
              <w:t>La donation des parts sociales de la société peut ne porter que sur la nue-propriété. La réserve d'usufruit peut être faite à votre profit et à celui de votre conjoint, et vous permettra de conserver les revenus tout au long de votre vie (et celle de votre conjoint si vous le souhaitez).  Vos enfants deviendront pleins propriétaires à votre décès ou suite du décès du parent survivants. Cette réserve d'usufruit peut également être effectuée au profit de toute autre personne par l'effet d'une donation.</w:t>
            </w:r>
          </w:p>
        </w:tc>
      </w:tr>
    </w:tbl>
    <w:p w14:paraId="4E4DB384" w14:textId="77777777" w:rsidR="0082561D" w:rsidRDefault="0082561D" w:rsidP="00D107A4">
      <w:pPr>
        <w:pStyle w:val="NormalWeb"/>
        <w:shd w:val="clear" w:color="auto" w:fill="FFFFFF"/>
        <w:suppressAutoHyphens w:val="0"/>
        <w:autoSpaceDN/>
        <w:spacing w:before="0" w:after="0" w:line="360" w:lineRule="auto"/>
        <w:jc w:val="both"/>
        <w:textAlignment w:val="auto"/>
        <w:rPr>
          <w:sz w:val="22"/>
          <w:szCs w:val="18"/>
        </w:rPr>
      </w:pPr>
    </w:p>
    <w:p w14:paraId="72CEC7FC" w14:textId="0023F90B" w:rsidR="0012794D" w:rsidRPr="00736113" w:rsidRDefault="0012794D" w:rsidP="0012794D">
      <w:pPr>
        <w:pStyle w:val="TitreIV"/>
        <w:rPr>
          <w:highlight w:val="yellow"/>
        </w:rPr>
      </w:pPr>
      <w:r w:rsidRPr="00736113">
        <w:rPr>
          <w:highlight w:val="yellow"/>
        </w:rPr>
        <w:t xml:space="preserve">La </w:t>
      </w:r>
      <w:r w:rsidR="00657A7D">
        <w:rPr>
          <w:highlight w:val="yellow"/>
        </w:rPr>
        <w:t>SHP</w:t>
      </w:r>
      <w:r w:rsidRPr="00736113">
        <w:rPr>
          <w:highlight w:val="yellow"/>
        </w:rPr>
        <w:t xml:space="preserve"> répond également à des objectifs familiaux spécifiques </w:t>
      </w:r>
    </w:p>
    <w:p w14:paraId="01DB0FF4" w14:textId="77777777" w:rsidR="0012794D" w:rsidRPr="00F446C6" w:rsidRDefault="0012794D" w:rsidP="0012794D"/>
    <w:p w14:paraId="4BFFAB6D" w14:textId="77777777" w:rsidR="0012794D" w:rsidRPr="00736113" w:rsidRDefault="0012794D" w:rsidP="00661575">
      <w:pPr>
        <w:pStyle w:val="TitreVI"/>
        <w:rPr>
          <w:highlight w:val="yellow"/>
        </w:rPr>
      </w:pPr>
      <w:r w:rsidRPr="00736113">
        <w:rPr>
          <w:highlight w:val="yellow"/>
        </w:rPr>
        <w:t>Protéger une personne vulnérable</w:t>
      </w:r>
    </w:p>
    <w:p w14:paraId="2A605FC0" w14:textId="77777777" w:rsidR="0012794D" w:rsidRPr="00F446C6" w:rsidRDefault="0012794D" w:rsidP="0012794D">
      <w:pPr>
        <w:pStyle w:val="NormalWeb"/>
        <w:spacing w:before="0" w:after="0" w:line="360" w:lineRule="auto"/>
        <w:jc w:val="both"/>
        <w:rPr>
          <w:sz w:val="20"/>
          <w:szCs w:val="20"/>
        </w:rPr>
      </w:pPr>
    </w:p>
    <w:p w14:paraId="4E46097D" w14:textId="77777777" w:rsidR="0012794D" w:rsidRPr="00F446C6" w:rsidRDefault="0012794D" w:rsidP="0012794D">
      <w:pPr>
        <w:pStyle w:val="NormalWeb"/>
        <w:spacing w:before="0" w:after="0" w:line="360" w:lineRule="auto"/>
        <w:jc w:val="both"/>
        <w:rPr>
          <w:sz w:val="20"/>
          <w:szCs w:val="20"/>
        </w:rPr>
      </w:pPr>
      <w:r w:rsidRPr="00F446C6">
        <w:rPr>
          <w:sz w:val="20"/>
          <w:szCs w:val="20"/>
        </w:rPr>
        <w:t>La constitution d'une société civile présente un intérêt certain quand, parmi les enfants, se trouvent des enfants incapables. En effet, en pareil cas la transmission en direct d’un patrimoine peut être source de difficultés à cause des contraintes de gestion liées à la nécessaire intervention des autorités de protection, contraintes auxquelles viennent s'ajouter celles liées la gestion de l'indivision.</w:t>
      </w:r>
    </w:p>
    <w:p w14:paraId="6FE6D7D9" w14:textId="77777777" w:rsidR="0012794D" w:rsidRDefault="0012794D" w:rsidP="0012794D">
      <w:pPr>
        <w:pStyle w:val="NormalWeb"/>
        <w:spacing w:before="0" w:after="0" w:line="360" w:lineRule="auto"/>
        <w:jc w:val="both"/>
        <w:rPr>
          <w:sz w:val="20"/>
          <w:szCs w:val="20"/>
        </w:rPr>
      </w:pPr>
      <w:r w:rsidRPr="00F446C6">
        <w:rPr>
          <w:sz w:val="20"/>
          <w:szCs w:val="20"/>
        </w:rPr>
        <w:br/>
        <w:t>La solution consistant à apporter un patrimoine immobilier à une société civile immobilière, ou à réaliser un investissement immobilier par le biais d'une société, pour ensuite transmettre les parts permet de ne pas gêner la gestion active de ce patrimoine par le gérant de la société. En effet, le vote des décisions collectives constitue un acte d'administration et n'est pas soumis aux règles protectrices des incapables.</w:t>
      </w:r>
    </w:p>
    <w:p w14:paraId="05F39F10" w14:textId="77777777" w:rsidR="0012794D" w:rsidRPr="00F446C6" w:rsidRDefault="0012794D" w:rsidP="0012794D">
      <w:pPr>
        <w:pStyle w:val="NormalWeb"/>
        <w:spacing w:before="0" w:after="0" w:line="360" w:lineRule="auto"/>
        <w:jc w:val="both"/>
        <w:rPr>
          <w:sz w:val="20"/>
          <w:szCs w:val="20"/>
        </w:rPr>
      </w:pPr>
    </w:p>
    <w:p w14:paraId="6E29ECC5" w14:textId="77777777" w:rsidR="0012794D" w:rsidRPr="00736113" w:rsidRDefault="0012794D" w:rsidP="00661575">
      <w:pPr>
        <w:pStyle w:val="TitreVI"/>
        <w:rPr>
          <w:highlight w:val="yellow"/>
        </w:rPr>
      </w:pPr>
      <w:r w:rsidRPr="00736113">
        <w:rPr>
          <w:highlight w:val="yellow"/>
        </w:rPr>
        <w:t>Faciliter une libéralité graduelle</w:t>
      </w:r>
    </w:p>
    <w:p w14:paraId="596D381A" w14:textId="77777777" w:rsidR="0012794D" w:rsidRPr="00F446C6" w:rsidRDefault="0012794D" w:rsidP="0012794D">
      <w:pPr>
        <w:pStyle w:val="NormalWeb"/>
        <w:spacing w:before="0" w:after="0" w:line="360" w:lineRule="auto"/>
        <w:jc w:val="both"/>
        <w:rPr>
          <w:sz w:val="20"/>
          <w:szCs w:val="20"/>
        </w:rPr>
      </w:pPr>
    </w:p>
    <w:p w14:paraId="4E0E2512" w14:textId="77777777" w:rsidR="0012794D" w:rsidRPr="00F446C6" w:rsidRDefault="0012794D" w:rsidP="0012794D">
      <w:pPr>
        <w:pStyle w:val="NormalWeb"/>
        <w:spacing w:before="0" w:after="0" w:line="360" w:lineRule="auto"/>
        <w:jc w:val="both"/>
        <w:rPr>
          <w:sz w:val="20"/>
          <w:szCs w:val="20"/>
        </w:rPr>
      </w:pPr>
      <w:r w:rsidRPr="00F446C6">
        <w:rPr>
          <w:sz w:val="20"/>
          <w:szCs w:val="20"/>
        </w:rPr>
        <w:t>Une donation graduelle est une disposition par laquelle le donateur gratifie un premier donataire qui a alors l'obligation de conserver le bien pendant toute sa vie afin de pouvoir le transmettre à son décès à un second donataire déjà désigné.</w:t>
      </w:r>
    </w:p>
    <w:p w14:paraId="0FB10566" w14:textId="77777777" w:rsidR="0012794D" w:rsidRPr="00F446C6" w:rsidRDefault="0012794D" w:rsidP="0012794D">
      <w:pPr>
        <w:pStyle w:val="NormalWeb"/>
        <w:spacing w:before="0" w:after="0" w:line="360" w:lineRule="auto"/>
        <w:jc w:val="both"/>
        <w:rPr>
          <w:sz w:val="20"/>
          <w:szCs w:val="20"/>
        </w:rPr>
      </w:pPr>
    </w:p>
    <w:p w14:paraId="1528D613" w14:textId="77777777" w:rsidR="0012794D" w:rsidRPr="00F446C6" w:rsidRDefault="0012794D" w:rsidP="0012794D">
      <w:pPr>
        <w:pStyle w:val="NormalWeb"/>
        <w:spacing w:before="0" w:after="0" w:line="360" w:lineRule="auto"/>
        <w:jc w:val="both"/>
        <w:rPr>
          <w:sz w:val="20"/>
          <w:szCs w:val="20"/>
        </w:rPr>
      </w:pPr>
      <w:r w:rsidRPr="00F446C6">
        <w:rPr>
          <w:sz w:val="20"/>
          <w:szCs w:val="20"/>
        </w:rPr>
        <w:t>Fiscalement, on considère que le second gratifié reçoit le bien non pas de la part du premier gratifié mais bien du donateur. Ce type de libéralité permet donc de protéger un enfant vulnérable en lui assurant la jouissance de certains biens tout en assurant la transmission de ceux-ci en second rang au profit de ses frères et sœurs.</w:t>
      </w:r>
    </w:p>
    <w:p w14:paraId="5AA95D55" w14:textId="77777777" w:rsidR="0012794D" w:rsidRPr="00F446C6" w:rsidRDefault="0012794D" w:rsidP="0012794D">
      <w:pPr>
        <w:pStyle w:val="NormalWeb"/>
        <w:spacing w:before="0" w:after="0" w:line="360" w:lineRule="auto"/>
        <w:jc w:val="both"/>
        <w:rPr>
          <w:sz w:val="20"/>
          <w:szCs w:val="20"/>
        </w:rPr>
      </w:pPr>
      <w:r w:rsidRPr="00F446C6">
        <w:rPr>
          <w:sz w:val="20"/>
          <w:szCs w:val="20"/>
        </w:rPr>
        <w:t>Néanmoins, il s'agit d'un cadre juridique très rigide car l'obligation de conservation imposée au premier donataire emporte l'impossibilité d'arbitrer le bien objet de la donation. En effet, si rien n'empêche le premier gratifié d'accomplir des actes d'administration et de disposition, à son décès ces actes seront totalement anéantis.</w:t>
      </w:r>
    </w:p>
    <w:p w14:paraId="2E6E7C31" w14:textId="77777777" w:rsidR="0012794D" w:rsidRDefault="0012794D" w:rsidP="0012794D">
      <w:pPr>
        <w:pStyle w:val="NormalWeb"/>
        <w:spacing w:before="0" w:after="0" w:line="360" w:lineRule="auto"/>
        <w:jc w:val="both"/>
        <w:rPr>
          <w:sz w:val="20"/>
          <w:szCs w:val="20"/>
        </w:rPr>
      </w:pPr>
    </w:p>
    <w:p w14:paraId="5F9F365F" w14:textId="77777777" w:rsidR="0012794D" w:rsidRDefault="0012794D" w:rsidP="0012794D">
      <w:pPr>
        <w:pStyle w:val="NormalWeb"/>
        <w:spacing w:before="0" w:after="0" w:line="360" w:lineRule="auto"/>
        <w:jc w:val="both"/>
        <w:rPr>
          <w:sz w:val="20"/>
          <w:szCs w:val="20"/>
        </w:rPr>
      </w:pPr>
      <w:r w:rsidRPr="00F446C6">
        <w:rPr>
          <w:sz w:val="20"/>
          <w:szCs w:val="20"/>
        </w:rPr>
        <w:t>Dans la pratique, la vente de l'immeuble, même avec l'accord du second gratifié est difficilement envisageable.</w:t>
      </w:r>
    </w:p>
    <w:p w14:paraId="79F5BACB" w14:textId="77777777" w:rsidR="0012794D" w:rsidRPr="00F446C6" w:rsidRDefault="0012794D" w:rsidP="0012794D">
      <w:pPr>
        <w:pStyle w:val="NormalWeb"/>
        <w:spacing w:before="0" w:after="0" w:line="360" w:lineRule="auto"/>
        <w:jc w:val="both"/>
        <w:rPr>
          <w:sz w:val="20"/>
          <w:szCs w:val="20"/>
        </w:rPr>
      </w:pPr>
      <w:r w:rsidRPr="00F446C6">
        <w:rPr>
          <w:sz w:val="20"/>
          <w:szCs w:val="20"/>
        </w:rPr>
        <w:t>Si la donation graduelle porte sur des parts de société civile, ces parts se retrouvent toujours en nature dans le patrimoine du premier donataire, même si l'immeuble a été vendu et que d'autres investissements ont été réalisés.</w:t>
      </w:r>
    </w:p>
    <w:p w14:paraId="3A6A3C62" w14:textId="77777777" w:rsidR="00206ABE" w:rsidRDefault="00206ABE" w:rsidP="00D107A4">
      <w:pPr>
        <w:pStyle w:val="NormalWeb"/>
        <w:shd w:val="clear" w:color="auto" w:fill="FFFFFF"/>
        <w:suppressAutoHyphens w:val="0"/>
        <w:autoSpaceDN/>
        <w:spacing w:before="0" w:after="0" w:line="360" w:lineRule="auto"/>
        <w:jc w:val="both"/>
        <w:textAlignment w:val="auto"/>
        <w:rPr>
          <w:sz w:val="22"/>
          <w:szCs w:val="18"/>
        </w:rPr>
      </w:pPr>
    </w:p>
    <w:p w14:paraId="6C7834FC" w14:textId="77777777" w:rsidR="00DD33B2" w:rsidRPr="00577FEB" w:rsidRDefault="00DD33B2" w:rsidP="00661575">
      <w:pPr>
        <w:pStyle w:val="TitreVI"/>
        <w:rPr>
          <w:highlight w:val="yellow"/>
        </w:rPr>
      </w:pPr>
      <w:r w:rsidRPr="00577FEB">
        <w:rPr>
          <w:highlight w:val="yellow"/>
        </w:rPr>
        <w:t xml:space="preserve">La protection de son conjoint dans le cadre d'une famille recomposée </w:t>
      </w:r>
    </w:p>
    <w:p w14:paraId="5A95934B" w14:textId="77777777" w:rsidR="00DD33B2" w:rsidRPr="00F446C6" w:rsidRDefault="00DD33B2" w:rsidP="00DD33B2">
      <w:pPr>
        <w:pStyle w:val="NormalWeb"/>
        <w:spacing w:before="0" w:after="0" w:line="360" w:lineRule="auto"/>
        <w:jc w:val="both"/>
        <w:rPr>
          <w:sz w:val="20"/>
          <w:szCs w:val="20"/>
        </w:rPr>
      </w:pPr>
    </w:p>
    <w:p w14:paraId="37409145" w14:textId="77777777" w:rsidR="00DD33B2" w:rsidRPr="00F446C6" w:rsidRDefault="00DD33B2" w:rsidP="00820D2F">
      <w:pPr>
        <w:pStyle w:val="NormalWeb"/>
        <w:spacing w:before="0" w:after="0" w:line="360" w:lineRule="auto"/>
        <w:jc w:val="both"/>
        <w:rPr>
          <w:sz w:val="20"/>
          <w:szCs w:val="20"/>
        </w:rPr>
      </w:pPr>
      <w:r w:rsidRPr="00F446C6">
        <w:rPr>
          <w:sz w:val="20"/>
          <w:szCs w:val="20"/>
        </w:rPr>
        <w:t>En présence de famille recomposée, la transmission est plus complexe et le résultat ne correspond pas toujours aux besoins de chacun des héritiers, notamment en termes de revenus et de niveau de vie pour le conjoint survivant.</w:t>
      </w:r>
    </w:p>
    <w:p w14:paraId="4311C28F" w14:textId="77777777" w:rsidR="00DD33B2" w:rsidRPr="00F446C6" w:rsidRDefault="00DD33B2" w:rsidP="00820D2F">
      <w:pPr>
        <w:pStyle w:val="NormalWeb"/>
        <w:spacing w:before="0" w:after="0" w:line="360" w:lineRule="auto"/>
        <w:jc w:val="both"/>
        <w:rPr>
          <w:sz w:val="20"/>
          <w:szCs w:val="20"/>
        </w:rPr>
      </w:pPr>
      <w:r w:rsidRPr="00F446C6">
        <w:rPr>
          <w:sz w:val="20"/>
          <w:szCs w:val="20"/>
        </w:rPr>
        <w:t>Si la loi du 3 décembre 2001 a amélioré le statut du conjoint survivant, elle n’a pas pour autant prévu toutes les situations. De plus, elle n’apporte pas toujours une réponse pertinente et adaptée à ce que vous auriez souhaité.</w:t>
      </w:r>
    </w:p>
    <w:p w14:paraId="1B61AE29" w14:textId="77777777" w:rsidR="00DD33B2" w:rsidRPr="00F446C6" w:rsidRDefault="00DD33B2" w:rsidP="00820D2F">
      <w:pPr>
        <w:pStyle w:val="NormalWeb"/>
        <w:spacing w:before="0" w:after="0" w:line="360" w:lineRule="auto"/>
        <w:jc w:val="both"/>
        <w:rPr>
          <w:sz w:val="20"/>
          <w:szCs w:val="20"/>
        </w:rPr>
      </w:pPr>
      <w:r w:rsidRPr="00F446C6">
        <w:rPr>
          <w:sz w:val="20"/>
          <w:szCs w:val="20"/>
        </w:rPr>
        <w:t>Par exemple, en présence d’enfants de précédentes unions, la loi prévoit la transmission d'¼ du patrimoine du défunt en pleine propriété au profit du conjoint. Cela génère une situation d’indivision qui peut s’avérer problématique entre les enfants et le beau-parent survivant.</w:t>
      </w:r>
    </w:p>
    <w:p w14:paraId="0D6315F1" w14:textId="77777777" w:rsidR="00DD33B2" w:rsidRDefault="00DD33B2" w:rsidP="00820D2F">
      <w:pPr>
        <w:pStyle w:val="NormalWeb"/>
        <w:spacing w:before="0" w:after="0" w:line="360" w:lineRule="auto"/>
        <w:jc w:val="both"/>
        <w:rPr>
          <w:sz w:val="20"/>
          <w:szCs w:val="20"/>
        </w:rPr>
      </w:pPr>
      <w:r w:rsidRPr="00F446C6">
        <w:rPr>
          <w:sz w:val="20"/>
          <w:szCs w:val="20"/>
        </w:rPr>
        <w:t>Il convient en outre d’examiner précisément chaque solution sous l’angle du divorce afin de mettre en place une stratégie qui ne trouvera à s’appliquer qu’en cas de décès et ne produira pas ses effets du vivant des conjoints.</w:t>
      </w:r>
    </w:p>
    <w:p w14:paraId="2C1E631A" w14:textId="77777777" w:rsidR="00DD33B2" w:rsidRPr="00F446C6" w:rsidRDefault="00DD33B2" w:rsidP="00DD33B2">
      <w:pPr>
        <w:pStyle w:val="NormalWeb"/>
        <w:spacing w:before="0" w:after="0" w:line="360" w:lineRule="auto"/>
        <w:jc w:val="both"/>
        <w:rPr>
          <w:sz w:val="20"/>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DD33B2" w14:paraId="6B7CE772"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020095BB" w14:textId="50329F39" w:rsidR="00DD33B2" w:rsidRPr="00DD33B2" w:rsidRDefault="00DD33B2" w:rsidP="00CD0992">
            <w:pPr>
              <w:tabs>
                <w:tab w:val="left" w:pos="915"/>
              </w:tabs>
              <w:ind w:right="-34"/>
              <w:jc w:val="both"/>
              <w:rPr>
                <w:rFonts w:eastAsia="Times New Roman" w:cs="Times New Roman"/>
                <w:b/>
                <w:bCs/>
                <w:color w:val="002060"/>
              </w:rPr>
            </w:pPr>
            <w:r w:rsidRPr="00DD33B2">
              <w:rPr>
                <w:rFonts w:eastAsia="Times New Roman" w:cs="Times New Roman"/>
                <w:b/>
                <w:bCs/>
                <w:color w:val="002060"/>
              </w:rPr>
              <w:t>La mise des biens en société civile contribue ainsi à préparer la transmission de son patrimoine tout en conservant les revenus et la gestion des biens en protégeant le conjoint sans déshériter les enfants.</w:t>
            </w:r>
          </w:p>
        </w:tc>
      </w:tr>
    </w:tbl>
    <w:p w14:paraId="3581297C" w14:textId="77777777" w:rsidR="0082561D" w:rsidRDefault="0082561D" w:rsidP="00D107A4">
      <w:pPr>
        <w:pStyle w:val="NormalWeb"/>
        <w:shd w:val="clear" w:color="auto" w:fill="FFFFFF"/>
        <w:suppressAutoHyphens w:val="0"/>
        <w:autoSpaceDN/>
        <w:spacing w:before="0" w:after="0" w:line="360" w:lineRule="auto"/>
        <w:jc w:val="both"/>
        <w:textAlignment w:val="auto"/>
        <w:rPr>
          <w:sz w:val="22"/>
          <w:szCs w:val="18"/>
        </w:rPr>
      </w:pPr>
    </w:p>
    <w:p w14:paraId="0FAE0EAE" w14:textId="13890486" w:rsidR="00533350" w:rsidRPr="00736113" w:rsidRDefault="00533350" w:rsidP="00533350">
      <w:pPr>
        <w:pStyle w:val="TitreVI"/>
        <w:rPr>
          <w:highlight w:val="yellow"/>
        </w:rPr>
      </w:pPr>
      <w:r w:rsidRPr="00736113">
        <w:rPr>
          <w:highlight w:val="yellow"/>
        </w:rPr>
        <w:t>La protection de son concubin</w:t>
      </w:r>
    </w:p>
    <w:p w14:paraId="2375EF7F" w14:textId="77777777" w:rsidR="00533350" w:rsidRPr="00F446C6" w:rsidRDefault="00533350" w:rsidP="00533350">
      <w:pPr>
        <w:pStyle w:val="NormalWeb"/>
        <w:spacing w:before="0" w:after="0" w:line="360" w:lineRule="auto"/>
        <w:jc w:val="both"/>
        <w:rPr>
          <w:sz w:val="20"/>
          <w:szCs w:val="20"/>
        </w:rPr>
      </w:pPr>
    </w:p>
    <w:p w14:paraId="7E719D25" w14:textId="77777777" w:rsidR="00533350" w:rsidRPr="00F446C6" w:rsidRDefault="00533350" w:rsidP="00533350">
      <w:pPr>
        <w:pStyle w:val="NormalWeb"/>
        <w:spacing w:before="0" w:after="0" w:line="360" w:lineRule="auto"/>
        <w:jc w:val="both"/>
        <w:rPr>
          <w:sz w:val="20"/>
          <w:szCs w:val="20"/>
        </w:rPr>
      </w:pPr>
      <w:r w:rsidRPr="00F446C6">
        <w:rPr>
          <w:sz w:val="20"/>
          <w:szCs w:val="20"/>
        </w:rPr>
        <w:t>En effet, les concubins peuvent constituent entre eux une société puis s’échanger mutuellement la nue-propriété ou l’usufruit de leurs propres parts sociales selon ce qui sera le plus intéressant en fonction de leur âge respectif. Si les droits échangés sont d’une valeur identique, il s’agira d’un échange pur et simple. Dans le cas contraire, le règlement d’une soulte aura lieu. En dernier lieu, la société acquiert le bien immobilier pour le cas où il ne lui aurait pas été apporté.</w:t>
      </w:r>
    </w:p>
    <w:p w14:paraId="67A6959E" w14:textId="77777777" w:rsidR="00533350" w:rsidRPr="00F446C6" w:rsidRDefault="00533350" w:rsidP="00533350">
      <w:pPr>
        <w:pStyle w:val="NormalWeb"/>
        <w:spacing w:before="0" w:after="0" w:line="360" w:lineRule="auto"/>
        <w:jc w:val="both"/>
        <w:rPr>
          <w:sz w:val="20"/>
          <w:szCs w:val="20"/>
        </w:rPr>
      </w:pPr>
    </w:p>
    <w:p w14:paraId="7CC6ADEE" w14:textId="77777777" w:rsidR="00533350" w:rsidRPr="00F446C6" w:rsidRDefault="00533350" w:rsidP="00533350">
      <w:pPr>
        <w:pStyle w:val="NormalWeb"/>
        <w:spacing w:before="0" w:after="0" w:line="360" w:lineRule="auto"/>
        <w:jc w:val="both"/>
        <w:rPr>
          <w:sz w:val="20"/>
          <w:szCs w:val="20"/>
        </w:rPr>
      </w:pPr>
      <w:r w:rsidRPr="00F446C6">
        <w:rPr>
          <w:sz w:val="20"/>
          <w:szCs w:val="20"/>
        </w:rPr>
        <w:t>Les statuts permettent en effet de prévoir des aménagements sur-mesure, dès l’origine et pour le jour où l’un des concubins décèdera, afin :</w:t>
      </w:r>
    </w:p>
    <w:p w14:paraId="6D0B7400" w14:textId="16A35CBE" w:rsidR="00533350" w:rsidRPr="00F446C6" w:rsidRDefault="00533350" w:rsidP="00533350">
      <w:pPr>
        <w:pStyle w:val="NormalWeb"/>
        <w:numPr>
          <w:ilvl w:val="0"/>
          <w:numId w:val="22"/>
        </w:numPr>
        <w:suppressAutoHyphens w:val="0"/>
        <w:autoSpaceDN/>
        <w:spacing w:before="0" w:after="0" w:line="360" w:lineRule="auto"/>
        <w:jc w:val="both"/>
        <w:textAlignment w:val="auto"/>
        <w:rPr>
          <w:sz w:val="20"/>
          <w:szCs w:val="20"/>
        </w:rPr>
      </w:pPr>
      <w:r w:rsidRPr="00F446C6">
        <w:rPr>
          <w:sz w:val="20"/>
          <w:szCs w:val="20"/>
        </w:rPr>
        <w:t>De désigner qui gérera les biens de la société et quels seront ses pouvoirs. On pourra ainsi par exemple déterminer à l’avance la cogérance des concubins ou une gérance successive du survivant</w:t>
      </w:r>
      <w:r w:rsidR="00661575">
        <w:rPr>
          <w:sz w:val="20"/>
          <w:szCs w:val="20"/>
        </w:rPr>
        <w:t> ;</w:t>
      </w:r>
    </w:p>
    <w:p w14:paraId="6B6E1D9B" w14:textId="46FAF340" w:rsidR="00533350" w:rsidRPr="00F446C6" w:rsidRDefault="00533350" w:rsidP="00533350">
      <w:pPr>
        <w:pStyle w:val="NormalWeb"/>
        <w:numPr>
          <w:ilvl w:val="0"/>
          <w:numId w:val="22"/>
        </w:numPr>
        <w:suppressAutoHyphens w:val="0"/>
        <w:autoSpaceDN/>
        <w:spacing w:before="0" w:after="0" w:line="360" w:lineRule="auto"/>
        <w:jc w:val="both"/>
        <w:textAlignment w:val="auto"/>
        <w:rPr>
          <w:sz w:val="20"/>
          <w:szCs w:val="20"/>
        </w:rPr>
      </w:pPr>
      <w:r>
        <w:rPr>
          <w:sz w:val="20"/>
          <w:szCs w:val="20"/>
        </w:rPr>
        <w:t>S</w:t>
      </w:r>
      <w:r w:rsidRPr="00F446C6">
        <w:rPr>
          <w:sz w:val="20"/>
          <w:szCs w:val="20"/>
        </w:rPr>
        <w:t>’accorder des pouvoirs étendus en prévoyant que la gérance pourra procéder, par exemple, à la vente de tout ou partie de l’actif social de la société, acheter et vendre tout immeuble ou droit réel immobilier, contracter tout emprunt pour le compte de la société, consentir toute hypothèque et autres garanties sur les actifs sociaux, etc… sans qu’elle n’ait besoin d’y avoir été autorisée par une décision des associés. Ainsi le survivant pourra, à sa guise, changer de logement par exemple si c’est la résidence principale qui est mise en société</w:t>
      </w:r>
      <w:r w:rsidR="00661575">
        <w:rPr>
          <w:sz w:val="20"/>
          <w:szCs w:val="20"/>
        </w:rPr>
        <w:t> ;</w:t>
      </w:r>
    </w:p>
    <w:p w14:paraId="7A72BC04" w14:textId="77777777" w:rsidR="00533350" w:rsidRPr="00F446C6" w:rsidRDefault="00533350" w:rsidP="00533350">
      <w:pPr>
        <w:pStyle w:val="NormalWeb"/>
        <w:numPr>
          <w:ilvl w:val="0"/>
          <w:numId w:val="22"/>
        </w:numPr>
        <w:suppressAutoHyphens w:val="0"/>
        <w:autoSpaceDN/>
        <w:spacing w:before="0" w:after="0" w:line="360" w:lineRule="auto"/>
        <w:jc w:val="both"/>
        <w:textAlignment w:val="auto"/>
        <w:rPr>
          <w:sz w:val="20"/>
          <w:szCs w:val="20"/>
        </w:rPr>
      </w:pPr>
      <w:r>
        <w:rPr>
          <w:sz w:val="20"/>
          <w:szCs w:val="20"/>
        </w:rPr>
        <w:t>D</w:t>
      </w:r>
      <w:r w:rsidRPr="00F446C6">
        <w:rPr>
          <w:sz w:val="20"/>
          <w:szCs w:val="20"/>
        </w:rPr>
        <w:t>e prévoir une prise de décision à l’unanimité pour le retrait d’un associé ou l’agrément de tout nouvel associé.</w:t>
      </w:r>
    </w:p>
    <w:p w14:paraId="1EA3D746" w14:textId="77777777" w:rsidR="00533350" w:rsidRPr="00F446C6" w:rsidRDefault="00533350" w:rsidP="00533350">
      <w:pPr>
        <w:pStyle w:val="NormalWeb"/>
        <w:spacing w:before="0" w:after="0" w:line="360" w:lineRule="auto"/>
        <w:jc w:val="both"/>
        <w:rPr>
          <w:sz w:val="20"/>
          <w:szCs w:val="20"/>
        </w:rPr>
      </w:pPr>
    </w:p>
    <w:p w14:paraId="0E86489D" w14:textId="77777777" w:rsidR="00533350" w:rsidRPr="00F446C6" w:rsidRDefault="00533350" w:rsidP="00533350">
      <w:pPr>
        <w:pStyle w:val="NormalWeb"/>
        <w:spacing w:before="0" w:after="0" w:line="360" w:lineRule="auto"/>
        <w:jc w:val="both"/>
        <w:rPr>
          <w:sz w:val="20"/>
          <w:szCs w:val="20"/>
        </w:rPr>
      </w:pPr>
      <w:r w:rsidRPr="00F446C6">
        <w:rPr>
          <w:sz w:val="20"/>
          <w:szCs w:val="20"/>
        </w:rPr>
        <w:t xml:space="preserve">Concrètement, chaque concubin sera nu-propriétaire de ses parts et usufruitier des parts de l’autre. Ainsi, au décès de l’un des concubins, son usufruit va s’éteindre. La pleine propriété des parts du survivant sera reconstituée sur </w:t>
      </w:r>
      <w:r w:rsidRPr="00F446C6">
        <w:rPr>
          <w:sz w:val="20"/>
          <w:szCs w:val="20"/>
        </w:rPr>
        <w:lastRenderedPageBreak/>
        <w:t>sa tête, et il restera usufruitier des parts du prédécédé, dont la nue-propriété reviendra à ses héritiers.</w:t>
      </w:r>
      <w:r>
        <w:rPr>
          <w:sz w:val="20"/>
          <w:szCs w:val="20"/>
        </w:rPr>
        <w:t xml:space="preserve"> </w:t>
      </w:r>
      <w:r w:rsidRPr="00F446C6">
        <w:rPr>
          <w:sz w:val="20"/>
          <w:szCs w:val="20"/>
        </w:rPr>
        <w:t>Les conséquences sont les suivantes :</w:t>
      </w:r>
    </w:p>
    <w:p w14:paraId="509C5AA5" w14:textId="77777777" w:rsidR="00533350" w:rsidRPr="00F446C6" w:rsidRDefault="00533350" w:rsidP="00533350">
      <w:pPr>
        <w:pStyle w:val="NormalWeb"/>
        <w:numPr>
          <w:ilvl w:val="0"/>
          <w:numId w:val="63"/>
        </w:numPr>
        <w:suppressAutoHyphens w:val="0"/>
        <w:autoSpaceDN/>
        <w:spacing w:before="0" w:after="0" w:line="360" w:lineRule="auto"/>
        <w:jc w:val="both"/>
        <w:textAlignment w:val="auto"/>
        <w:rPr>
          <w:sz w:val="20"/>
          <w:szCs w:val="20"/>
        </w:rPr>
      </w:pPr>
      <w:r w:rsidRPr="00F446C6">
        <w:rPr>
          <w:sz w:val="20"/>
          <w:szCs w:val="20"/>
        </w:rPr>
        <w:t>Si l’un et l’autre n’ont pas de descendant : il n’y aura pas d’héritiers réservataires, aussi chacun pourra librement léguer la nue-propriété de ses parts sociales, sans risque de réduction pour atteinte à la réserve ;</w:t>
      </w:r>
    </w:p>
    <w:p w14:paraId="194E3AD8" w14:textId="77777777" w:rsidR="00533350" w:rsidRPr="00F446C6" w:rsidRDefault="00533350" w:rsidP="00533350">
      <w:pPr>
        <w:pStyle w:val="NormalWeb"/>
        <w:numPr>
          <w:ilvl w:val="0"/>
          <w:numId w:val="63"/>
        </w:numPr>
        <w:suppressAutoHyphens w:val="0"/>
        <w:autoSpaceDN/>
        <w:spacing w:before="0" w:after="0" w:line="360" w:lineRule="auto"/>
        <w:jc w:val="both"/>
        <w:textAlignment w:val="auto"/>
        <w:rPr>
          <w:sz w:val="20"/>
          <w:szCs w:val="20"/>
        </w:rPr>
      </w:pPr>
      <w:r w:rsidRPr="00F446C6">
        <w:rPr>
          <w:sz w:val="20"/>
          <w:szCs w:val="20"/>
        </w:rPr>
        <w:t>En présence de descendant(s) : le principe de la réserve héréditaire empêche, en général, de léguer la totalité de sa part de résidence principale détenue en l’indivision à son concubin. D’où l’intérêt de cette organisation qui est basé sur des actes réalisés à titre onéreux : aucune libéralité n’est constatée. Les règles prévues en matière de réserve héréditaire et de rapport à succession ne sont pas applicables.</w:t>
      </w:r>
    </w:p>
    <w:p w14:paraId="69342E35" w14:textId="77777777" w:rsidR="00533350" w:rsidRPr="00F446C6" w:rsidRDefault="00533350" w:rsidP="00533350">
      <w:pPr>
        <w:pStyle w:val="NormalWeb"/>
        <w:spacing w:before="0" w:after="0" w:line="360" w:lineRule="auto"/>
        <w:jc w:val="both"/>
        <w:rPr>
          <w:sz w:val="20"/>
          <w:szCs w:val="20"/>
        </w:rPr>
      </w:pPr>
    </w:p>
    <w:p w14:paraId="11DD9ADF" w14:textId="77777777" w:rsidR="00533350" w:rsidRPr="00F446C6" w:rsidRDefault="00533350" w:rsidP="00533350">
      <w:pPr>
        <w:pStyle w:val="NormalWeb"/>
        <w:spacing w:before="0" w:after="0" w:line="360" w:lineRule="auto"/>
        <w:jc w:val="both"/>
        <w:rPr>
          <w:sz w:val="20"/>
          <w:szCs w:val="20"/>
        </w:rPr>
      </w:pPr>
      <w:r w:rsidRPr="00F446C6">
        <w:rPr>
          <w:sz w:val="20"/>
          <w:szCs w:val="20"/>
        </w:rPr>
        <w:t>De plus, si le concubin survivant est plein propriétaire de ses parts, usufruitier des parts du prédécédé et gérant unique avec les pouvoirs les plus étendus, il pourra gérer la société d’une façon bien plus libre que s’il était en indivision avec les héritiers du prédécédé.</w:t>
      </w:r>
    </w:p>
    <w:p w14:paraId="7D8B1AE6" w14:textId="77777777" w:rsidR="00533350" w:rsidRPr="00F446C6" w:rsidRDefault="00533350" w:rsidP="00533350">
      <w:pPr>
        <w:pStyle w:val="NormalWeb"/>
        <w:spacing w:before="0" w:after="0" w:line="360" w:lineRule="auto"/>
        <w:jc w:val="both"/>
        <w:rPr>
          <w:sz w:val="20"/>
          <w:szCs w:val="20"/>
        </w:rPr>
      </w:pPr>
      <w:r w:rsidRPr="00F446C6">
        <w:rPr>
          <w:sz w:val="20"/>
          <w:szCs w:val="20"/>
        </w:rPr>
        <w:t>Aussi, ce mécanisme permettra d’assurer le maintien dans les lieux du survivant jusqu’à son propre décès mais également une liberté d’action.</w:t>
      </w:r>
    </w:p>
    <w:p w14:paraId="5C93EB1B" w14:textId="77777777" w:rsidR="00533350" w:rsidRPr="00F446C6" w:rsidRDefault="00533350" w:rsidP="00533350">
      <w:pPr>
        <w:pStyle w:val="NormalWeb"/>
        <w:spacing w:before="0" w:after="0" w:line="360" w:lineRule="auto"/>
        <w:jc w:val="both"/>
        <w:rPr>
          <w:sz w:val="20"/>
          <w:szCs w:val="20"/>
        </w:rPr>
      </w:pPr>
    </w:p>
    <w:p w14:paraId="31AF46E6" w14:textId="77777777" w:rsidR="00533350" w:rsidRDefault="00533350" w:rsidP="00533350">
      <w:pPr>
        <w:pStyle w:val="NormalWeb"/>
        <w:spacing w:before="0" w:after="0" w:line="360" w:lineRule="auto"/>
        <w:jc w:val="both"/>
        <w:rPr>
          <w:sz w:val="20"/>
          <w:szCs w:val="20"/>
        </w:rPr>
      </w:pPr>
      <w:r w:rsidRPr="00F446C6">
        <w:rPr>
          <w:sz w:val="20"/>
          <w:szCs w:val="20"/>
        </w:rPr>
        <w:t>D’un point de vue fiscal, cela permet au concubin survivant de ne pas être redevable de droits de succession au décès de l’autre. En effet, au premier décès, l’usufruit du défunt va s’éteindre et la pleine propriété sera automatiquement reconstituée sur la tête du nu-propriétaire survivant, le tout sans aucun droit de mutation à titre gratuit</w:t>
      </w:r>
      <w:r>
        <w:rPr>
          <w:sz w:val="20"/>
          <w:szCs w:val="20"/>
        </w:rPr>
        <w:t>.</w:t>
      </w:r>
    </w:p>
    <w:p w14:paraId="0FFBA222" w14:textId="77777777" w:rsidR="00657A7D" w:rsidRDefault="00657A7D" w:rsidP="00533350">
      <w:pPr>
        <w:pStyle w:val="NormalWeb"/>
        <w:spacing w:before="0" w:after="0" w:line="360" w:lineRule="auto"/>
        <w:jc w:val="both"/>
        <w:rPr>
          <w:sz w:val="20"/>
          <w:szCs w:val="20"/>
        </w:rPr>
      </w:pPr>
    </w:p>
    <w:p w14:paraId="32833089" w14:textId="77777777" w:rsidR="00657A7D" w:rsidRPr="00D42777" w:rsidRDefault="00657A7D" w:rsidP="00657A7D">
      <w:pPr>
        <w:pStyle w:val="TitreIV"/>
      </w:pPr>
      <w:r w:rsidRPr="00D42777">
        <w:t>La SHP permet d’isoler le patrimoine professionnel à travers des SCI filiales et ainsi :</w:t>
      </w:r>
    </w:p>
    <w:p w14:paraId="357EA257" w14:textId="77777777" w:rsidR="00657A7D" w:rsidRPr="00D42777" w:rsidRDefault="00657A7D" w:rsidP="00657A7D">
      <w:pPr>
        <w:jc w:val="both"/>
        <w:rPr>
          <w:rFonts w:eastAsia="Times New Roman" w:cs="Times New Roman"/>
          <w:szCs w:val="20"/>
        </w:rPr>
      </w:pPr>
    </w:p>
    <w:p w14:paraId="0B85850E" w14:textId="16D4F566" w:rsidR="00657A7D" w:rsidRPr="00D42777" w:rsidRDefault="00657A7D" w:rsidP="00657A7D">
      <w:pPr>
        <w:pStyle w:val="Paragraphedeliste"/>
        <w:numPr>
          <w:ilvl w:val="0"/>
          <w:numId w:val="64"/>
        </w:numPr>
        <w:jc w:val="both"/>
        <w:rPr>
          <w:rFonts w:eastAsia="Times New Roman" w:cs="Times New Roman"/>
          <w:szCs w:val="20"/>
        </w:rPr>
      </w:pPr>
      <w:r w:rsidRPr="00D42777">
        <w:rPr>
          <w:rFonts w:eastAsia="Times New Roman" w:cs="Times New Roman"/>
          <w:szCs w:val="20"/>
        </w:rPr>
        <w:t>De préserver les immeubles des créanciers professionnels</w:t>
      </w:r>
      <w:r w:rsidR="00661575">
        <w:rPr>
          <w:rFonts w:eastAsia="Times New Roman" w:cs="Times New Roman"/>
          <w:szCs w:val="20"/>
        </w:rPr>
        <w:t> ;</w:t>
      </w:r>
    </w:p>
    <w:p w14:paraId="1DA0C208" w14:textId="0DB1F19B" w:rsidR="00657A7D" w:rsidRPr="00D42777" w:rsidRDefault="00657A7D" w:rsidP="00657A7D">
      <w:pPr>
        <w:pStyle w:val="Paragraphedeliste"/>
        <w:numPr>
          <w:ilvl w:val="0"/>
          <w:numId w:val="64"/>
        </w:numPr>
        <w:jc w:val="both"/>
        <w:rPr>
          <w:rFonts w:eastAsia="Times New Roman" w:cs="Times New Roman"/>
          <w:szCs w:val="20"/>
        </w:rPr>
      </w:pPr>
      <w:r w:rsidRPr="00D42777">
        <w:rPr>
          <w:rFonts w:eastAsia="Times New Roman" w:cs="Times New Roman"/>
          <w:szCs w:val="20"/>
        </w:rPr>
        <w:t>De pouvoir lotir les héritiers qui ne reprennent pas l’entreprise</w:t>
      </w:r>
      <w:r w:rsidR="00661575">
        <w:rPr>
          <w:rFonts w:eastAsia="Times New Roman" w:cs="Times New Roman"/>
          <w:szCs w:val="20"/>
        </w:rPr>
        <w:t> ;</w:t>
      </w:r>
    </w:p>
    <w:p w14:paraId="0D3E4223" w14:textId="216793E0" w:rsidR="00657A7D" w:rsidRPr="00D42777" w:rsidRDefault="00657A7D" w:rsidP="00657A7D">
      <w:pPr>
        <w:pStyle w:val="Paragraphedeliste"/>
        <w:numPr>
          <w:ilvl w:val="0"/>
          <w:numId w:val="64"/>
        </w:numPr>
        <w:jc w:val="both"/>
        <w:rPr>
          <w:rFonts w:eastAsia="Times New Roman" w:cs="Times New Roman"/>
          <w:szCs w:val="20"/>
        </w:rPr>
      </w:pPr>
      <w:r w:rsidRPr="00D42777">
        <w:rPr>
          <w:rFonts w:eastAsia="Times New Roman" w:cs="Times New Roman"/>
          <w:szCs w:val="20"/>
        </w:rPr>
        <w:t>De faciliter la cession de l’entreprise en permettant de minorer le prix de cession du fait que l’actif social ne comprend pas l’immeuble.</w:t>
      </w:r>
    </w:p>
    <w:p w14:paraId="0DF51EDF" w14:textId="77777777" w:rsidR="00533350" w:rsidRDefault="00533350" w:rsidP="00D107A4">
      <w:pPr>
        <w:pStyle w:val="NormalWeb"/>
        <w:shd w:val="clear" w:color="auto" w:fill="FFFFFF"/>
        <w:suppressAutoHyphens w:val="0"/>
        <w:autoSpaceDN/>
        <w:spacing w:before="0" w:after="0" w:line="360" w:lineRule="auto"/>
        <w:jc w:val="both"/>
        <w:textAlignment w:val="auto"/>
        <w:rPr>
          <w:sz w:val="22"/>
          <w:szCs w:val="18"/>
        </w:rPr>
      </w:pPr>
    </w:p>
    <w:p w14:paraId="1A702E8A" w14:textId="77777777" w:rsidR="00DD33B2" w:rsidRPr="00577FEB" w:rsidRDefault="00DD33B2" w:rsidP="00763D47">
      <w:pPr>
        <w:pStyle w:val="TitreIV"/>
      </w:pPr>
      <w:r w:rsidRPr="00577FEB">
        <w:t xml:space="preserve">Tableau comparatif de la détention de son patrimoine en nom propre ou sous forme sociétaire </w:t>
      </w:r>
    </w:p>
    <w:p w14:paraId="135FCB5E" w14:textId="77777777" w:rsidR="0082561D" w:rsidRDefault="0082561D" w:rsidP="00D107A4">
      <w:pPr>
        <w:pStyle w:val="NormalWeb"/>
        <w:shd w:val="clear" w:color="auto" w:fill="FFFFFF"/>
        <w:suppressAutoHyphens w:val="0"/>
        <w:autoSpaceDN/>
        <w:spacing w:before="0" w:after="0" w:line="360" w:lineRule="auto"/>
        <w:jc w:val="both"/>
        <w:textAlignment w:val="auto"/>
        <w:rPr>
          <w:sz w:val="22"/>
          <w:szCs w:val="18"/>
        </w:rPr>
      </w:pPr>
    </w:p>
    <w:tbl>
      <w:tblPr>
        <w:tblStyle w:val="Grilledutableau"/>
        <w:tblW w:w="0" w:type="auto"/>
        <w:tblLook w:val="04A0" w:firstRow="1" w:lastRow="0" w:firstColumn="1" w:lastColumn="0" w:noHBand="0" w:noVBand="1"/>
      </w:tblPr>
      <w:tblGrid>
        <w:gridCol w:w="1555"/>
        <w:gridCol w:w="3402"/>
        <w:gridCol w:w="4105"/>
      </w:tblGrid>
      <w:tr w:rsidR="00DD33B2" w14:paraId="01461EE7" w14:textId="77777777" w:rsidTr="003C0530">
        <w:tc>
          <w:tcPr>
            <w:tcW w:w="1555" w:type="dxa"/>
          </w:tcPr>
          <w:p w14:paraId="1ABBDFC1" w14:textId="3BFA3A96" w:rsidR="00DD33B2" w:rsidRPr="00D42E0A" w:rsidRDefault="00DD33B2" w:rsidP="00DD33B2">
            <w:pPr>
              <w:pStyle w:val="NormalWeb"/>
              <w:suppressAutoHyphens w:val="0"/>
              <w:autoSpaceDN/>
              <w:spacing w:before="0" w:after="0" w:line="360" w:lineRule="auto"/>
              <w:jc w:val="center"/>
              <w:textAlignment w:val="auto"/>
              <w:rPr>
                <w:b/>
                <w:bCs/>
                <w:sz w:val="20"/>
                <w:szCs w:val="16"/>
              </w:rPr>
            </w:pPr>
            <w:r w:rsidRPr="00D42E0A">
              <w:rPr>
                <w:b/>
                <w:bCs/>
                <w:sz w:val="20"/>
                <w:szCs w:val="16"/>
              </w:rPr>
              <w:t>Points de comparaison</w:t>
            </w:r>
          </w:p>
        </w:tc>
        <w:tc>
          <w:tcPr>
            <w:tcW w:w="3402" w:type="dxa"/>
            <w:vAlign w:val="center"/>
          </w:tcPr>
          <w:p w14:paraId="3483BAF1" w14:textId="27B1F8C0" w:rsidR="00DD33B2" w:rsidRPr="00D42E0A" w:rsidRDefault="00DD33B2" w:rsidP="00DD33B2">
            <w:pPr>
              <w:pStyle w:val="NormalWeb"/>
              <w:suppressAutoHyphens w:val="0"/>
              <w:autoSpaceDN/>
              <w:spacing w:before="0" w:after="0" w:line="360" w:lineRule="auto"/>
              <w:jc w:val="center"/>
              <w:textAlignment w:val="auto"/>
              <w:rPr>
                <w:b/>
                <w:bCs/>
                <w:sz w:val="20"/>
                <w:szCs w:val="16"/>
              </w:rPr>
            </w:pPr>
            <w:r w:rsidRPr="00D42E0A">
              <w:rPr>
                <w:b/>
                <w:bCs/>
                <w:sz w:val="20"/>
                <w:szCs w:val="16"/>
              </w:rPr>
              <w:t>Transmission du patrimoine détenu en direct</w:t>
            </w:r>
          </w:p>
        </w:tc>
        <w:tc>
          <w:tcPr>
            <w:tcW w:w="4105" w:type="dxa"/>
            <w:vAlign w:val="center"/>
          </w:tcPr>
          <w:p w14:paraId="3CA7827F" w14:textId="635C7976" w:rsidR="00DD33B2" w:rsidRPr="00D42E0A" w:rsidRDefault="00DD33B2" w:rsidP="00DD33B2">
            <w:pPr>
              <w:pStyle w:val="NormalWeb"/>
              <w:suppressAutoHyphens w:val="0"/>
              <w:autoSpaceDN/>
              <w:spacing w:before="0" w:after="0" w:line="360" w:lineRule="auto"/>
              <w:jc w:val="center"/>
              <w:textAlignment w:val="auto"/>
              <w:rPr>
                <w:b/>
                <w:bCs/>
                <w:sz w:val="20"/>
                <w:szCs w:val="16"/>
              </w:rPr>
            </w:pPr>
            <w:r w:rsidRPr="00D42E0A">
              <w:rPr>
                <w:b/>
                <w:bCs/>
                <w:sz w:val="20"/>
                <w:szCs w:val="16"/>
              </w:rPr>
              <w:t>Transmission du patrimoine détenu au sein d’une société</w:t>
            </w:r>
          </w:p>
        </w:tc>
      </w:tr>
      <w:tr w:rsidR="00DD33B2" w14:paraId="504E3746" w14:textId="77777777" w:rsidTr="00AB4911">
        <w:tc>
          <w:tcPr>
            <w:tcW w:w="1555" w:type="dxa"/>
            <w:shd w:val="clear" w:color="auto" w:fill="E8E8E8" w:themeFill="background2"/>
            <w:vAlign w:val="center"/>
          </w:tcPr>
          <w:p w14:paraId="7A1C3272" w14:textId="033FC569" w:rsidR="00DD33B2" w:rsidRPr="00D42E0A" w:rsidRDefault="00DD33B2" w:rsidP="00DD33B2">
            <w:pPr>
              <w:pStyle w:val="NormalWeb"/>
              <w:suppressAutoHyphens w:val="0"/>
              <w:autoSpaceDN/>
              <w:spacing w:before="0" w:after="0" w:line="360" w:lineRule="auto"/>
              <w:textAlignment w:val="auto"/>
              <w:rPr>
                <w:sz w:val="20"/>
                <w:szCs w:val="16"/>
              </w:rPr>
            </w:pPr>
            <w:r w:rsidRPr="00D42E0A">
              <w:rPr>
                <w:sz w:val="20"/>
                <w:szCs w:val="16"/>
              </w:rPr>
              <w:t>Date de réalisation de la transmission</w:t>
            </w:r>
          </w:p>
        </w:tc>
        <w:tc>
          <w:tcPr>
            <w:tcW w:w="3402" w:type="dxa"/>
            <w:vAlign w:val="center"/>
          </w:tcPr>
          <w:p w14:paraId="26C837E7" w14:textId="003B6FE1" w:rsidR="00DD33B2" w:rsidRPr="00D42E0A" w:rsidRDefault="00DD33B2" w:rsidP="00D42E0A">
            <w:pPr>
              <w:pStyle w:val="NormalWeb"/>
              <w:suppressAutoHyphens w:val="0"/>
              <w:autoSpaceDN/>
              <w:spacing w:before="0" w:after="0" w:line="360" w:lineRule="auto"/>
              <w:textAlignment w:val="auto"/>
              <w:rPr>
                <w:sz w:val="20"/>
                <w:szCs w:val="16"/>
              </w:rPr>
            </w:pPr>
            <w:r w:rsidRPr="00D42E0A">
              <w:rPr>
                <w:sz w:val="20"/>
                <w:szCs w:val="16"/>
              </w:rPr>
              <w:t>En une fois ou en indivision.</w:t>
            </w:r>
          </w:p>
        </w:tc>
        <w:tc>
          <w:tcPr>
            <w:tcW w:w="4105" w:type="dxa"/>
            <w:vAlign w:val="center"/>
          </w:tcPr>
          <w:p w14:paraId="6A155AED" w14:textId="5A9CD9E1" w:rsidR="00DD33B2" w:rsidRPr="00D42E0A" w:rsidRDefault="00DD33B2" w:rsidP="00D42E0A">
            <w:pPr>
              <w:pStyle w:val="NormalWeb"/>
              <w:suppressAutoHyphens w:val="0"/>
              <w:autoSpaceDN/>
              <w:spacing w:before="0" w:after="0" w:line="360" w:lineRule="auto"/>
              <w:textAlignment w:val="auto"/>
              <w:rPr>
                <w:sz w:val="20"/>
                <w:szCs w:val="16"/>
              </w:rPr>
            </w:pPr>
            <w:r w:rsidRPr="00D42E0A">
              <w:rPr>
                <w:sz w:val="20"/>
                <w:szCs w:val="16"/>
              </w:rPr>
              <w:t>Possibilité de réaliser des donations de parts sociales étalées dans le temps, en fonction du montant d’abattement disponible.</w:t>
            </w:r>
          </w:p>
        </w:tc>
      </w:tr>
      <w:tr w:rsidR="00DD33B2" w14:paraId="26528E5C" w14:textId="77777777" w:rsidTr="00AB4911">
        <w:tc>
          <w:tcPr>
            <w:tcW w:w="1555" w:type="dxa"/>
            <w:shd w:val="clear" w:color="auto" w:fill="E8E8E8" w:themeFill="background2"/>
            <w:vAlign w:val="center"/>
          </w:tcPr>
          <w:p w14:paraId="63AB57F6" w14:textId="7263A48B" w:rsidR="00DD33B2" w:rsidRPr="00D42E0A" w:rsidRDefault="00DD33B2" w:rsidP="00DD33B2">
            <w:pPr>
              <w:pStyle w:val="NormalWeb"/>
              <w:suppressAutoHyphens w:val="0"/>
              <w:autoSpaceDN/>
              <w:spacing w:before="0" w:after="0" w:line="360" w:lineRule="auto"/>
              <w:textAlignment w:val="auto"/>
              <w:rPr>
                <w:sz w:val="20"/>
                <w:szCs w:val="16"/>
              </w:rPr>
            </w:pPr>
            <w:r w:rsidRPr="00D42E0A">
              <w:rPr>
                <w:sz w:val="20"/>
                <w:szCs w:val="16"/>
              </w:rPr>
              <w:t>Démembrement de propriété</w:t>
            </w:r>
          </w:p>
        </w:tc>
        <w:tc>
          <w:tcPr>
            <w:tcW w:w="3402" w:type="dxa"/>
            <w:vAlign w:val="center"/>
          </w:tcPr>
          <w:p w14:paraId="253DCE87" w14:textId="77777777" w:rsidR="00DD33B2" w:rsidRPr="00D42E0A" w:rsidRDefault="00DD33B2">
            <w:pPr>
              <w:pStyle w:val="NormalWeb"/>
              <w:numPr>
                <w:ilvl w:val="0"/>
                <w:numId w:val="33"/>
              </w:numPr>
              <w:suppressAutoHyphens w:val="0"/>
              <w:autoSpaceDN/>
              <w:spacing w:before="0" w:after="0" w:line="360" w:lineRule="auto"/>
              <w:textAlignment w:val="auto"/>
              <w:rPr>
                <w:sz w:val="20"/>
                <w:szCs w:val="16"/>
              </w:rPr>
            </w:pPr>
            <w:r w:rsidRPr="00D42E0A">
              <w:rPr>
                <w:sz w:val="20"/>
                <w:szCs w:val="16"/>
              </w:rPr>
              <w:t>Possible ;</w:t>
            </w:r>
          </w:p>
          <w:p w14:paraId="3F5A68E9" w14:textId="0FFA521C" w:rsidR="00DD33B2" w:rsidRPr="00D42E0A" w:rsidRDefault="00DD33B2">
            <w:pPr>
              <w:pStyle w:val="NormalWeb"/>
              <w:numPr>
                <w:ilvl w:val="0"/>
                <w:numId w:val="33"/>
              </w:numPr>
              <w:suppressAutoHyphens w:val="0"/>
              <w:autoSpaceDN/>
              <w:spacing w:before="0" w:after="0" w:line="360" w:lineRule="auto"/>
              <w:textAlignment w:val="auto"/>
              <w:rPr>
                <w:sz w:val="20"/>
                <w:szCs w:val="16"/>
              </w:rPr>
            </w:pPr>
            <w:r w:rsidRPr="00D42E0A">
              <w:rPr>
                <w:sz w:val="20"/>
                <w:szCs w:val="16"/>
              </w:rPr>
              <w:t>Aménagement des prérogatives de chacun dans l’acte de donation.</w:t>
            </w:r>
          </w:p>
        </w:tc>
        <w:tc>
          <w:tcPr>
            <w:tcW w:w="4105" w:type="dxa"/>
            <w:vAlign w:val="center"/>
          </w:tcPr>
          <w:p w14:paraId="70CE9CE8" w14:textId="77777777" w:rsidR="00D42E0A" w:rsidRPr="00D42E0A" w:rsidRDefault="00D42E0A">
            <w:pPr>
              <w:pStyle w:val="NormalWeb"/>
              <w:numPr>
                <w:ilvl w:val="0"/>
                <w:numId w:val="33"/>
              </w:numPr>
              <w:suppressAutoHyphens w:val="0"/>
              <w:autoSpaceDN/>
              <w:spacing w:before="0" w:after="0" w:line="360" w:lineRule="auto"/>
              <w:textAlignment w:val="auto"/>
              <w:rPr>
                <w:sz w:val="20"/>
                <w:szCs w:val="16"/>
              </w:rPr>
            </w:pPr>
            <w:r w:rsidRPr="00D42E0A">
              <w:rPr>
                <w:sz w:val="20"/>
                <w:szCs w:val="16"/>
              </w:rPr>
              <w:t>Possible ;</w:t>
            </w:r>
          </w:p>
          <w:p w14:paraId="0A7785BE" w14:textId="0A6B9568" w:rsidR="00DD33B2" w:rsidRPr="00D42E0A" w:rsidRDefault="00D42E0A">
            <w:pPr>
              <w:pStyle w:val="NormalWeb"/>
              <w:numPr>
                <w:ilvl w:val="0"/>
                <w:numId w:val="33"/>
              </w:numPr>
              <w:suppressAutoHyphens w:val="0"/>
              <w:autoSpaceDN/>
              <w:spacing w:before="0" w:after="0" w:line="360" w:lineRule="auto"/>
              <w:textAlignment w:val="auto"/>
              <w:rPr>
                <w:sz w:val="20"/>
                <w:szCs w:val="16"/>
              </w:rPr>
            </w:pPr>
            <w:r w:rsidRPr="00D42E0A">
              <w:rPr>
                <w:sz w:val="20"/>
                <w:szCs w:val="16"/>
              </w:rPr>
              <w:t>Aménagement des prérogatives de chacun dans les statuts et dans l’acte de donation.</w:t>
            </w:r>
          </w:p>
        </w:tc>
      </w:tr>
      <w:tr w:rsidR="00DD33B2" w14:paraId="5D888E38" w14:textId="77777777" w:rsidTr="00AB4911">
        <w:trPr>
          <w:trHeight w:val="1109"/>
        </w:trPr>
        <w:tc>
          <w:tcPr>
            <w:tcW w:w="1555" w:type="dxa"/>
            <w:shd w:val="clear" w:color="auto" w:fill="E8E8E8" w:themeFill="background2"/>
            <w:vAlign w:val="center"/>
          </w:tcPr>
          <w:p w14:paraId="482C2C13" w14:textId="397987ED" w:rsidR="00DD33B2" w:rsidRPr="00D42E0A" w:rsidRDefault="00D42E0A" w:rsidP="00DD33B2">
            <w:pPr>
              <w:pStyle w:val="NormalWeb"/>
              <w:suppressAutoHyphens w:val="0"/>
              <w:autoSpaceDN/>
              <w:spacing w:before="0" w:after="0" w:line="360" w:lineRule="auto"/>
              <w:textAlignment w:val="auto"/>
              <w:rPr>
                <w:sz w:val="20"/>
                <w:szCs w:val="16"/>
              </w:rPr>
            </w:pPr>
            <w:r w:rsidRPr="00D42E0A">
              <w:rPr>
                <w:sz w:val="20"/>
                <w:szCs w:val="16"/>
              </w:rPr>
              <w:lastRenderedPageBreak/>
              <w:t xml:space="preserve">Réalisation d’une donation-partage </w:t>
            </w:r>
          </w:p>
        </w:tc>
        <w:tc>
          <w:tcPr>
            <w:tcW w:w="3402" w:type="dxa"/>
            <w:vAlign w:val="center"/>
          </w:tcPr>
          <w:p w14:paraId="61A3A7C5" w14:textId="670470DE" w:rsidR="00DD33B2" w:rsidRPr="00D42E0A" w:rsidRDefault="00D42E0A" w:rsidP="00D42E0A">
            <w:pPr>
              <w:pStyle w:val="NormalWeb"/>
              <w:suppressAutoHyphens w:val="0"/>
              <w:autoSpaceDN/>
              <w:spacing w:before="0" w:after="0" w:line="360" w:lineRule="auto"/>
              <w:textAlignment w:val="auto"/>
              <w:rPr>
                <w:sz w:val="20"/>
                <w:szCs w:val="16"/>
              </w:rPr>
            </w:pPr>
            <w:r w:rsidRPr="00D42E0A">
              <w:rPr>
                <w:sz w:val="20"/>
                <w:szCs w:val="16"/>
              </w:rPr>
              <w:t>Donation-partage possible mais à conditions de donner d’autres biens et de pouvoir former des lots divis de valeur équivalente.</w:t>
            </w:r>
          </w:p>
        </w:tc>
        <w:tc>
          <w:tcPr>
            <w:tcW w:w="4105" w:type="dxa"/>
            <w:vAlign w:val="center"/>
          </w:tcPr>
          <w:p w14:paraId="5D87D3EF" w14:textId="77777777" w:rsidR="00D42E0A" w:rsidRPr="00D42E0A" w:rsidRDefault="00D42E0A" w:rsidP="00D42E0A">
            <w:pPr>
              <w:pStyle w:val="NormalWeb"/>
              <w:suppressAutoHyphens w:val="0"/>
              <w:autoSpaceDN/>
              <w:spacing w:before="0" w:after="0" w:line="360" w:lineRule="auto"/>
              <w:ind w:left="720"/>
              <w:textAlignment w:val="auto"/>
              <w:rPr>
                <w:sz w:val="20"/>
                <w:szCs w:val="16"/>
              </w:rPr>
            </w:pPr>
          </w:p>
          <w:p w14:paraId="306AE9FD" w14:textId="3EB2698B" w:rsidR="00D42E0A" w:rsidRPr="00D42E0A" w:rsidRDefault="00D42E0A">
            <w:pPr>
              <w:pStyle w:val="NormalWeb"/>
              <w:numPr>
                <w:ilvl w:val="0"/>
                <w:numId w:val="33"/>
              </w:numPr>
              <w:suppressAutoHyphens w:val="0"/>
              <w:autoSpaceDN/>
              <w:spacing w:before="0" w:after="0" w:line="360" w:lineRule="auto"/>
              <w:textAlignment w:val="auto"/>
              <w:rPr>
                <w:sz w:val="20"/>
                <w:szCs w:val="16"/>
              </w:rPr>
            </w:pPr>
            <w:r w:rsidRPr="00D42E0A">
              <w:rPr>
                <w:sz w:val="20"/>
                <w:szCs w:val="16"/>
              </w:rPr>
              <w:t>Donation-partage possible sur tout ou partie des parts sociales ;</w:t>
            </w:r>
          </w:p>
          <w:p w14:paraId="722219AD" w14:textId="7F8C269E" w:rsidR="00D42E0A" w:rsidRPr="00D42E0A" w:rsidRDefault="00D42E0A">
            <w:pPr>
              <w:pStyle w:val="NormalWeb"/>
              <w:numPr>
                <w:ilvl w:val="0"/>
                <w:numId w:val="33"/>
              </w:numPr>
              <w:suppressAutoHyphens w:val="0"/>
              <w:autoSpaceDN/>
              <w:spacing w:before="0" w:after="0" w:line="360" w:lineRule="auto"/>
              <w:textAlignment w:val="auto"/>
              <w:rPr>
                <w:sz w:val="20"/>
                <w:szCs w:val="16"/>
              </w:rPr>
            </w:pPr>
            <w:r w:rsidRPr="00D42E0A">
              <w:rPr>
                <w:sz w:val="20"/>
                <w:szCs w:val="16"/>
              </w:rPr>
              <w:t>Possibilité d’échelonner les donations.</w:t>
            </w:r>
          </w:p>
          <w:p w14:paraId="5E682CB9" w14:textId="4B57C3E4" w:rsidR="00DD33B2" w:rsidRPr="00D42E0A" w:rsidRDefault="00DD33B2" w:rsidP="00D42E0A">
            <w:pPr>
              <w:pStyle w:val="NormalWeb"/>
              <w:suppressAutoHyphens w:val="0"/>
              <w:autoSpaceDN/>
              <w:spacing w:before="0" w:after="0" w:line="360" w:lineRule="auto"/>
              <w:textAlignment w:val="auto"/>
              <w:rPr>
                <w:sz w:val="20"/>
                <w:szCs w:val="16"/>
              </w:rPr>
            </w:pPr>
          </w:p>
        </w:tc>
      </w:tr>
      <w:tr w:rsidR="00DD33B2" w14:paraId="2CF5AA70" w14:textId="77777777" w:rsidTr="00AB4911">
        <w:tc>
          <w:tcPr>
            <w:tcW w:w="1555" w:type="dxa"/>
            <w:shd w:val="clear" w:color="auto" w:fill="E8E8E8" w:themeFill="background2"/>
            <w:vAlign w:val="center"/>
          </w:tcPr>
          <w:p w14:paraId="5AC4F274" w14:textId="49405D8B" w:rsidR="00DD33B2" w:rsidRPr="00D42E0A" w:rsidRDefault="00D42E0A" w:rsidP="00DD33B2">
            <w:pPr>
              <w:pStyle w:val="NormalWeb"/>
              <w:suppressAutoHyphens w:val="0"/>
              <w:autoSpaceDN/>
              <w:spacing w:before="0" w:after="0" w:line="360" w:lineRule="auto"/>
              <w:textAlignment w:val="auto"/>
              <w:rPr>
                <w:sz w:val="20"/>
                <w:szCs w:val="16"/>
              </w:rPr>
            </w:pPr>
            <w:r w:rsidRPr="00D42E0A">
              <w:rPr>
                <w:sz w:val="20"/>
                <w:szCs w:val="16"/>
              </w:rPr>
              <w:t>Assiette des droits de donation</w:t>
            </w:r>
          </w:p>
        </w:tc>
        <w:tc>
          <w:tcPr>
            <w:tcW w:w="3402" w:type="dxa"/>
            <w:vAlign w:val="center"/>
          </w:tcPr>
          <w:p w14:paraId="1155E4C6" w14:textId="77777777" w:rsidR="00DD33B2" w:rsidRDefault="00D42E0A">
            <w:pPr>
              <w:pStyle w:val="NormalWeb"/>
              <w:numPr>
                <w:ilvl w:val="0"/>
                <w:numId w:val="34"/>
              </w:numPr>
              <w:suppressAutoHyphens w:val="0"/>
              <w:autoSpaceDN/>
              <w:spacing w:before="0" w:after="0" w:line="360" w:lineRule="auto"/>
              <w:textAlignment w:val="auto"/>
              <w:rPr>
                <w:sz w:val="20"/>
                <w:szCs w:val="16"/>
              </w:rPr>
            </w:pPr>
            <w:r w:rsidRPr="00D42E0A">
              <w:rPr>
                <w:sz w:val="20"/>
                <w:szCs w:val="16"/>
              </w:rPr>
              <w:t xml:space="preserve">Valeur vénale du patrimoine sans tenir compte du passif </w:t>
            </w:r>
            <w:r>
              <w:rPr>
                <w:sz w:val="20"/>
                <w:szCs w:val="16"/>
              </w:rPr>
              <w:t>social, sauf reprise du passif par le donataire.</w:t>
            </w:r>
          </w:p>
          <w:p w14:paraId="50962C7F" w14:textId="2C649BE9" w:rsidR="00D42E0A" w:rsidRPr="00D42E0A" w:rsidRDefault="00D42E0A">
            <w:pPr>
              <w:pStyle w:val="NormalWeb"/>
              <w:numPr>
                <w:ilvl w:val="0"/>
                <w:numId w:val="34"/>
              </w:numPr>
              <w:suppressAutoHyphens w:val="0"/>
              <w:autoSpaceDN/>
              <w:spacing w:before="0" w:after="0" w:line="360" w:lineRule="auto"/>
              <w:textAlignment w:val="auto"/>
              <w:rPr>
                <w:sz w:val="20"/>
                <w:szCs w:val="16"/>
              </w:rPr>
            </w:pPr>
            <w:r>
              <w:rPr>
                <w:sz w:val="20"/>
                <w:szCs w:val="16"/>
              </w:rPr>
              <w:t>Application du barème de l’article 669 du CGI si transmission du patrimoine en nue-propriété.</w:t>
            </w:r>
          </w:p>
        </w:tc>
        <w:tc>
          <w:tcPr>
            <w:tcW w:w="4105" w:type="dxa"/>
            <w:vAlign w:val="center"/>
          </w:tcPr>
          <w:p w14:paraId="588F01F8" w14:textId="77777777" w:rsidR="00DD33B2" w:rsidRDefault="00D42E0A">
            <w:pPr>
              <w:pStyle w:val="NormalWeb"/>
              <w:numPr>
                <w:ilvl w:val="0"/>
                <w:numId w:val="34"/>
              </w:numPr>
              <w:suppressAutoHyphens w:val="0"/>
              <w:autoSpaceDN/>
              <w:spacing w:before="0" w:after="0" w:line="360" w:lineRule="auto"/>
              <w:textAlignment w:val="auto"/>
              <w:rPr>
                <w:sz w:val="20"/>
                <w:szCs w:val="16"/>
              </w:rPr>
            </w:pPr>
            <w:r>
              <w:rPr>
                <w:sz w:val="20"/>
                <w:szCs w:val="16"/>
              </w:rPr>
              <w:t>Valeur vénale du patrimoine diminuée du passif social ;</w:t>
            </w:r>
          </w:p>
          <w:p w14:paraId="64089173" w14:textId="77777777" w:rsidR="00D42E0A" w:rsidRDefault="00D42E0A">
            <w:pPr>
              <w:pStyle w:val="NormalWeb"/>
              <w:numPr>
                <w:ilvl w:val="0"/>
                <w:numId w:val="34"/>
              </w:numPr>
              <w:suppressAutoHyphens w:val="0"/>
              <w:autoSpaceDN/>
              <w:spacing w:before="0" w:after="0" w:line="360" w:lineRule="auto"/>
              <w:textAlignment w:val="auto"/>
              <w:rPr>
                <w:sz w:val="20"/>
                <w:szCs w:val="16"/>
              </w:rPr>
            </w:pPr>
            <w:r>
              <w:rPr>
                <w:sz w:val="20"/>
                <w:szCs w:val="16"/>
              </w:rPr>
              <w:t>Application du barème de l’article 669 du CGI si transmission des parts en nue-propriété</w:t>
            </w:r>
          </w:p>
          <w:p w14:paraId="62E89D4F" w14:textId="77777777" w:rsidR="00D42E0A" w:rsidRPr="00D42E0A" w:rsidRDefault="00D42E0A" w:rsidP="00D42E0A">
            <w:pPr>
              <w:pStyle w:val="NormalWeb"/>
              <w:suppressAutoHyphens w:val="0"/>
              <w:autoSpaceDN/>
              <w:spacing w:before="0" w:after="0" w:line="360" w:lineRule="auto"/>
              <w:textAlignment w:val="auto"/>
              <w:rPr>
                <w:sz w:val="20"/>
                <w:szCs w:val="16"/>
                <w:u w:val="single"/>
              </w:rPr>
            </w:pPr>
            <w:r w:rsidRPr="00D42E0A">
              <w:rPr>
                <w:sz w:val="20"/>
                <w:szCs w:val="16"/>
                <w:u w:val="single"/>
              </w:rPr>
              <w:t xml:space="preserve">Effet de levier avec la transmission automatique (au(x) nu(s)-propriétaire(s) en franchise de droit : </w:t>
            </w:r>
          </w:p>
          <w:p w14:paraId="591E844A" w14:textId="77777777" w:rsidR="00057AEF" w:rsidRDefault="00057AEF">
            <w:pPr>
              <w:pStyle w:val="NormalWeb"/>
              <w:numPr>
                <w:ilvl w:val="0"/>
                <w:numId w:val="35"/>
              </w:numPr>
              <w:suppressAutoHyphens w:val="0"/>
              <w:autoSpaceDN/>
              <w:spacing w:before="0" w:after="0" w:line="360" w:lineRule="auto"/>
              <w:textAlignment w:val="auto"/>
              <w:rPr>
                <w:sz w:val="20"/>
                <w:szCs w:val="16"/>
              </w:rPr>
            </w:pPr>
            <w:r>
              <w:rPr>
                <w:sz w:val="20"/>
                <w:szCs w:val="16"/>
              </w:rPr>
              <w:t>De l’accroissement de la valeur des parts acquis suite au remboursement du passif éventuellement existant ;</w:t>
            </w:r>
          </w:p>
          <w:p w14:paraId="2C35F49B" w14:textId="0DEA35BF" w:rsidR="00057AEF" w:rsidRPr="00057AEF" w:rsidRDefault="00057AEF">
            <w:pPr>
              <w:pStyle w:val="NormalWeb"/>
              <w:numPr>
                <w:ilvl w:val="0"/>
                <w:numId w:val="35"/>
              </w:numPr>
              <w:suppressAutoHyphens w:val="0"/>
              <w:autoSpaceDN/>
              <w:spacing w:before="0" w:after="0" w:line="360" w:lineRule="auto"/>
              <w:textAlignment w:val="auto"/>
              <w:rPr>
                <w:sz w:val="20"/>
                <w:szCs w:val="16"/>
              </w:rPr>
            </w:pPr>
            <w:r>
              <w:rPr>
                <w:sz w:val="20"/>
                <w:szCs w:val="16"/>
              </w:rPr>
              <w:t>Des résultats affectés en réserve.</w:t>
            </w:r>
          </w:p>
        </w:tc>
      </w:tr>
      <w:tr w:rsidR="00DD33B2" w14:paraId="1CCCFB33" w14:textId="77777777" w:rsidTr="00AB4911">
        <w:tc>
          <w:tcPr>
            <w:tcW w:w="1555" w:type="dxa"/>
            <w:shd w:val="clear" w:color="auto" w:fill="E8E8E8" w:themeFill="background2"/>
            <w:vAlign w:val="center"/>
          </w:tcPr>
          <w:p w14:paraId="67985324" w14:textId="028474D3" w:rsidR="00DD33B2" w:rsidRPr="00D42E0A" w:rsidRDefault="00057AEF" w:rsidP="00DD33B2">
            <w:pPr>
              <w:pStyle w:val="NormalWeb"/>
              <w:suppressAutoHyphens w:val="0"/>
              <w:autoSpaceDN/>
              <w:spacing w:before="0" w:after="0" w:line="360" w:lineRule="auto"/>
              <w:textAlignment w:val="auto"/>
              <w:rPr>
                <w:sz w:val="20"/>
                <w:szCs w:val="16"/>
              </w:rPr>
            </w:pPr>
            <w:r>
              <w:rPr>
                <w:sz w:val="20"/>
                <w:szCs w:val="16"/>
              </w:rPr>
              <w:t>Gestion du bien après la transmission</w:t>
            </w:r>
          </w:p>
        </w:tc>
        <w:tc>
          <w:tcPr>
            <w:tcW w:w="3402" w:type="dxa"/>
            <w:vAlign w:val="center"/>
          </w:tcPr>
          <w:p w14:paraId="6FCB7977" w14:textId="77777777" w:rsidR="00DD33B2" w:rsidRDefault="00057AEF">
            <w:pPr>
              <w:pStyle w:val="NormalWeb"/>
              <w:numPr>
                <w:ilvl w:val="0"/>
                <w:numId w:val="36"/>
              </w:numPr>
              <w:suppressAutoHyphens w:val="0"/>
              <w:autoSpaceDN/>
              <w:spacing w:before="0" w:after="0" w:line="360" w:lineRule="auto"/>
              <w:textAlignment w:val="auto"/>
              <w:rPr>
                <w:sz w:val="20"/>
                <w:szCs w:val="16"/>
              </w:rPr>
            </w:pPr>
            <w:r>
              <w:rPr>
                <w:sz w:val="20"/>
                <w:szCs w:val="16"/>
              </w:rPr>
              <w:t>Pouvoirs limités à ceux de l’usufruitier ;</w:t>
            </w:r>
          </w:p>
          <w:p w14:paraId="2BC891D2" w14:textId="77777777" w:rsidR="00057AEF" w:rsidRDefault="00057AEF">
            <w:pPr>
              <w:pStyle w:val="NormalWeb"/>
              <w:numPr>
                <w:ilvl w:val="0"/>
                <w:numId w:val="36"/>
              </w:numPr>
              <w:suppressAutoHyphens w:val="0"/>
              <w:autoSpaceDN/>
              <w:spacing w:before="0" w:after="0" w:line="360" w:lineRule="auto"/>
              <w:textAlignment w:val="auto"/>
              <w:rPr>
                <w:sz w:val="20"/>
                <w:szCs w:val="16"/>
              </w:rPr>
            </w:pPr>
            <w:r>
              <w:rPr>
                <w:sz w:val="20"/>
                <w:szCs w:val="16"/>
              </w:rPr>
              <w:t>Aménagements possibles dans l’acte de donation (mais limités) ;</w:t>
            </w:r>
          </w:p>
          <w:p w14:paraId="59BA7EB8" w14:textId="1BE33AB7" w:rsidR="00057AEF" w:rsidRPr="00D42E0A" w:rsidRDefault="00057AEF">
            <w:pPr>
              <w:pStyle w:val="NormalWeb"/>
              <w:numPr>
                <w:ilvl w:val="0"/>
                <w:numId w:val="36"/>
              </w:numPr>
              <w:suppressAutoHyphens w:val="0"/>
              <w:autoSpaceDN/>
              <w:spacing w:before="0" w:after="0" w:line="360" w:lineRule="auto"/>
              <w:textAlignment w:val="auto"/>
              <w:rPr>
                <w:sz w:val="20"/>
                <w:szCs w:val="16"/>
              </w:rPr>
            </w:pPr>
            <w:r>
              <w:rPr>
                <w:sz w:val="20"/>
                <w:szCs w:val="16"/>
              </w:rPr>
              <w:t>Possibilité de prévoir un usufruit successif au profit du conjoint sur le patrimoine</w:t>
            </w:r>
          </w:p>
        </w:tc>
        <w:tc>
          <w:tcPr>
            <w:tcW w:w="4105" w:type="dxa"/>
            <w:vAlign w:val="center"/>
          </w:tcPr>
          <w:p w14:paraId="1CC080EC" w14:textId="77777777" w:rsidR="00DD33B2" w:rsidRDefault="00057AEF">
            <w:pPr>
              <w:pStyle w:val="NormalWeb"/>
              <w:numPr>
                <w:ilvl w:val="0"/>
                <w:numId w:val="36"/>
              </w:numPr>
              <w:suppressAutoHyphens w:val="0"/>
              <w:autoSpaceDN/>
              <w:spacing w:before="0" w:after="0" w:line="360" w:lineRule="auto"/>
              <w:textAlignment w:val="auto"/>
              <w:rPr>
                <w:sz w:val="20"/>
                <w:szCs w:val="16"/>
              </w:rPr>
            </w:pPr>
            <w:r>
              <w:rPr>
                <w:sz w:val="20"/>
                <w:szCs w:val="16"/>
              </w:rPr>
              <w:t>Pouvoirs du gérant librement aménagés dans les statuts ;</w:t>
            </w:r>
          </w:p>
          <w:p w14:paraId="78CFB2E7" w14:textId="77777777" w:rsidR="00057AEF" w:rsidRDefault="00057AEF">
            <w:pPr>
              <w:pStyle w:val="NormalWeb"/>
              <w:numPr>
                <w:ilvl w:val="0"/>
                <w:numId w:val="36"/>
              </w:numPr>
              <w:suppressAutoHyphens w:val="0"/>
              <w:autoSpaceDN/>
              <w:spacing w:before="0" w:after="0" w:line="360" w:lineRule="auto"/>
              <w:textAlignment w:val="auto"/>
              <w:rPr>
                <w:sz w:val="20"/>
                <w:szCs w:val="16"/>
              </w:rPr>
            </w:pPr>
            <w:r>
              <w:rPr>
                <w:sz w:val="20"/>
                <w:szCs w:val="16"/>
              </w:rPr>
              <w:t>Prérogatives de l’usufruitier dans la société aménagées dans les statuts, ainsi que dans l’acte de donation.</w:t>
            </w:r>
          </w:p>
          <w:p w14:paraId="5582BF66" w14:textId="77777777" w:rsidR="00057AEF" w:rsidRDefault="00057AEF">
            <w:pPr>
              <w:pStyle w:val="NormalWeb"/>
              <w:numPr>
                <w:ilvl w:val="0"/>
                <w:numId w:val="36"/>
              </w:numPr>
              <w:suppressAutoHyphens w:val="0"/>
              <w:autoSpaceDN/>
              <w:spacing w:before="0" w:after="0" w:line="360" w:lineRule="auto"/>
              <w:textAlignment w:val="auto"/>
              <w:rPr>
                <w:sz w:val="20"/>
                <w:szCs w:val="16"/>
              </w:rPr>
            </w:pPr>
            <w:r>
              <w:rPr>
                <w:sz w:val="20"/>
                <w:szCs w:val="16"/>
              </w:rPr>
              <w:t>Possibilité de prévoir un usufruit successif ou réversible au profit du conjoint sur les parts sociales ;</w:t>
            </w:r>
          </w:p>
          <w:p w14:paraId="629C2F3C" w14:textId="14654166" w:rsidR="00057AEF" w:rsidRPr="00D42E0A" w:rsidRDefault="00057AEF">
            <w:pPr>
              <w:pStyle w:val="NormalWeb"/>
              <w:numPr>
                <w:ilvl w:val="0"/>
                <w:numId w:val="36"/>
              </w:numPr>
              <w:suppressAutoHyphens w:val="0"/>
              <w:autoSpaceDN/>
              <w:spacing w:before="0" w:after="0" w:line="360" w:lineRule="auto"/>
              <w:textAlignment w:val="auto"/>
              <w:rPr>
                <w:sz w:val="20"/>
                <w:szCs w:val="16"/>
              </w:rPr>
            </w:pPr>
            <w:r>
              <w:rPr>
                <w:sz w:val="20"/>
                <w:szCs w:val="16"/>
              </w:rPr>
              <w:t>Possibilité de prévoir un co-gérant ou un gérant successif.</w:t>
            </w:r>
          </w:p>
        </w:tc>
      </w:tr>
      <w:tr w:rsidR="00057AEF" w14:paraId="09587EFB" w14:textId="77777777" w:rsidTr="00AB4911">
        <w:tc>
          <w:tcPr>
            <w:tcW w:w="1555" w:type="dxa"/>
            <w:shd w:val="clear" w:color="auto" w:fill="E8E8E8" w:themeFill="background2"/>
            <w:vAlign w:val="center"/>
          </w:tcPr>
          <w:p w14:paraId="76BAD543" w14:textId="59007DBF" w:rsidR="00057AEF" w:rsidRDefault="00057AEF" w:rsidP="00DD33B2">
            <w:pPr>
              <w:pStyle w:val="NormalWeb"/>
              <w:suppressAutoHyphens w:val="0"/>
              <w:autoSpaceDN/>
              <w:spacing w:before="0" w:after="0" w:line="360" w:lineRule="auto"/>
              <w:textAlignment w:val="auto"/>
              <w:rPr>
                <w:sz w:val="20"/>
                <w:szCs w:val="16"/>
              </w:rPr>
            </w:pPr>
            <w:r>
              <w:rPr>
                <w:sz w:val="20"/>
                <w:szCs w:val="16"/>
              </w:rPr>
              <w:t xml:space="preserve">Perception des revenus </w:t>
            </w:r>
          </w:p>
        </w:tc>
        <w:tc>
          <w:tcPr>
            <w:tcW w:w="3402" w:type="dxa"/>
            <w:vAlign w:val="center"/>
          </w:tcPr>
          <w:p w14:paraId="5E4112DE" w14:textId="77777777" w:rsidR="00057AEF" w:rsidRDefault="00057AEF" w:rsidP="00057AEF">
            <w:pPr>
              <w:pStyle w:val="NormalWeb"/>
              <w:suppressAutoHyphens w:val="0"/>
              <w:autoSpaceDN/>
              <w:spacing w:before="0" w:after="0" w:line="360" w:lineRule="auto"/>
              <w:textAlignment w:val="auto"/>
              <w:rPr>
                <w:sz w:val="20"/>
                <w:szCs w:val="16"/>
              </w:rPr>
            </w:pPr>
            <w:r w:rsidRPr="00057AEF">
              <w:rPr>
                <w:sz w:val="20"/>
                <w:szCs w:val="16"/>
                <w:u w:val="single"/>
              </w:rPr>
              <w:t>Avec démembrement :</w:t>
            </w:r>
            <w:r>
              <w:rPr>
                <w:sz w:val="20"/>
                <w:szCs w:val="16"/>
              </w:rPr>
              <w:t xml:space="preserve"> perception par le donateur si réserve d’usufruit ;</w:t>
            </w:r>
          </w:p>
          <w:p w14:paraId="78947069" w14:textId="0DD33402" w:rsidR="00057AEF" w:rsidRDefault="00057AEF" w:rsidP="00057AEF">
            <w:pPr>
              <w:pStyle w:val="NormalWeb"/>
              <w:suppressAutoHyphens w:val="0"/>
              <w:autoSpaceDN/>
              <w:spacing w:before="0" w:after="0" w:line="360" w:lineRule="auto"/>
              <w:textAlignment w:val="auto"/>
              <w:rPr>
                <w:sz w:val="20"/>
                <w:szCs w:val="16"/>
              </w:rPr>
            </w:pPr>
            <w:r w:rsidRPr="00057AEF">
              <w:rPr>
                <w:sz w:val="20"/>
                <w:szCs w:val="16"/>
                <w:u w:val="single"/>
              </w:rPr>
              <w:t>Sans démembrement :</w:t>
            </w:r>
            <w:r>
              <w:rPr>
                <w:sz w:val="20"/>
                <w:szCs w:val="16"/>
              </w:rPr>
              <w:t xml:space="preserve"> perception par les donataires.</w:t>
            </w:r>
          </w:p>
        </w:tc>
        <w:tc>
          <w:tcPr>
            <w:tcW w:w="4105" w:type="dxa"/>
            <w:vAlign w:val="center"/>
          </w:tcPr>
          <w:p w14:paraId="3048969A" w14:textId="77777777" w:rsidR="00057AEF" w:rsidRPr="00057AEF" w:rsidRDefault="00057AEF" w:rsidP="00057AEF">
            <w:pPr>
              <w:pStyle w:val="NormalWeb"/>
              <w:suppressAutoHyphens w:val="0"/>
              <w:autoSpaceDN/>
              <w:spacing w:before="0" w:after="0" w:line="360" w:lineRule="auto"/>
              <w:textAlignment w:val="auto"/>
              <w:rPr>
                <w:sz w:val="20"/>
                <w:szCs w:val="16"/>
                <w:u w:val="single"/>
              </w:rPr>
            </w:pPr>
            <w:r w:rsidRPr="00057AEF">
              <w:rPr>
                <w:sz w:val="20"/>
                <w:szCs w:val="16"/>
                <w:u w:val="single"/>
              </w:rPr>
              <w:t xml:space="preserve">Avec démembrement : </w:t>
            </w:r>
          </w:p>
          <w:p w14:paraId="79794DC0" w14:textId="5EA13849" w:rsidR="00057AEF" w:rsidRPr="00057AEF" w:rsidRDefault="00057AEF">
            <w:pPr>
              <w:pStyle w:val="NormalWeb"/>
              <w:numPr>
                <w:ilvl w:val="0"/>
                <w:numId w:val="36"/>
              </w:numPr>
              <w:suppressAutoHyphens w:val="0"/>
              <w:autoSpaceDN/>
              <w:spacing w:before="0" w:after="0" w:line="360" w:lineRule="auto"/>
              <w:textAlignment w:val="auto"/>
              <w:rPr>
                <w:b/>
                <w:bCs/>
                <w:sz w:val="20"/>
                <w:szCs w:val="16"/>
              </w:rPr>
            </w:pPr>
            <w:r w:rsidRPr="00057AEF">
              <w:rPr>
                <w:b/>
                <w:bCs/>
                <w:sz w:val="20"/>
                <w:szCs w:val="16"/>
              </w:rPr>
              <w:t>Revenus distribués</w:t>
            </w:r>
            <w:r>
              <w:rPr>
                <w:b/>
                <w:bCs/>
                <w:sz w:val="20"/>
                <w:szCs w:val="16"/>
              </w:rPr>
              <w:t> :</w:t>
            </w:r>
          </w:p>
          <w:p w14:paraId="1E18327B" w14:textId="1243F414" w:rsidR="00057AEF" w:rsidRDefault="00057AEF">
            <w:pPr>
              <w:pStyle w:val="NormalWeb"/>
              <w:numPr>
                <w:ilvl w:val="1"/>
                <w:numId w:val="36"/>
              </w:numPr>
              <w:suppressAutoHyphens w:val="0"/>
              <w:autoSpaceDN/>
              <w:spacing w:before="0" w:after="0" w:line="360" w:lineRule="auto"/>
              <w:textAlignment w:val="auto"/>
              <w:rPr>
                <w:sz w:val="20"/>
                <w:szCs w:val="16"/>
              </w:rPr>
            </w:pPr>
            <w:r w:rsidRPr="00057AEF">
              <w:rPr>
                <w:b/>
                <w:bCs/>
                <w:sz w:val="20"/>
                <w:szCs w:val="16"/>
              </w:rPr>
              <w:t>Revenus courants :</w:t>
            </w:r>
            <w:r>
              <w:rPr>
                <w:sz w:val="20"/>
                <w:szCs w:val="16"/>
              </w:rPr>
              <w:t xml:space="preserve"> perception par l’usufruitier</w:t>
            </w:r>
          </w:p>
          <w:p w14:paraId="52D5E80C" w14:textId="0C4F3977" w:rsidR="00057AEF" w:rsidRDefault="00057AEF">
            <w:pPr>
              <w:pStyle w:val="NormalWeb"/>
              <w:numPr>
                <w:ilvl w:val="1"/>
                <w:numId w:val="36"/>
              </w:numPr>
              <w:suppressAutoHyphens w:val="0"/>
              <w:autoSpaceDN/>
              <w:spacing w:before="0" w:after="0" w:line="360" w:lineRule="auto"/>
              <w:textAlignment w:val="auto"/>
              <w:rPr>
                <w:sz w:val="20"/>
                <w:szCs w:val="16"/>
              </w:rPr>
            </w:pPr>
            <w:r w:rsidRPr="00057AEF">
              <w:rPr>
                <w:b/>
                <w:bCs/>
                <w:sz w:val="20"/>
                <w:szCs w:val="16"/>
              </w:rPr>
              <w:t>Revenus exceptionnels ou réserves :</w:t>
            </w:r>
            <w:r>
              <w:rPr>
                <w:sz w:val="20"/>
                <w:szCs w:val="16"/>
              </w:rPr>
              <w:t xml:space="preserve"> en principe, exercice d’un quasi-usufruit par l’usufruitier des parts sociales, sauf disposition statutaire particulière.</w:t>
            </w:r>
          </w:p>
          <w:p w14:paraId="6D463EC9" w14:textId="77777777" w:rsidR="00057AEF" w:rsidRPr="00057AEF" w:rsidRDefault="00057AEF">
            <w:pPr>
              <w:pStyle w:val="NormalWeb"/>
              <w:numPr>
                <w:ilvl w:val="0"/>
                <w:numId w:val="36"/>
              </w:numPr>
              <w:suppressAutoHyphens w:val="0"/>
              <w:autoSpaceDN/>
              <w:spacing w:before="0" w:after="0" w:line="360" w:lineRule="auto"/>
              <w:textAlignment w:val="auto"/>
              <w:rPr>
                <w:b/>
                <w:bCs/>
                <w:sz w:val="20"/>
                <w:szCs w:val="16"/>
              </w:rPr>
            </w:pPr>
            <w:r w:rsidRPr="00057AEF">
              <w:rPr>
                <w:b/>
                <w:bCs/>
                <w:sz w:val="20"/>
                <w:szCs w:val="16"/>
              </w:rPr>
              <w:lastRenderedPageBreak/>
              <w:t>Revenus capitalisés</w:t>
            </w:r>
            <w:r>
              <w:rPr>
                <w:b/>
                <w:bCs/>
                <w:sz w:val="20"/>
                <w:szCs w:val="16"/>
              </w:rPr>
              <w:t> </w:t>
            </w:r>
            <w:r>
              <w:rPr>
                <w:sz w:val="20"/>
                <w:szCs w:val="16"/>
              </w:rPr>
              <w:t>(en réserve et non distribués) : ils appartiennent aux nus-propriétaires (voir suppra).</w:t>
            </w:r>
          </w:p>
          <w:p w14:paraId="4AF2C5B2" w14:textId="77777777" w:rsidR="00057AEF" w:rsidRDefault="00057AEF" w:rsidP="00057AEF">
            <w:pPr>
              <w:pStyle w:val="NormalWeb"/>
              <w:suppressAutoHyphens w:val="0"/>
              <w:autoSpaceDN/>
              <w:spacing w:before="0" w:after="0" w:line="360" w:lineRule="auto"/>
              <w:textAlignment w:val="auto"/>
              <w:rPr>
                <w:b/>
                <w:bCs/>
                <w:sz w:val="20"/>
                <w:szCs w:val="16"/>
              </w:rPr>
            </w:pPr>
          </w:p>
          <w:p w14:paraId="53505F42" w14:textId="77777777" w:rsidR="00057AEF" w:rsidRDefault="00057AEF" w:rsidP="00057AEF">
            <w:pPr>
              <w:pStyle w:val="NormalWeb"/>
              <w:suppressAutoHyphens w:val="0"/>
              <w:autoSpaceDN/>
              <w:spacing w:before="0" w:after="0" w:line="360" w:lineRule="auto"/>
              <w:textAlignment w:val="auto"/>
              <w:rPr>
                <w:b/>
                <w:bCs/>
                <w:sz w:val="20"/>
                <w:szCs w:val="16"/>
              </w:rPr>
            </w:pPr>
            <w:r>
              <w:rPr>
                <w:b/>
                <w:bCs/>
                <w:sz w:val="20"/>
                <w:szCs w:val="16"/>
              </w:rPr>
              <w:t>Rappel :</w:t>
            </w:r>
          </w:p>
          <w:p w14:paraId="172DECF9" w14:textId="77777777" w:rsidR="00057AEF" w:rsidRDefault="00057AEF" w:rsidP="00057AEF">
            <w:pPr>
              <w:pStyle w:val="NormalWeb"/>
              <w:suppressAutoHyphens w:val="0"/>
              <w:autoSpaceDN/>
              <w:spacing w:before="0" w:after="0" w:line="360" w:lineRule="auto"/>
              <w:textAlignment w:val="auto"/>
              <w:rPr>
                <w:sz w:val="20"/>
                <w:szCs w:val="16"/>
              </w:rPr>
            </w:pPr>
            <w:r>
              <w:rPr>
                <w:sz w:val="20"/>
                <w:szCs w:val="16"/>
              </w:rPr>
              <w:t xml:space="preserve">En principe, c’est l’usufruitier qui dispose du droit de vote pour décider de l’affectation des résultats </w:t>
            </w:r>
            <w:r w:rsidR="003C0530">
              <w:rPr>
                <w:sz w:val="20"/>
                <w:szCs w:val="16"/>
              </w:rPr>
              <w:t>(distribution ou mise en réserve).</w:t>
            </w:r>
          </w:p>
          <w:p w14:paraId="16B649E5" w14:textId="77777777" w:rsidR="003C0530" w:rsidRDefault="003C0530" w:rsidP="00057AEF">
            <w:pPr>
              <w:pStyle w:val="NormalWeb"/>
              <w:suppressAutoHyphens w:val="0"/>
              <w:autoSpaceDN/>
              <w:spacing w:before="0" w:after="0" w:line="360" w:lineRule="auto"/>
              <w:textAlignment w:val="auto"/>
              <w:rPr>
                <w:sz w:val="20"/>
                <w:szCs w:val="16"/>
              </w:rPr>
            </w:pPr>
          </w:p>
          <w:p w14:paraId="71A95CC2" w14:textId="15826CAC" w:rsidR="003C0530" w:rsidRPr="003C0530" w:rsidRDefault="003C0530" w:rsidP="00057AEF">
            <w:pPr>
              <w:pStyle w:val="NormalWeb"/>
              <w:suppressAutoHyphens w:val="0"/>
              <w:autoSpaceDN/>
              <w:spacing w:before="0" w:after="0" w:line="360" w:lineRule="auto"/>
              <w:textAlignment w:val="auto"/>
              <w:rPr>
                <w:sz w:val="20"/>
                <w:szCs w:val="16"/>
              </w:rPr>
            </w:pPr>
            <w:r>
              <w:rPr>
                <w:sz w:val="20"/>
                <w:szCs w:val="16"/>
                <w:u w:val="single"/>
              </w:rPr>
              <w:t>Sans démembrement :</w:t>
            </w:r>
            <w:r>
              <w:rPr>
                <w:sz w:val="20"/>
                <w:szCs w:val="16"/>
              </w:rPr>
              <w:t xml:space="preserve"> perception par les donataires.</w:t>
            </w:r>
          </w:p>
        </w:tc>
      </w:tr>
      <w:tr w:rsidR="00057AEF" w14:paraId="3CBCE023" w14:textId="77777777" w:rsidTr="00AB4911">
        <w:tc>
          <w:tcPr>
            <w:tcW w:w="1555" w:type="dxa"/>
            <w:shd w:val="clear" w:color="auto" w:fill="E8E8E8" w:themeFill="background2"/>
            <w:vAlign w:val="center"/>
          </w:tcPr>
          <w:p w14:paraId="6A9BA27F" w14:textId="46AC1F46" w:rsidR="00057AEF" w:rsidRDefault="003C0530" w:rsidP="00DD33B2">
            <w:pPr>
              <w:pStyle w:val="NormalWeb"/>
              <w:suppressAutoHyphens w:val="0"/>
              <w:autoSpaceDN/>
              <w:spacing w:before="0" w:after="0" w:line="360" w:lineRule="auto"/>
              <w:textAlignment w:val="auto"/>
              <w:rPr>
                <w:sz w:val="20"/>
                <w:szCs w:val="16"/>
              </w:rPr>
            </w:pPr>
            <w:r>
              <w:rPr>
                <w:sz w:val="20"/>
                <w:szCs w:val="16"/>
              </w:rPr>
              <w:lastRenderedPageBreak/>
              <w:t>Vente d’un élément du patrimoine en présence d’un démembrement</w:t>
            </w:r>
          </w:p>
        </w:tc>
        <w:tc>
          <w:tcPr>
            <w:tcW w:w="3402" w:type="dxa"/>
            <w:vAlign w:val="center"/>
          </w:tcPr>
          <w:p w14:paraId="040C5800" w14:textId="70CC0F12" w:rsidR="00057AEF" w:rsidRDefault="003C0530" w:rsidP="003C0530">
            <w:pPr>
              <w:pStyle w:val="NormalWeb"/>
              <w:suppressAutoHyphens w:val="0"/>
              <w:autoSpaceDN/>
              <w:spacing w:before="0" w:after="0" w:line="360" w:lineRule="auto"/>
              <w:textAlignment w:val="auto"/>
              <w:rPr>
                <w:sz w:val="20"/>
                <w:szCs w:val="16"/>
              </w:rPr>
            </w:pPr>
            <w:r>
              <w:rPr>
                <w:sz w:val="20"/>
                <w:szCs w:val="16"/>
              </w:rPr>
              <w:t>Vente par l’usufruitier ET le(s) nu(s) propriétaire(s).</w:t>
            </w:r>
          </w:p>
          <w:p w14:paraId="29356292" w14:textId="1117AA3A" w:rsidR="003C0530" w:rsidRPr="003C0530" w:rsidRDefault="003C0530" w:rsidP="003C0530">
            <w:pPr>
              <w:pStyle w:val="NormalWeb"/>
              <w:suppressAutoHyphens w:val="0"/>
              <w:autoSpaceDN/>
              <w:spacing w:before="0" w:after="0" w:line="360" w:lineRule="auto"/>
              <w:textAlignment w:val="auto"/>
              <w:rPr>
                <w:sz w:val="20"/>
                <w:szCs w:val="16"/>
                <w:u w:val="single"/>
              </w:rPr>
            </w:pPr>
            <w:r>
              <w:rPr>
                <w:sz w:val="20"/>
                <w:szCs w:val="16"/>
              </w:rPr>
              <w:t>Le prix de vente pourra :</w:t>
            </w:r>
          </w:p>
          <w:p w14:paraId="24788970" w14:textId="33A6F53D" w:rsidR="003C0530" w:rsidRPr="003C0530" w:rsidRDefault="003C0530">
            <w:pPr>
              <w:pStyle w:val="NormalWeb"/>
              <w:numPr>
                <w:ilvl w:val="0"/>
                <w:numId w:val="36"/>
              </w:numPr>
              <w:suppressAutoHyphens w:val="0"/>
              <w:autoSpaceDN/>
              <w:spacing w:before="0" w:after="0" w:line="360" w:lineRule="auto"/>
              <w:textAlignment w:val="auto"/>
              <w:rPr>
                <w:sz w:val="20"/>
                <w:szCs w:val="16"/>
                <w:u w:val="single"/>
              </w:rPr>
            </w:pPr>
            <w:r>
              <w:rPr>
                <w:sz w:val="20"/>
                <w:szCs w:val="16"/>
              </w:rPr>
              <w:t>Être partagé entre usufruitier et nu(s) propriétaire(s) ;</w:t>
            </w:r>
          </w:p>
          <w:p w14:paraId="4EA1D81B" w14:textId="77777777" w:rsidR="003C0530" w:rsidRDefault="003C0530">
            <w:pPr>
              <w:pStyle w:val="NormalWeb"/>
              <w:numPr>
                <w:ilvl w:val="0"/>
                <w:numId w:val="36"/>
              </w:numPr>
              <w:suppressAutoHyphens w:val="0"/>
              <w:autoSpaceDN/>
              <w:spacing w:before="0" w:after="0" w:line="360" w:lineRule="auto"/>
              <w:textAlignment w:val="auto"/>
              <w:rPr>
                <w:sz w:val="20"/>
                <w:szCs w:val="16"/>
              </w:rPr>
            </w:pPr>
            <w:r w:rsidRPr="003C0530">
              <w:rPr>
                <w:sz w:val="20"/>
                <w:szCs w:val="16"/>
              </w:rPr>
              <w:t>Être remployé dans un bien démembré</w:t>
            </w:r>
            <w:r>
              <w:rPr>
                <w:sz w:val="20"/>
                <w:szCs w:val="16"/>
              </w:rPr>
              <w:t> ;</w:t>
            </w:r>
          </w:p>
          <w:p w14:paraId="6FB5D0A7" w14:textId="5DCC651F" w:rsidR="003C0530" w:rsidRPr="003C0530" w:rsidRDefault="003C0530">
            <w:pPr>
              <w:pStyle w:val="NormalWeb"/>
              <w:numPr>
                <w:ilvl w:val="0"/>
                <w:numId w:val="36"/>
              </w:numPr>
              <w:suppressAutoHyphens w:val="0"/>
              <w:autoSpaceDN/>
              <w:spacing w:before="0" w:after="0" w:line="360" w:lineRule="auto"/>
              <w:textAlignment w:val="auto"/>
              <w:rPr>
                <w:sz w:val="20"/>
                <w:szCs w:val="16"/>
              </w:rPr>
            </w:pPr>
            <w:r>
              <w:rPr>
                <w:sz w:val="20"/>
                <w:szCs w:val="16"/>
              </w:rPr>
              <w:t>Être laissé à la libre disposition de l’usufruitier qui exercera alors un quasi-usufruit sur ladite somme.</w:t>
            </w:r>
          </w:p>
        </w:tc>
        <w:tc>
          <w:tcPr>
            <w:tcW w:w="4105" w:type="dxa"/>
            <w:vAlign w:val="center"/>
          </w:tcPr>
          <w:p w14:paraId="3573194A" w14:textId="3A391A93" w:rsidR="00057AEF" w:rsidRDefault="003C0530" w:rsidP="003C0530">
            <w:pPr>
              <w:pStyle w:val="NormalWeb"/>
              <w:suppressAutoHyphens w:val="0"/>
              <w:autoSpaceDN/>
              <w:spacing w:before="0" w:after="0" w:line="360" w:lineRule="auto"/>
              <w:textAlignment w:val="auto"/>
              <w:rPr>
                <w:sz w:val="20"/>
                <w:szCs w:val="16"/>
                <w:u w:val="single"/>
              </w:rPr>
            </w:pPr>
            <w:r w:rsidRPr="003C0530">
              <w:rPr>
                <w:sz w:val="20"/>
                <w:szCs w:val="16"/>
                <w:u w:val="single"/>
              </w:rPr>
              <w:t xml:space="preserve">Parts sociales démembrées : </w:t>
            </w:r>
          </w:p>
          <w:p w14:paraId="4559523A" w14:textId="7DF70114" w:rsidR="003C0530" w:rsidRDefault="003C0530" w:rsidP="003C0530">
            <w:pPr>
              <w:pStyle w:val="NormalWeb"/>
              <w:suppressAutoHyphens w:val="0"/>
              <w:autoSpaceDN/>
              <w:spacing w:before="0" w:after="0" w:line="360" w:lineRule="auto"/>
              <w:textAlignment w:val="auto"/>
              <w:rPr>
                <w:sz w:val="20"/>
                <w:szCs w:val="16"/>
              </w:rPr>
            </w:pPr>
            <w:r>
              <w:rPr>
                <w:sz w:val="20"/>
                <w:szCs w:val="16"/>
              </w:rPr>
              <w:t>Vente d’un élément du patrimoine par la société sur décision du gérant si les statuts lui en ont conférés le pouvoir (à défaut, la décision doit être prise par l’assemblée générale des associés).</w:t>
            </w:r>
          </w:p>
          <w:p w14:paraId="4E02C0F8" w14:textId="4ABAEA74" w:rsidR="003C0530" w:rsidRPr="003C0530" w:rsidRDefault="003C0530" w:rsidP="003C0530">
            <w:pPr>
              <w:pStyle w:val="NormalWeb"/>
              <w:suppressAutoHyphens w:val="0"/>
              <w:autoSpaceDN/>
              <w:spacing w:before="0" w:after="0" w:line="360" w:lineRule="auto"/>
              <w:textAlignment w:val="auto"/>
              <w:rPr>
                <w:sz w:val="20"/>
                <w:szCs w:val="16"/>
              </w:rPr>
            </w:pPr>
            <w:r>
              <w:rPr>
                <w:sz w:val="20"/>
                <w:szCs w:val="16"/>
              </w:rPr>
              <w:t>Le prix de vente perçu par la société pourra :</w:t>
            </w:r>
          </w:p>
          <w:p w14:paraId="7DFDA562" w14:textId="77777777" w:rsidR="003C0530" w:rsidRDefault="003C0530">
            <w:pPr>
              <w:pStyle w:val="NormalWeb"/>
              <w:numPr>
                <w:ilvl w:val="0"/>
                <w:numId w:val="36"/>
              </w:numPr>
              <w:suppressAutoHyphens w:val="0"/>
              <w:autoSpaceDN/>
              <w:spacing w:before="0" w:after="0" w:line="360" w:lineRule="auto"/>
              <w:textAlignment w:val="auto"/>
              <w:rPr>
                <w:sz w:val="20"/>
                <w:szCs w:val="16"/>
              </w:rPr>
            </w:pPr>
            <w:r>
              <w:rPr>
                <w:sz w:val="20"/>
                <w:szCs w:val="16"/>
              </w:rPr>
              <w:t>Être réinvesti dans un actif ou des parts de société sur décision du gérant ou de l’assemblée générale (selon les pouvoirs accordés par les statuts à la gérance) ;</w:t>
            </w:r>
          </w:p>
          <w:p w14:paraId="2D1293CD" w14:textId="0677252A" w:rsidR="003C0530" w:rsidRDefault="003C0530">
            <w:pPr>
              <w:pStyle w:val="NormalWeb"/>
              <w:numPr>
                <w:ilvl w:val="0"/>
                <w:numId w:val="36"/>
              </w:numPr>
              <w:suppressAutoHyphens w:val="0"/>
              <w:autoSpaceDN/>
              <w:spacing w:before="0" w:after="0" w:line="360" w:lineRule="auto"/>
              <w:textAlignment w:val="auto"/>
              <w:rPr>
                <w:sz w:val="20"/>
                <w:szCs w:val="16"/>
              </w:rPr>
            </w:pPr>
            <w:r>
              <w:rPr>
                <w:sz w:val="20"/>
                <w:szCs w:val="16"/>
              </w:rPr>
              <w:t>Être distribué ou mis en réserve à concurrence du montant de la plus-value constatée qui constitue un résultat exceptionnel.</w:t>
            </w:r>
          </w:p>
        </w:tc>
      </w:tr>
      <w:tr w:rsidR="003C0530" w14:paraId="33D63DA7" w14:textId="77777777" w:rsidTr="00AB4911">
        <w:tc>
          <w:tcPr>
            <w:tcW w:w="1555" w:type="dxa"/>
            <w:shd w:val="clear" w:color="auto" w:fill="E8E8E8" w:themeFill="background2"/>
            <w:vAlign w:val="center"/>
          </w:tcPr>
          <w:p w14:paraId="51EBBA16" w14:textId="1AF43A73" w:rsidR="003C0530" w:rsidRDefault="003C0530" w:rsidP="00DD33B2">
            <w:pPr>
              <w:pStyle w:val="NormalWeb"/>
              <w:suppressAutoHyphens w:val="0"/>
              <w:autoSpaceDN/>
              <w:spacing w:before="0" w:after="0" w:line="360" w:lineRule="auto"/>
              <w:textAlignment w:val="auto"/>
              <w:rPr>
                <w:sz w:val="20"/>
                <w:szCs w:val="16"/>
              </w:rPr>
            </w:pPr>
            <w:r>
              <w:rPr>
                <w:sz w:val="20"/>
                <w:szCs w:val="16"/>
              </w:rPr>
              <w:t>IFI</w:t>
            </w:r>
          </w:p>
        </w:tc>
        <w:tc>
          <w:tcPr>
            <w:tcW w:w="3402" w:type="dxa"/>
            <w:vAlign w:val="center"/>
          </w:tcPr>
          <w:p w14:paraId="75A3F04F" w14:textId="77777777" w:rsidR="003C0530" w:rsidRDefault="003C0530" w:rsidP="003C0530">
            <w:pPr>
              <w:pStyle w:val="NormalWeb"/>
              <w:suppressAutoHyphens w:val="0"/>
              <w:autoSpaceDN/>
              <w:spacing w:before="0" w:after="0" w:line="360" w:lineRule="auto"/>
              <w:textAlignment w:val="auto"/>
              <w:rPr>
                <w:sz w:val="20"/>
                <w:szCs w:val="16"/>
              </w:rPr>
            </w:pPr>
            <w:r w:rsidRPr="003C0530">
              <w:rPr>
                <w:sz w:val="20"/>
                <w:szCs w:val="16"/>
                <w:u w:val="single"/>
              </w:rPr>
              <w:t>Transmission en pleine propriété :</w:t>
            </w:r>
            <w:r>
              <w:rPr>
                <w:sz w:val="20"/>
                <w:szCs w:val="16"/>
              </w:rPr>
              <w:t xml:space="preserve"> l’immeuble est taxable chez les donataires.</w:t>
            </w:r>
          </w:p>
          <w:p w14:paraId="5B4EC9F6" w14:textId="38FCAC3F" w:rsidR="003C0530" w:rsidRDefault="003C0530" w:rsidP="003C0530">
            <w:pPr>
              <w:pStyle w:val="NormalWeb"/>
              <w:suppressAutoHyphens w:val="0"/>
              <w:autoSpaceDN/>
              <w:spacing w:before="0" w:after="0" w:line="360" w:lineRule="auto"/>
              <w:textAlignment w:val="auto"/>
              <w:rPr>
                <w:sz w:val="20"/>
                <w:szCs w:val="16"/>
              </w:rPr>
            </w:pPr>
            <w:r w:rsidRPr="003C0530">
              <w:rPr>
                <w:sz w:val="20"/>
                <w:szCs w:val="16"/>
                <w:u w:val="single"/>
              </w:rPr>
              <w:t>Transmission en nue-propriété :</w:t>
            </w:r>
            <w:r>
              <w:rPr>
                <w:sz w:val="20"/>
                <w:szCs w:val="16"/>
              </w:rPr>
              <w:t xml:space="preserve"> l’immeuble est taxable chez l’usufruitier pour sa valeur en pleine propriété.</w:t>
            </w:r>
          </w:p>
        </w:tc>
        <w:tc>
          <w:tcPr>
            <w:tcW w:w="4105" w:type="dxa"/>
            <w:vAlign w:val="center"/>
          </w:tcPr>
          <w:p w14:paraId="34162292" w14:textId="581FF7A2" w:rsidR="003C0530" w:rsidRDefault="003C0530" w:rsidP="003C0530">
            <w:pPr>
              <w:pStyle w:val="NormalWeb"/>
              <w:suppressAutoHyphens w:val="0"/>
              <w:autoSpaceDN/>
              <w:spacing w:before="0" w:after="0" w:line="360" w:lineRule="auto"/>
              <w:textAlignment w:val="auto"/>
              <w:rPr>
                <w:sz w:val="20"/>
                <w:szCs w:val="16"/>
              </w:rPr>
            </w:pPr>
            <w:r w:rsidRPr="003C0530">
              <w:rPr>
                <w:sz w:val="20"/>
                <w:szCs w:val="16"/>
                <w:u w:val="single"/>
              </w:rPr>
              <w:t>Transmission en pleine propriété :</w:t>
            </w:r>
            <w:r>
              <w:rPr>
                <w:sz w:val="20"/>
                <w:szCs w:val="16"/>
              </w:rPr>
              <w:t xml:space="preserve"> la fraction des parts relatives aux actifs immobiliers est taxable chez les donataires.</w:t>
            </w:r>
          </w:p>
          <w:p w14:paraId="78A6D8C0" w14:textId="18FB2837" w:rsidR="003C0530" w:rsidRPr="003C0530" w:rsidRDefault="003C0530" w:rsidP="003C0530">
            <w:pPr>
              <w:pStyle w:val="NormalWeb"/>
              <w:suppressAutoHyphens w:val="0"/>
              <w:autoSpaceDN/>
              <w:spacing w:before="0" w:after="0" w:line="360" w:lineRule="auto"/>
              <w:textAlignment w:val="auto"/>
              <w:rPr>
                <w:sz w:val="20"/>
                <w:szCs w:val="16"/>
                <w:u w:val="single"/>
              </w:rPr>
            </w:pPr>
            <w:r w:rsidRPr="003C0530">
              <w:rPr>
                <w:sz w:val="20"/>
                <w:szCs w:val="16"/>
                <w:u w:val="single"/>
              </w:rPr>
              <w:t>Transmission en nue-propriété :</w:t>
            </w:r>
            <w:r>
              <w:rPr>
                <w:sz w:val="20"/>
                <w:szCs w:val="16"/>
              </w:rPr>
              <w:t xml:space="preserve"> la fraction des parts relative aux actifs immobiliers est taxable en totalité chez l’usufruitier.</w:t>
            </w:r>
          </w:p>
        </w:tc>
      </w:tr>
      <w:tr w:rsidR="003C0530" w14:paraId="3319FC2C" w14:textId="77777777" w:rsidTr="00AB4911">
        <w:tc>
          <w:tcPr>
            <w:tcW w:w="1555" w:type="dxa"/>
            <w:shd w:val="clear" w:color="auto" w:fill="E8E8E8" w:themeFill="background2"/>
            <w:vAlign w:val="center"/>
          </w:tcPr>
          <w:p w14:paraId="48842B8D" w14:textId="65E01504" w:rsidR="003C0530" w:rsidRDefault="003C0530" w:rsidP="00DD33B2">
            <w:pPr>
              <w:pStyle w:val="NormalWeb"/>
              <w:suppressAutoHyphens w:val="0"/>
              <w:autoSpaceDN/>
              <w:spacing w:before="0" w:after="0" w:line="360" w:lineRule="auto"/>
              <w:textAlignment w:val="auto"/>
              <w:rPr>
                <w:sz w:val="20"/>
                <w:szCs w:val="16"/>
              </w:rPr>
            </w:pPr>
            <w:r>
              <w:rPr>
                <w:sz w:val="20"/>
                <w:szCs w:val="16"/>
              </w:rPr>
              <w:t xml:space="preserve">Situation au décès si rien n’est fait </w:t>
            </w:r>
          </w:p>
        </w:tc>
        <w:tc>
          <w:tcPr>
            <w:tcW w:w="3402" w:type="dxa"/>
            <w:vAlign w:val="center"/>
          </w:tcPr>
          <w:p w14:paraId="11879831" w14:textId="49CB90D8" w:rsidR="003C0530" w:rsidRPr="003C0530" w:rsidRDefault="003C0530" w:rsidP="003C0530">
            <w:pPr>
              <w:pStyle w:val="NormalWeb"/>
              <w:suppressAutoHyphens w:val="0"/>
              <w:autoSpaceDN/>
              <w:spacing w:before="0" w:after="0" w:line="360" w:lineRule="auto"/>
              <w:textAlignment w:val="auto"/>
              <w:rPr>
                <w:sz w:val="20"/>
                <w:szCs w:val="16"/>
              </w:rPr>
            </w:pPr>
            <w:r>
              <w:rPr>
                <w:sz w:val="20"/>
                <w:szCs w:val="16"/>
              </w:rPr>
              <w:t>Indivision sur le patrimoine.</w:t>
            </w:r>
          </w:p>
        </w:tc>
        <w:tc>
          <w:tcPr>
            <w:tcW w:w="4105" w:type="dxa"/>
            <w:vAlign w:val="center"/>
          </w:tcPr>
          <w:p w14:paraId="74666689" w14:textId="77777777" w:rsidR="003C0530" w:rsidRDefault="003C0530" w:rsidP="003C0530">
            <w:pPr>
              <w:pStyle w:val="NormalWeb"/>
              <w:suppressAutoHyphens w:val="0"/>
              <w:autoSpaceDN/>
              <w:spacing w:before="0" w:after="0" w:line="360" w:lineRule="auto"/>
              <w:textAlignment w:val="auto"/>
              <w:rPr>
                <w:sz w:val="20"/>
                <w:szCs w:val="16"/>
              </w:rPr>
            </w:pPr>
            <w:r>
              <w:rPr>
                <w:sz w:val="20"/>
                <w:szCs w:val="16"/>
              </w:rPr>
              <w:t>Indivision sur les parts sociales non encore transmises, ce qui n’empêche pas la société de fonctionner.</w:t>
            </w:r>
          </w:p>
          <w:p w14:paraId="19E64CB8" w14:textId="65E8F20F" w:rsidR="003C0530" w:rsidRPr="003C0530" w:rsidRDefault="003C0530" w:rsidP="003C0530">
            <w:pPr>
              <w:pStyle w:val="NormalWeb"/>
              <w:suppressAutoHyphens w:val="0"/>
              <w:autoSpaceDN/>
              <w:spacing w:before="0" w:after="0" w:line="360" w:lineRule="auto"/>
              <w:textAlignment w:val="auto"/>
              <w:rPr>
                <w:sz w:val="20"/>
                <w:szCs w:val="16"/>
              </w:rPr>
            </w:pPr>
            <w:r>
              <w:rPr>
                <w:sz w:val="20"/>
                <w:szCs w:val="16"/>
              </w:rPr>
              <w:t>Rédiger un testament pour attribuer les parts à ses héritiers afin d’éviter cette indivision.</w:t>
            </w:r>
          </w:p>
        </w:tc>
      </w:tr>
    </w:tbl>
    <w:p w14:paraId="619A609C" w14:textId="77777777" w:rsidR="00657A7D" w:rsidRDefault="00657A7D" w:rsidP="00D107A4">
      <w:pPr>
        <w:pStyle w:val="NormalWeb"/>
        <w:shd w:val="clear" w:color="auto" w:fill="FFFFFF"/>
        <w:suppressAutoHyphens w:val="0"/>
        <w:autoSpaceDN/>
        <w:spacing w:before="0" w:after="0" w:line="360" w:lineRule="auto"/>
        <w:jc w:val="both"/>
        <w:textAlignment w:val="auto"/>
        <w:rPr>
          <w:sz w:val="22"/>
          <w:szCs w:val="18"/>
        </w:rPr>
      </w:pPr>
    </w:p>
    <w:p w14:paraId="59B0B090" w14:textId="2669B86B" w:rsidR="00EA77DD" w:rsidRPr="00EA77DD" w:rsidRDefault="00EA77DD" w:rsidP="00763D47">
      <w:pPr>
        <w:pStyle w:val="TitreIII"/>
      </w:pPr>
      <w:r w:rsidRPr="00EA77DD">
        <w:lastRenderedPageBreak/>
        <w:t xml:space="preserve">Les intérêts </w:t>
      </w:r>
      <w:r w:rsidRPr="00EA77DD">
        <w:rPr>
          <w:u w:val="single"/>
        </w:rPr>
        <w:t>patrimoniaux</w:t>
      </w:r>
      <w:r w:rsidRPr="00EA77DD">
        <w:t xml:space="preserve"> de la </w:t>
      </w:r>
      <w:r w:rsidR="00216048">
        <w:t>SHP</w:t>
      </w:r>
      <w:r w:rsidRPr="00EA77DD">
        <w:t xml:space="preserve"> en matière de développement du patrimoine</w:t>
      </w:r>
    </w:p>
    <w:p w14:paraId="4F5CE3C5" w14:textId="77777777" w:rsidR="00EA77DD" w:rsidRPr="00EA77DD" w:rsidRDefault="00EA77DD" w:rsidP="00EA77DD"/>
    <w:p w14:paraId="6C2A9272" w14:textId="74C2F213" w:rsidR="0082561D" w:rsidRPr="00EA77DD" w:rsidRDefault="00EA77DD" w:rsidP="00E62DBF">
      <w:pPr>
        <w:pStyle w:val="Sous-partietitreIII"/>
        <w:numPr>
          <w:ilvl w:val="2"/>
          <w:numId w:val="19"/>
        </w:numPr>
      </w:pPr>
      <w:r w:rsidRPr="00EA77DD">
        <w:t xml:space="preserve">LA FILIALISATION DE LA </w:t>
      </w:r>
      <w:r w:rsidR="00657A7D">
        <w:t>SELARL</w:t>
      </w:r>
      <w:r w:rsidRPr="00EA77DD">
        <w:t xml:space="preserve"> PAR LA S</w:t>
      </w:r>
      <w:r w:rsidR="00657A7D">
        <w:t>HP</w:t>
      </w: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EA77DD" w14:paraId="0EEE9B1D"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2A580CC5" w14:textId="588D5F61" w:rsidR="00EA77DD" w:rsidRPr="00DD33B2" w:rsidRDefault="00C821EC" w:rsidP="00CD0992">
            <w:pPr>
              <w:tabs>
                <w:tab w:val="left" w:pos="915"/>
              </w:tabs>
              <w:ind w:right="-34"/>
              <w:jc w:val="both"/>
              <w:rPr>
                <w:rFonts w:eastAsia="Times New Roman" w:cs="Times New Roman"/>
                <w:b/>
                <w:bCs/>
                <w:color w:val="002060"/>
              </w:rPr>
            </w:pPr>
            <w:r w:rsidRPr="00C821EC">
              <w:rPr>
                <w:rFonts w:eastAsia="Times New Roman" w:cs="Times New Roman"/>
                <w:b/>
                <w:color w:val="002060"/>
              </w:rPr>
              <w:t>En l'absence de S</w:t>
            </w:r>
            <w:r>
              <w:rPr>
                <w:rFonts w:eastAsia="Times New Roman" w:cs="Times New Roman"/>
                <w:b/>
                <w:color w:val="002060"/>
              </w:rPr>
              <w:t>HP</w:t>
            </w:r>
            <w:r w:rsidRPr="00C821EC">
              <w:rPr>
                <w:rFonts w:eastAsia="Times New Roman" w:cs="Times New Roman"/>
                <w:b/>
                <w:color w:val="002060"/>
              </w:rPr>
              <w:t>, les bénéfices réalisés par la SELARL seraient, à terme, soit intégralement distribués au praticien (sous forme de rémunération ou de dividendes), soit capitalisés au sein de la société avant de lui être reversés lors de la dissolution de la SEL, notamment à l'occasion de son départ à la retraite. Une fois intégrés à son patrimoine personnel, ils se retrouveraient en indivision au moment de son décès et ne pourraient, dès lors, bénéficier des avantages offerts par la société civile précédemment décrits.</w:t>
            </w:r>
          </w:p>
        </w:tc>
      </w:tr>
    </w:tbl>
    <w:p w14:paraId="734EC054" w14:textId="77777777" w:rsidR="00EA77DD" w:rsidRDefault="00EA77DD" w:rsidP="00D107A4">
      <w:pPr>
        <w:pStyle w:val="NormalWeb"/>
        <w:shd w:val="clear" w:color="auto" w:fill="FFFFFF"/>
        <w:suppressAutoHyphens w:val="0"/>
        <w:autoSpaceDN/>
        <w:spacing w:before="0" w:after="0" w:line="360" w:lineRule="auto"/>
        <w:jc w:val="both"/>
        <w:textAlignment w:val="auto"/>
        <w:rPr>
          <w:sz w:val="22"/>
          <w:szCs w:val="18"/>
        </w:rPr>
      </w:pPr>
    </w:p>
    <w:p w14:paraId="2B3E6EC0" w14:textId="787904E2" w:rsidR="00EA77DD" w:rsidRPr="00577FEB" w:rsidRDefault="00EA77DD" w:rsidP="00763D47">
      <w:pPr>
        <w:pStyle w:val="TitreIV"/>
        <w:rPr>
          <w:sz w:val="24"/>
          <w:szCs w:val="20"/>
        </w:rPr>
      </w:pPr>
      <w:r w:rsidRPr="00577FEB">
        <w:t xml:space="preserve">Une SEL est </w:t>
      </w:r>
      <w:r w:rsidRPr="00763D47">
        <w:t>autorisée</w:t>
      </w:r>
      <w:r w:rsidRPr="00577FEB">
        <w:t xml:space="preserve"> à avoir une activité de gestion de patrimoine</w:t>
      </w:r>
    </w:p>
    <w:p w14:paraId="5EE67764" w14:textId="77777777" w:rsidR="00382D49" w:rsidRDefault="00382D49" w:rsidP="00382D49">
      <w:pPr>
        <w:jc w:val="both"/>
        <w:rPr>
          <w:rFonts w:eastAsia="Times New Roman" w:cs="Times New Roman"/>
          <w:color w:val="000000"/>
          <w:szCs w:val="20"/>
        </w:rPr>
      </w:pPr>
    </w:p>
    <w:p w14:paraId="02B557ED" w14:textId="3EF1CEC6" w:rsidR="00382D49" w:rsidRDefault="00382D49" w:rsidP="00382D49">
      <w:pPr>
        <w:jc w:val="both"/>
        <w:rPr>
          <w:rFonts w:eastAsia="Times New Roman" w:cs="Times New Roman"/>
          <w:color w:val="000000"/>
          <w:szCs w:val="20"/>
        </w:rPr>
      </w:pPr>
      <w:r w:rsidRPr="00382D49">
        <w:rPr>
          <w:rFonts w:eastAsia="Times New Roman" w:cs="Times New Roman"/>
          <w:color w:val="000000"/>
          <w:szCs w:val="20"/>
        </w:rPr>
        <w:t xml:space="preserve">Une SEL, bien qu’ayant un objet social réglementé, est par ailleurs parfaitement admise à prévoir également une </w:t>
      </w:r>
      <w:r w:rsidRPr="00382D49">
        <w:rPr>
          <w:rFonts w:eastAsia="Times New Roman" w:cs="Times New Roman"/>
          <w:b/>
          <w:color w:val="002060"/>
          <w:szCs w:val="20"/>
        </w:rPr>
        <w:t>activité de gestion patrimoniale</w:t>
      </w:r>
      <w:r w:rsidRPr="00382D49">
        <w:rPr>
          <w:rFonts w:eastAsia="Times New Roman" w:cs="Times New Roman"/>
          <w:color w:val="002060"/>
          <w:szCs w:val="20"/>
        </w:rPr>
        <w:t xml:space="preserve"> </w:t>
      </w:r>
      <w:r w:rsidRPr="00382D49">
        <w:rPr>
          <w:rFonts w:eastAsia="Times New Roman" w:cs="Times New Roman"/>
          <w:b/>
          <w:color w:val="002060"/>
          <w:szCs w:val="20"/>
        </w:rPr>
        <w:t>pour faire fructifier ses actifs</w:t>
      </w:r>
      <w:r w:rsidRPr="00382D49">
        <w:rPr>
          <w:rFonts w:eastAsia="Times New Roman" w:cs="Times New Roman"/>
          <w:color w:val="000000"/>
          <w:szCs w:val="20"/>
        </w:rPr>
        <w:t xml:space="preserve">. En effet, l’article 40 de l’Ordonnance n°2023-77 entrée en vigueur le 1er septembre 2024 dispose que les SEL peuvent être constituées pour l’exercice de professions réglementées, mais il n’exige pas que la pratique de ces professions constitue l’objet </w:t>
      </w:r>
      <w:r w:rsidRPr="00382D49">
        <w:rPr>
          <w:rFonts w:eastAsia="Times New Roman" w:cs="Times New Roman"/>
          <w:i/>
          <w:color w:val="000000"/>
          <w:szCs w:val="20"/>
        </w:rPr>
        <w:t>exclusif</w:t>
      </w:r>
      <w:r w:rsidRPr="00382D49">
        <w:rPr>
          <w:rFonts w:eastAsia="Times New Roman" w:cs="Times New Roman"/>
          <w:color w:val="000000"/>
          <w:szCs w:val="20"/>
        </w:rPr>
        <w:t xml:space="preserve"> de ces sociétés. La Cour de cassation s’est clairement prononcée en ce sens (Cass. Civ. 1</w:t>
      </w:r>
      <w:r w:rsidRPr="00382D49">
        <w:rPr>
          <w:rFonts w:eastAsia="Times New Roman" w:cs="Times New Roman"/>
          <w:color w:val="000000"/>
          <w:szCs w:val="20"/>
          <w:vertAlign w:val="superscript"/>
        </w:rPr>
        <w:t>ère</w:t>
      </w:r>
      <w:r w:rsidRPr="00382D49">
        <w:rPr>
          <w:rFonts w:eastAsia="Times New Roman" w:cs="Times New Roman"/>
          <w:color w:val="000000"/>
          <w:szCs w:val="20"/>
        </w:rPr>
        <w:t xml:space="preserve"> 20/03/2013 n° pourvoi 12-17113). Il est ainsi admissible qu’une SEL ait d’autres activités que l’exercice d’une profession réglementée, et, notamment, </w:t>
      </w:r>
      <w:r w:rsidR="001E6AC7">
        <w:rPr>
          <w:rFonts w:eastAsia="Times New Roman" w:cs="Times New Roman"/>
          <w:color w:val="000000"/>
          <w:szCs w:val="20"/>
        </w:rPr>
        <w:t xml:space="preserve">être détenue et/ou </w:t>
      </w:r>
      <w:r w:rsidRPr="00382D49">
        <w:rPr>
          <w:rFonts w:eastAsia="Times New Roman" w:cs="Times New Roman"/>
          <w:color w:val="000000"/>
          <w:szCs w:val="20"/>
        </w:rPr>
        <w:t>de prendre une participation dans une société dans le cadre d’une activité patrimoniale, visant à investir et gérer ses actifs, dès lors que ces activités patrimoniales restent accessoires en termes de volume par rapport à l’activité libérale de la SEL</w:t>
      </w:r>
      <w:r>
        <w:rPr>
          <w:rFonts w:eastAsia="Times New Roman" w:cs="Times New Roman"/>
          <w:color w:val="000000"/>
          <w:szCs w:val="20"/>
        </w:rPr>
        <w:t>.</w:t>
      </w:r>
    </w:p>
    <w:p w14:paraId="2F7498D9" w14:textId="77777777" w:rsidR="00E84333" w:rsidRDefault="00E84333" w:rsidP="00382D49">
      <w:pPr>
        <w:jc w:val="both"/>
        <w:rPr>
          <w:rFonts w:eastAsia="Times New Roman" w:cs="Times New Roman"/>
          <w:color w:val="000000"/>
          <w:szCs w:val="20"/>
        </w:rPr>
      </w:pPr>
    </w:p>
    <w:p w14:paraId="13BA0095" w14:textId="6EF8F56B" w:rsidR="00382D49" w:rsidRPr="00577FEB" w:rsidRDefault="00382D49" w:rsidP="00763D47">
      <w:pPr>
        <w:pStyle w:val="TitreIV"/>
      </w:pPr>
      <w:r w:rsidRPr="00577FEB">
        <w:t xml:space="preserve">La </w:t>
      </w:r>
      <w:r w:rsidR="00657A7D">
        <w:t>SHP</w:t>
      </w:r>
      <w:r w:rsidRPr="00577FEB">
        <w:t xml:space="preserve"> est autorisée à faire fructifier les excédents de trésorerie d’une SEL</w:t>
      </w:r>
    </w:p>
    <w:p w14:paraId="62C3FC7C" w14:textId="77777777" w:rsidR="00382D49" w:rsidRDefault="00382D49" w:rsidP="00382D49">
      <w:pPr>
        <w:jc w:val="both"/>
        <w:rPr>
          <w:rFonts w:eastAsia="Times New Roman" w:cs="Times New Roman"/>
          <w:color w:val="000000"/>
          <w:szCs w:val="20"/>
        </w:rPr>
      </w:pPr>
    </w:p>
    <w:p w14:paraId="332F6AC5" w14:textId="1AAA4746" w:rsidR="00657A7D" w:rsidRDefault="00657A7D" w:rsidP="00657A7D">
      <w:pPr>
        <w:jc w:val="both"/>
      </w:pPr>
      <w:bookmarkStart w:id="18" w:name="_Hlk55460857"/>
      <w:r>
        <w:rPr>
          <w:rFonts w:eastAsia="Times New Roman" w:cs="Times New Roman"/>
          <w:b/>
          <w:color w:val="002060"/>
          <w:szCs w:val="20"/>
        </w:rPr>
        <w:t>Ainsi, en vue de faire fructifier ses liquidités</w:t>
      </w:r>
      <w:r>
        <w:rPr>
          <w:rFonts w:eastAsia="Times New Roman" w:cs="Times New Roman"/>
          <w:color w:val="000000"/>
          <w:szCs w:val="20"/>
        </w:rPr>
        <w:t>, une SELARL partiellement détenue (25% maximum selon la réglementation actuellement en vigueur) par une société civile holding patrimoniale (SHP) pourra-t-elle prêter à cette dernière ses excédents de trésorerie</w:t>
      </w:r>
      <w:r w:rsidRPr="00CB6AB8">
        <w:rPr>
          <w:rFonts w:eastAsia="Times New Roman" w:cs="Times New Roman"/>
          <w:color w:val="000000"/>
          <w:szCs w:val="20"/>
        </w:rPr>
        <w:t xml:space="preserve"> </w:t>
      </w:r>
      <w:r>
        <w:rPr>
          <w:rFonts w:eastAsia="Times New Roman" w:cs="Times New Roman"/>
          <w:color w:val="000000"/>
          <w:szCs w:val="20"/>
        </w:rPr>
        <w:t>dans le cadre d’une convention de gestion de trésorerie intra-groupe</w:t>
      </w:r>
      <w:r w:rsidR="004572CB">
        <w:rPr>
          <w:rFonts w:eastAsia="Times New Roman" w:cs="Times New Roman"/>
          <w:color w:val="000000"/>
          <w:szCs w:val="20"/>
        </w:rPr>
        <w:t>.</w:t>
      </w:r>
    </w:p>
    <w:bookmarkEnd w:id="18"/>
    <w:p w14:paraId="3D1FC861" w14:textId="77777777" w:rsidR="00657A7D" w:rsidRDefault="00657A7D" w:rsidP="00657A7D">
      <w:pPr>
        <w:ind w:hanging="720"/>
        <w:jc w:val="both"/>
        <w:rPr>
          <w:rFonts w:eastAsia="Times New Roman" w:cs="Times New Roman"/>
          <w:color w:val="000000"/>
          <w:szCs w:val="20"/>
        </w:rPr>
      </w:pPr>
    </w:p>
    <w:p w14:paraId="07570FA7" w14:textId="77777777" w:rsidR="00657A7D" w:rsidRDefault="00657A7D" w:rsidP="00657A7D">
      <w:pPr>
        <w:jc w:val="both"/>
      </w:pPr>
      <w:r>
        <w:rPr>
          <w:rFonts w:eastAsia="Times New Roman" w:cs="Times New Roman"/>
          <w:color w:val="000000"/>
          <w:szCs w:val="20"/>
        </w:rPr>
        <w:t>De son côté, la SHP va investir directement ou prêter ces liquidités à des SCI ou tout autre société filiale, existantes ou à créer qu’elle détiendra, pour procéder à des investissements immobiliers (en direct ou à travers des SCPI) ou financiers. Ainsi, en attendant de percevoir les revenus de ses investissements, la SHP peut-elle compléter le cas échéant les besoins de financement de ses investissements grâce à la trésorerie excédentaire de la SEL.</w:t>
      </w:r>
    </w:p>
    <w:p w14:paraId="3200280D" w14:textId="77777777" w:rsidR="00657A7D" w:rsidRDefault="00657A7D" w:rsidP="00657A7D">
      <w:pPr>
        <w:ind w:hanging="720"/>
        <w:jc w:val="both"/>
        <w:rPr>
          <w:rFonts w:eastAsia="Times New Roman" w:cs="Times New Roman"/>
          <w:color w:val="000000"/>
          <w:szCs w:val="20"/>
        </w:rPr>
      </w:pPr>
    </w:p>
    <w:p w14:paraId="4B0D3EE8" w14:textId="77777777" w:rsidR="00657A7D" w:rsidRDefault="00657A7D" w:rsidP="00657A7D">
      <w:pPr>
        <w:jc w:val="both"/>
        <w:rPr>
          <w:rFonts w:eastAsia="Times New Roman" w:cs="Times New Roman"/>
          <w:color w:val="000000"/>
          <w:szCs w:val="20"/>
        </w:rPr>
      </w:pPr>
      <w:r>
        <w:rPr>
          <w:rFonts w:eastAsia="Times New Roman" w:cs="Times New Roman"/>
          <w:color w:val="000000"/>
          <w:szCs w:val="20"/>
        </w:rPr>
        <w:t>Ce procédé permet ainsi d’éviter, pour y parvenir, de prendre des suppléments de rémunération de gérance ou de dividendes au sein de la SEL, eux-mêmes générateurs d’impôt sur le revenu et de prélèvements sociaux. La société holding patrimoniale pourra se constituer, sans frottement fiscal, un patrimoine propre, source de revenus complémentaires, eux-mêmes placés dans un cadre fiscal attractif.</w:t>
      </w:r>
    </w:p>
    <w:p w14:paraId="3449716B" w14:textId="77777777" w:rsidR="00382D49" w:rsidRDefault="00382D49" w:rsidP="00382D49">
      <w:pPr>
        <w:jc w:val="both"/>
        <w:rPr>
          <w:rFonts w:eastAsia="Times New Roman" w:cs="Times New Roman"/>
          <w:color w:val="000000"/>
          <w:szCs w:val="20"/>
        </w:rPr>
      </w:pPr>
    </w:p>
    <w:p w14:paraId="1FA1D9F7" w14:textId="77777777" w:rsidR="00657A7D" w:rsidRPr="0057593D" w:rsidRDefault="00657A7D" w:rsidP="004572CB">
      <w:pPr>
        <w:pStyle w:val="TitreIV"/>
      </w:pPr>
      <w:r w:rsidRPr="0057593D">
        <w:t>L’apport de parts de SEL à la SHP bénéficie du report d’imposition sur la plus-value</w:t>
      </w:r>
    </w:p>
    <w:p w14:paraId="1F338C6F" w14:textId="77777777" w:rsidR="00657A7D" w:rsidRPr="00657A7D" w:rsidRDefault="00657A7D" w:rsidP="00657A7D">
      <w:pPr>
        <w:ind w:left="360"/>
        <w:jc w:val="both"/>
        <w:rPr>
          <w:rFonts w:eastAsia="Times New Roman" w:cs="Times New Roman"/>
          <w:color w:val="000000"/>
          <w:szCs w:val="20"/>
          <w:highlight w:val="yellow"/>
        </w:rPr>
      </w:pPr>
    </w:p>
    <w:p w14:paraId="179F3E8A" w14:textId="77777777" w:rsidR="00657A7D" w:rsidRPr="0057593D" w:rsidRDefault="00657A7D" w:rsidP="00657A7D">
      <w:pPr>
        <w:jc w:val="both"/>
      </w:pPr>
      <w:r w:rsidRPr="0057593D">
        <w:rPr>
          <w:rFonts w:eastAsia="Times New Roman" w:cs="Times New Roman"/>
          <w:b/>
          <w:szCs w:val="20"/>
        </w:rPr>
        <w:lastRenderedPageBreak/>
        <w:t>L’apport de parts de la SEL à la SHP bénéficie d’un report d’imposition sur la plus-value, car vous ne percevez en contrepartie de cet apport aucune contrepartie financière (produit de cession), mais seulement des parts sociales de la société holding patrimoniale.</w:t>
      </w:r>
    </w:p>
    <w:p w14:paraId="532F0129" w14:textId="77777777" w:rsidR="00657A7D" w:rsidRPr="0057593D" w:rsidRDefault="00657A7D" w:rsidP="00657A7D">
      <w:pPr>
        <w:jc w:val="both"/>
        <w:rPr>
          <w:rFonts w:eastAsia="Times New Roman" w:cs="Times New Roman"/>
          <w:szCs w:val="20"/>
        </w:rPr>
      </w:pPr>
    </w:p>
    <w:p w14:paraId="4D4C513E" w14:textId="77777777" w:rsidR="00657A7D" w:rsidRPr="0057593D" w:rsidRDefault="00657A7D" w:rsidP="00657A7D">
      <w:pPr>
        <w:jc w:val="both"/>
      </w:pPr>
      <w:r w:rsidRPr="0057593D">
        <w:rPr>
          <w:rFonts w:eastAsia="Times New Roman" w:cs="Times New Roman"/>
          <w:szCs w:val="20"/>
        </w:rPr>
        <w:t>La </w:t>
      </w:r>
      <w:hyperlink r:id="rId20" w:history="1">
        <w:r w:rsidRPr="0057593D">
          <w:rPr>
            <w:rFonts w:eastAsia="Times New Roman" w:cs="Times New Roman"/>
            <w:szCs w:val="20"/>
          </w:rPr>
          <w:t>troisième loi de finances rectificative pour 2012</w:t>
        </w:r>
      </w:hyperlink>
      <w:r w:rsidRPr="0057593D">
        <w:rPr>
          <w:rFonts w:eastAsia="Times New Roman" w:cs="Times New Roman"/>
          <w:szCs w:val="20"/>
        </w:rPr>
        <w:t xml:space="preserve">, prévoit en son article 18 que l'apport réalisé à compter du 14 novembre 2012 à une </w:t>
      </w:r>
      <w:r w:rsidRPr="0057593D">
        <w:rPr>
          <w:rFonts w:eastAsia="Times New Roman" w:cs="Times New Roman"/>
          <w:i/>
          <w:szCs w:val="20"/>
        </w:rPr>
        <w:t>société</w:t>
      </w:r>
      <w:r w:rsidRPr="0057593D">
        <w:rPr>
          <w:rFonts w:eastAsia="Times New Roman" w:cs="Times New Roman"/>
          <w:szCs w:val="20"/>
        </w:rPr>
        <w:t xml:space="preserve"> </w:t>
      </w:r>
      <w:r w:rsidRPr="0057593D">
        <w:rPr>
          <w:rFonts w:eastAsia="Times New Roman" w:cs="Times New Roman"/>
          <w:i/>
          <w:szCs w:val="20"/>
        </w:rPr>
        <w:t>holding soumise à l’IS </w:t>
      </w:r>
      <w:r w:rsidRPr="0057593D">
        <w:rPr>
          <w:rFonts w:eastAsia="Times New Roman" w:cs="Times New Roman"/>
          <w:i/>
          <w:szCs w:val="20"/>
          <w:u w:val="single"/>
        </w:rPr>
        <w:t>contrôlée</w:t>
      </w:r>
      <w:r w:rsidRPr="0057593D">
        <w:rPr>
          <w:rFonts w:eastAsia="Times New Roman" w:cs="Times New Roman"/>
          <w:szCs w:val="20"/>
        </w:rPr>
        <w:t xml:space="preserve"> </w:t>
      </w:r>
      <w:r w:rsidRPr="0057593D">
        <w:rPr>
          <w:rFonts w:eastAsia="Times New Roman" w:cs="Times New Roman"/>
          <w:i/>
          <w:szCs w:val="20"/>
        </w:rPr>
        <w:t>par l'apporteur</w:t>
      </w:r>
      <w:r w:rsidRPr="0057593D">
        <w:rPr>
          <w:rFonts w:eastAsia="Times New Roman" w:cs="Times New Roman"/>
          <w:szCs w:val="20"/>
        </w:rPr>
        <w:t xml:space="preserve"> relève d'un </w:t>
      </w:r>
      <w:r w:rsidRPr="0057593D">
        <w:rPr>
          <w:rFonts w:eastAsia="Times New Roman" w:cs="Times New Roman"/>
          <w:b/>
          <w:szCs w:val="20"/>
          <w:u w:val="single"/>
        </w:rPr>
        <w:t>report d'imposition</w:t>
      </w:r>
      <w:r w:rsidRPr="0057593D">
        <w:rPr>
          <w:rFonts w:eastAsia="Times New Roman" w:cs="Times New Roman"/>
          <w:szCs w:val="20"/>
        </w:rPr>
        <w:t xml:space="preserve"> automatique.</w:t>
      </w:r>
    </w:p>
    <w:p w14:paraId="03D59F14" w14:textId="77777777" w:rsidR="00657A7D" w:rsidRPr="0057593D" w:rsidRDefault="00657A7D" w:rsidP="00657A7D">
      <w:pPr>
        <w:jc w:val="both"/>
      </w:pPr>
      <w:r w:rsidRPr="0057593D">
        <w:rPr>
          <w:rFonts w:eastAsia="Times New Roman" w:cs="Times New Roman"/>
          <w:szCs w:val="20"/>
          <w:u w:val="single"/>
        </w:rPr>
        <w:t>Conditions d'application du report :</w:t>
      </w:r>
      <w:r w:rsidRPr="0057593D">
        <w:rPr>
          <w:rFonts w:eastAsia="Times New Roman" w:cs="Times New Roman"/>
          <w:szCs w:val="20"/>
        </w:rPr>
        <w:t xml:space="preserve"> pour que la plus-value d'apport ne soit pas immédiatement imposable, l'apport doit être effectué :</w:t>
      </w:r>
    </w:p>
    <w:p w14:paraId="354476CB" w14:textId="20315293" w:rsidR="00657A7D" w:rsidRPr="0057593D" w:rsidRDefault="00657A7D" w:rsidP="004572CB">
      <w:pPr>
        <w:pStyle w:val="Paragraphedeliste"/>
        <w:numPr>
          <w:ilvl w:val="0"/>
          <w:numId w:val="63"/>
        </w:numPr>
        <w:jc w:val="both"/>
      </w:pPr>
      <w:r w:rsidRPr="0057593D">
        <w:rPr>
          <w:rFonts w:eastAsia="Times New Roman" w:cs="Times New Roman"/>
          <w:color w:val="000000"/>
          <w:szCs w:val="20"/>
        </w:rPr>
        <w:t xml:space="preserve">En France, dans un </w:t>
      </w:r>
      <w:r w:rsidR="00661575" w:rsidRPr="0057593D">
        <w:rPr>
          <w:rFonts w:eastAsia="Times New Roman" w:cs="Times New Roman"/>
          <w:color w:val="000000"/>
          <w:szCs w:val="20"/>
        </w:rPr>
        <w:t>État</w:t>
      </w:r>
      <w:r w:rsidRPr="0057593D">
        <w:rPr>
          <w:rFonts w:eastAsia="Times New Roman" w:cs="Times New Roman"/>
          <w:color w:val="000000"/>
          <w:szCs w:val="20"/>
        </w:rPr>
        <w:t xml:space="preserve"> membre de l'Union européenne, ou dans un </w:t>
      </w:r>
      <w:r w:rsidR="00661575" w:rsidRPr="0057593D">
        <w:rPr>
          <w:rFonts w:eastAsia="Times New Roman" w:cs="Times New Roman"/>
          <w:color w:val="000000"/>
          <w:szCs w:val="20"/>
        </w:rPr>
        <w:t>État</w:t>
      </w:r>
      <w:r w:rsidRPr="0057593D">
        <w:rPr>
          <w:rFonts w:eastAsia="Times New Roman" w:cs="Times New Roman"/>
          <w:color w:val="000000"/>
          <w:szCs w:val="20"/>
        </w:rPr>
        <w:t xml:space="preserve"> ou territoire ayant conclu avec la France une convention fiscale d'assistance administrative</w:t>
      </w:r>
      <w:r w:rsidR="00661575">
        <w:rPr>
          <w:rFonts w:eastAsia="Times New Roman" w:cs="Times New Roman"/>
          <w:color w:val="000000"/>
          <w:szCs w:val="20"/>
        </w:rPr>
        <w:t> ;</w:t>
      </w:r>
    </w:p>
    <w:p w14:paraId="1E8E09E3" w14:textId="7B523618" w:rsidR="00657A7D" w:rsidRPr="0057593D" w:rsidRDefault="00661575" w:rsidP="004572CB">
      <w:pPr>
        <w:pStyle w:val="Paragraphedeliste"/>
        <w:numPr>
          <w:ilvl w:val="0"/>
          <w:numId w:val="63"/>
        </w:numPr>
        <w:jc w:val="both"/>
      </w:pPr>
      <w:r>
        <w:rPr>
          <w:rFonts w:eastAsia="Times New Roman" w:cs="Times New Roman"/>
          <w:color w:val="000000"/>
          <w:szCs w:val="20"/>
        </w:rPr>
        <w:t>À</w:t>
      </w:r>
      <w:r w:rsidR="00657A7D" w:rsidRPr="0057593D">
        <w:rPr>
          <w:rFonts w:eastAsia="Times New Roman" w:cs="Times New Roman"/>
          <w:color w:val="000000"/>
          <w:szCs w:val="20"/>
        </w:rPr>
        <w:t xml:space="preserve"> une société soumise à l'impôt sur les sociétés (IS).</w:t>
      </w:r>
    </w:p>
    <w:p w14:paraId="4A1E0F86" w14:textId="77777777" w:rsidR="00657A7D" w:rsidRPr="0057593D" w:rsidRDefault="00657A7D" w:rsidP="00657A7D">
      <w:pPr>
        <w:jc w:val="both"/>
      </w:pPr>
      <w:r w:rsidRPr="0057593D">
        <w:rPr>
          <w:rFonts w:eastAsia="Times New Roman" w:cs="Times New Roman"/>
          <w:szCs w:val="20"/>
        </w:rPr>
        <w:t>Les apports avec soulte sont immédiatement imposables dès lors que le montant de la soulte reçue excède 10 % de la valeur nominale des titres reçus. </w:t>
      </w:r>
    </w:p>
    <w:p w14:paraId="7E465B25" w14:textId="77777777" w:rsidR="00657A7D" w:rsidRPr="00D42777" w:rsidRDefault="00657A7D" w:rsidP="00657A7D">
      <w:pPr>
        <w:jc w:val="both"/>
        <w:rPr>
          <w:rFonts w:eastAsia="Times New Roman" w:cs="Times New Roman"/>
          <w:szCs w:val="20"/>
        </w:rPr>
      </w:pPr>
      <w:r w:rsidRPr="00D42777">
        <w:rPr>
          <w:rFonts w:eastAsia="Times New Roman" w:cs="Times New Roman"/>
          <w:szCs w:val="20"/>
        </w:rPr>
        <w:t>La plus-value réalisée en cas d'apport ultérieur des titres reçus en rémunération de l'apport est elle-même reportée dans les mêmes conditions. </w:t>
      </w:r>
    </w:p>
    <w:p w14:paraId="42B29AB6" w14:textId="77777777" w:rsidR="004572CB" w:rsidRPr="00D42777" w:rsidRDefault="004572CB" w:rsidP="00657A7D">
      <w:pPr>
        <w:jc w:val="both"/>
      </w:pPr>
    </w:p>
    <w:p w14:paraId="6C23A7FB" w14:textId="74A6642E" w:rsidR="00657A7D" w:rsidRPr="00C821EC" w:rsidRDefault="00657A7D" w:rsidP="00657A7D">
      <w:pPr>
        <w:jc w:val="both"/>
      </w:pPr>
      <w:r w:rsidRPr="00C821EC">
        <w:rPr>
          <w:rFonts w:eastAsia="Times New Roman" w:cs="Times New Roman"/>
          <w:szCs w:val="20"/>
          <w:u w:val="single"/>
        </w:rPr>
        <w:t xml:space="preserve">L'apport doit être réalisé </w:t>
      </w:r>
      <w:r w:rsidR="00E007CE" w:rsidRPr="00C821EC">
        <w:rPr>
          <w:rFonts w:eastAsia="Times New Roman" w:cs="Times New Roman"/>
          <w:szCs w:val="20"/>
          <w:u w:val="single"/>
        </w:rPr>
        <w:t xml:space="preserve">dans le cadre de la gestion de son patrimoine privé </w:t>
      </w:r>
      <w:r w:rsidRPr="00C821EC">
        <w:rPr>
          <w:rFonts w:eastAsia="Times New Roman" w:cs="Times New Roman"/>
          <w:szCs w:val="20"/>
          <w:u w:val="single"/>
        </w:rPr>
        <w:t>:</w:t>
      </w:r>
    </w:p>
    <w:p w14:paraId="2EF026AB" w14:textId="25C7DC46" w:rsidR="00657A7D" w:rsidRPr="00C821EC" w:rsidRDefault="00657A7D" w:rsidP="00657A7D">
      <w:pPr>
        <w:numPr>
          <w:ilvl w:val="0"/>
          <w:numId w:val="22"/>
        </w:numPr>
        <w:jc w:val="both"/>
      </w:pPr>
      <w:r w:rsidRPr="00C821EC">
        <w:rPr>
          <w:rFonts w:eastAsia="Times New Roman" w:cs="Times New Roman"/>
          <w:color w:val="000000"/>
          <w:szCs w:val="20"/>
        </w:rPr>
        <w:t>Par une personne physique</w:t>
      </w:r>
      <w:r w:rsidR="00661575" w:rsidRPr="00C821EC">
        <w:rPr>
          <w:rFonts w:eastAsia="Times New Roman" w:cs="Times New Roman"/>
          <w:color w:val="000000"/>
          <w:szCs w:val="20"/>
        </w:rPr>
        <w:t> ;</w:t>
      </w:r>
    </w:p>
    <w:p w14:paraId="4E0849E8" w14:textId="63450946" w:rsidR="00657A7D" w:rsidRPr="00C821EC" w:rsidRDefault="00E007CE" w:rsidP="00657A7D">
      <w:pPr>
        <w:numPr>
          <w:ilvl w:val="0"/>
          <w:numId w:val="22"/>
        </w:numPr>
        <w:jc w:val="both"/>
      </w:pPr>
      <w:r w:rsidRPr="00C821EC">
        <w:rPr>
          <w:rFonts w:eastAsia="Times New Roman" w:cs="Times New Roman"/>
          <w:color w:val="000000"/>
          <w:szCs w:val="20"/>
        </w:rPr>
        <w:t>Ou une société ou un groupement translucide relevant de l’article 8 du CGI, c’est-à-dire une société soumise à l’IR (SCI à l’IR ou fiducie par exemple) dont les associés ou membres sont soumis à l’IR</w:t>
      </w:r>
      <w:r w:rsidR="00657A7D" w:rsidRPr="00C821EC">
        <w:rPr>
          <w:rFonts w:eastAsia="Times New Roman" w:cs="Times New Roman"/>
          <w:color w:val="000000"/>
          <w:szCs w:val="20"/>
        </w:rPr>
        <w:t>.</w:t>
      </w:r>
    </w:p>
    <w:p w14:paraId="0AA27454" w14:textId="77777777" w:rsidR="004572CB" w:rsidRPr="00D42777" w:rsidRDefault="004572CB" w:rsidP="00657A7D">
      <w:pPr>
        <w:jc w:val="both"/>
        <w:rPr>
          <w:rFonts w:eastAsia="Times New Roman" w:cs="Times New Roman"/>
          <w:szCs w:val="20"/>
          <w:u w:val="single"/>
        </w:rPr>
      </w:pPr>
    </w:p>
    <w:p w14:paraId="2F0836AE" w14:textId="58E60032" w:rsidR="00657A7D" w:rsidRPr="00D42777" w:rsidRDefault="00657A7D" w:rsidP="00657A7D">
      <w:pPr>
        <w:jc w:val="both"/>
        <w:rPr>
          <w:rFonts w:eastAsia="Times New Roman" w:cs="Times New Roman"/>
          <w:szCs w:val="20"/>
          <w:u w:val="single"/>
        </w:rPr>
      </w:pPr>
      <w:r w:rsidRPr="00D42777">
        <w:rPr>
          <w:rFonts w:eastAsia="Times New Roman" w:cs="Times New Roman"/>
          <w:szCs w:val="20"/>
          <w:u w:val="single"/>
        </w:rPr>
        <w:t xml:space="preserve">Contrôle de la société bénéficiaire : </w:t>
      </w:r>
    </w:p>
    <w:p w14:paraId="69266C2D" w14:textId="42B1584F" w:rsidR="00657A7D" w:rsidRPr="00D42777" w:rsidRDefault="00657A7D" w:rsidP="00657A7D">
      <w:pPr>
        <w:jc w:val="both"/>
      </w:pPr>
      <w:r w:rsidRPr="00D42777">
        <w:rPr>
          <w:rFonts w:eastAsia="Times New Roman" w:cs="Times New Roman"/>
          <w:szCs w:val="20"/>
        </w:rPr>
        <w:t xml:space="preserve">Elle doit être </w:t>
      </w:r>
      <w:r w:rsidRPr="00D42777">
        <w:rPr>
          <w:rFonts w:eastAsia="Times New Roman" w:cs="Times New Roman"/>
          <w:i/>
          <w:szCs w:val="20"/>
        </w:rPr>
        <w:t>contrôlée</w:t>
      </w:r>
      <w:r w:rsidRPr="00D42777">
        <w:rPr>
          <w:rFonts w:eastAsia="Times New Roman" w:cs="Times New Roman"/>
          <w:szCs w:val="20"/>
        </w:rPr>
        <w:t xml:space="preserve"> par l'apporteur. </w:t>
      </w:r>
      <w:r w:rsidR="00661575" w:rsidRPr="00D42777">
        <w:rPr>
          <w:rFonts w:eastAsia="Times New Roman" w:cs="Times New Roman"/>
          <w:szCs w:val="20"/>
        </w:rPr>
        <w:t>À</w:t>
      </w:r>
      <w:r w:rsidRPr="00D42777">
        <w:rPr>
          <w:rFonts w:eastAsia="Times New Roman" w:cs="Times New Roman"/>
          <w:szCs w:val="20"/>
        </w:rPr>
        <w:t xml:space="preserve"> défaut de contrôle, la plus-value est alors soumise au régime du sursis.</w:t>
      </w:r>
    </w:p>
    <w:p w14:paraId="0BFBBD55" w14:textId="77777777" w:rsidR="004572CB" w:rsidRPr="00D42777" w:rsidRDefault="004572CB" w:rsidP="00657A7D">
      <w:pPr>
        <w:jc w:val="both"/>
        <w:rPr>
          <w:rFonts w:eastAsia="Times New Roman" w:cs="Times New Roman"/>
          <w:szCs w:val="20"/>
          <w:u w:val="single"/>
        </w:rPr>
      </w:pPr>
    </w:p>
    <w:p w14:paraId="0210F8AE" w14:textId="15557F27" w:rsidR="00657A7D" w:rsidRPr="00D42777" w:rsidRDefault="00657A7D" w:rsidP="00657A7D">
      <w:pPr>
        <w:jc w:val="both"/>
      </w:pPr>
      <w:r w:rsidRPr="00D42777">
        <w:rPr>
          <w:rFonts w:eastAsia="Times New Roman" w:cs="Times New Roman"/>
          <w:szCs w:val="20"/>
          <w:u w:val="single"/>
        </w:rPr>
        <w:t>Il est mis fin au report d'imposition :</w:t>
      </w:r>
    </w:p>
    <w:p w14:paraId="6020E820" w14:textId="77777777" w:rsidR="00657A7D" w:rsidRPr="001A17C5" w:rsidRDefault="00657A7D" w:rsidP="00657A7D">
      <w:pPr>
        <w:numPr>
          <w:ilvl w:val="0"/>
          <w:numId w:val="65"/>
        </w:numPr>
        <w:jc w:val="both"/>
      </w:pPr>
      <w:r w:rsidRPr="00D42777">
        <w:rPr>
          <w:rFonts w:eastAsia="Times New Roman" w:cs="Times New Roman"/>
          <w:color w:val="000000"/>
          <w:szCs w:val="20"/>
        </w:rPr>
        <w:t xml:space="preserve"> Lors de la cession à titre onéreux, du rachat, du remboursement ou de l'annulation des titres reçus en </w:t>
      </w:r>
      <w:r w:rsidRPr="001A17C5">
        <w:rPr>
          <w:rFonts w:eastAsia="Times New Roman" w:cs="Times New Roman"/>
          <w:color w:val="000000"/>
          <w:szCs w:val="20"/>
        </w:rPr>
        <w:t>rémunération de l'apport (ceux de la société holding patrimoniale).</w:t>
      </w:r>
    </w:p>
    <w:p w14:paraId="3C99DC00" w14:textId="77777777" w:rsidR="008E233B" w:rsidRPr="00C821EC" w:rsidRDefault="00657A7D" w:rsidP="00657A7D">
      <w:pPr>
        <w:numPr>
          <w:ilvl w:val="0"/>
          <w:numId w:val="65"/>
        </w:numPr>
        <w:jc w:val="both"/>
      </w:pPr>
      <w:r w:rsidRPr="001A17C5">
        <w:rPr>
          <w:rFonts w:eastAsia="Times New Roman" w:cs="Times New Roman"/>
          <w:color w:val="000000"/>
          <w:szCs w:val="20"/>
        </w:rPr>
        <w:t xml:space="preserve"> </w:t>
      </w:r>
      <w:r w:rsidRPr="00C821EC">
        <w:rPr>
          <w:rFonts w:eastAsia="Times New Roman" w:cs="Times New Roman"/>
          <w:color w:val="000000"/>
          <w:szCs w:val="20"/>
        </w:rPr>
        <w:t xml:space="preserve">Lors de la cession à titre onéreux, du rachat, du remboursement ou de l'annulation des titres apportés (ceux de la SEL) à la société bénéficiaire </w:t>
      </w:r>
      <w:r w:rsidRPr="00C821EC">
        <w:rPr>
          <w:rFonts w:eastAsia="Times New Roman" w:cs="Times New Roman"/>
          <w:b/>
          <w:color w:val="000000"/>
          <w:szCs w:val="20"/>
        </w:rPr>
        <w:t>dans un délai de 3 ans à compter de l'apport</w:t>
      </w:r>
      <w:r w:rsidRPr="00C821EC">
        <w:rPr>
          <w:rFonts w:eastAsia="Times New Roman" w:cs="Times New Roman"/>
          <w:color w:val="000000"/>
          <w:szCs w:val="20"/>
        </w:rPr>
        <w:t xml:space="preserve">. </w:t>
      </w:r>
      <w:r w:rsidR="00D42777" w:rsidRPr="00C821EC">
        <w:rPr>
          <w:rFonts w:eastAsia="Times New Roman" w:cs="Times New Roman"/>
          <w:color w:val="000000"/>
          <w:szCs w:val="20"/>
        </w:rPr>
        <w:t>Depuis le 21 février 2026, l</w:t>
      </w:r>
      <w:r w:rsidRPr="00C821EC">
        <w:rPr>
          <w:rFonts w:eastAsia="Times New Roman" w:cs="Times New Roman"/>
          <w:color w:val="000000"/>
          <w:szCs w:val="20"/>
        </w:rPr>
        <w:t xml:space="preserve">e report se poursuit </w:t>
      </w:r>
      <w:r w:rsidR="00E007CE" w:rsidRPr="00C821EC">
        <w:rPr>
          <w:rFonts w:eastAsia="Times New Roman" w:cs="Times New Roman"/>
          <w:color w:val="000000"/>
          <w:szCs w:val="20"/>
        </w:rPr>
        <w:t xml:space="preserve">mais n’est pas purgé </w:t>
      </w:r>
      <w:r w:rsidRPr="00C821EC">
        <w:rPr>
          <w:rFonts w:eastAsia="Times New Roman" w:cs="Times New Roman"/>
          <w:color w:val="000000"/>
          <w:szCs w:val="20"/>
        </w:rPr>
        <w:t xml:space="preserve">si cette société réinvestit dans un délai de </w:t>
      </w:r>
      <w:r w:rsidR="00D42777" w:rsidRPr="00C821EC">
        <w:rPr>
          <w:rFonts w:eastAsia="Times New Roman" w:cs="Times New Roman"/>
          <w:color w:val="000000"/>
          <w:szCs w:val="20"/>
        </w:rPr>
        <w:t>3</w:t>
      </w:r>
      <w:r w:rsidRPr="00C821EC">
        <w:rPr>
          <w:rFonts w:eastAsia="Times New Roman" w:cs="Times New Roman"/>
          <w:color w:val="000000"/>
          <w:szCs w:val="20"/>
        </w:rPr>
        <w:t xml:space="preserve"> ans à compter de la cession,</w:t>
      </w:r>
      <w:r w:rsidR="00D42777" w:rsidRPr="00C821EC">
        <w:rPr>
          <w:rFonts w:eastAsia="Times New Roman" w:cs="Times New Roman"/>
          <w:color w:val="000000"/>
          <w:szCs w:val="20"/>
        </w:rPr>
        <w:t xml:space="preserve"> et</w:t>
      </w:r>
      <w:r w:rsidRPr="00C821EC">
        <w:rPr>
          <w:rFonts w:eastAsia="Times New Roman" w:cs="Times New Roman"/>
          <w:color w:val="000000"/>
          <w:szCs w:val="20"/>
        </w:rPr>
        <w:t xml:space="preserve"> au moins</w:t>
      </w:r>
      <w:r w:rsidR="00D42777" w:rsidRPr="00C821EC">
        <w:rPr>
          <w:rFonts w:eastAsia="Times New Roman" w:cs="Times New Roman"/>
          <w:color w:val="000000"/>
          <w:szCs w:val="20"/>
        </w:rPr>
        <w:t xml:space="preserve"> 7</w:t>
      </w:r>
      <w:r w:rsidRPr="00C821EC">
        <w:rPr>
          <w:rFonts w:eastAsia="Times New Roman" w:cs="Times New Roman"/>
          <w:color w:val="000000"/>
          <w:szCs w:val="20"/>
        </w:rPr>
        <w:t xml:space="preserve">0 % du produit de la cession dans une activité économique. </w:t>
      </w:r>
    </w:p>
    <w:p w14:paraId="242A3A52" w14:textId="7599AE3C" w:rsidR="00F759EA" w:rsidRPr="00C821EC" w:rsidRDefault="00657A7D" w:rsidP="008E233B">
      <w:pPr>
        <w:jc w:val="both"/>
      </w:pPr>
      <w:r w:rsidRPr="00C821EC">
        <w:rPr>
          <w:rFonts w:eastAsia="Times New Roman" w:cs="Times New Roman"/>
          <w:szCs w:val="20"/>
        </w:rPr>
        <w:t>Le report d’imposition se poursuit dès lors que la cession intervient plus de 3 ans après l'apport.</w:t>
      </w:r>
      <w:r w:rsidR="001A17C5" w:rsidRPr="00C821EC">
        <w:rPr>
          <w:rFonts w:eastAsia="Times New Roman" w:cs="Times New Roman"/>
          <w:szCs w:val="20"/>
        </w:rPr>
        <w:t xml:space="preserve"> </w:t>
      </w:r>
    </w:p>
    <w:p w14:paraId="0FCF2651" w14:textId="77777777" w:rsidR="008E233B" w:rsidRPr="00D42777" w:rsidRDefault="008E233B" w:rsidP="00657A7D">
      <w:pPr>
        <w:jc w:val="both"/>
        <w:rPr>
          <w:rFonts w:eastAsia="Times New Roman" w:cs="Times New Roman"/>
          <w:szCs w:val="20"/>
        </w:rPr>
      </w:pPr>
    </w:p>
    <w:p w14:paraId="52DD06E2" w14:textId="77777777" w:rsidR="00657A7D" w:rsidRPr="00D42777" w:rsidRDefault="00657A7D" w:rsidP="00657A7D">
      <w:pPr>
        <w:jc w:val="both"/>
      </w:pPr>
      <w:r w:rsidRPr="00D42777">
        <w:rPr>
          <w:rFonts w:eastAsia="Times New Roman" w:cs="Times New Roman"/>
          <w:color w:val="000000"/>
          <w:szCs w:val="20"/>
          <w:u w:val="single"/>
        </w:rPr>
        <w:t>Exigibilité et taux de taxation</w:t>
      </w:r>
    </w:p>
    <w:p w14:paraId="045DE964" w14:textId="18FDAE58" w:rsidR="00657A7D" w:rsidRDefault="00657A7D" w:rsidP="00657A7D">
      <w:pPr>
        <w:jc w:val="both"/>
        <w:rPr>
          <w:rFonts w:eastAsia="Times New Roman" w:cs="Times New Roman"/>
          <w:color w:val="000000"/>
          <w:szCs w:val="20"/>
        </w:rPr>
      </w:pPr>
      <w:r w:rsidRPr="00D42777">
        <w:rPr>
          <w:rFonts w:eastAsia="Times New Roman" w:cs="Times New Roman"/>
          <w:color w:val="000000"/>
          <w:szCs w:val="20"/>
        </w:rPr>
        <w:t xml:space="preserve">La plus-value d'apport réalisée est calculée et déclarée lors de l’apport, et toutes les années jusqu’à expiration du report : </w:t>
      </w:r>
      <w:r w:rsidRPr="00D42777">
        <w:rPr>
          <w:rFonts w:eastAsia="Times New Roman" w:cs="Times New Roman"/>
          <w:b/>
          <w:color w:val="002060"/>
          <w:szCs w:val="20"/>
        </w:rPr>
        <w:t xml:space="preserve">l'assiette comme le taux d’impôt sur le revenu et de prélèvement sociaux de la plus-value sont ainsi déterminés et figés </w:t>
      </w:r>
      <w:r w:rsidRPr="00D42777">
        <w:rPr>
          <w:rFonts w:eastAsia="Times New Roman" w:cs="Times New Roman"/>
          <w:b/>
          <w:color w:val="002060"/>
          <w:szCs w:val="20"/>
          <w:u w:val="single"/>
        </w:rPr>
        <w:t>à la date de l'opération d'apport</w:t>
      </w:r>
      <w:r w:rsidRPr="00D42777">
        <w:rPr>
          <w:rFonts w:eastAsia="Times New Roman" w:cs="Times New Roman"/>
          <w:color w:val="000000"/>
          <w:szCs w:val="20"/>
        </w:rPr>
        <w:t>, étant précisé que l'assiette des prélèvements est constituée par la plus-value avant application des abattements pour durée de détention, le cas échéant.</w:t>
      </w:r>
      <w:r w:rsidRPr="001233E7">
        <w:rPr>
          <w:rFonts w:eastAsia="Times New Roman" w:cs="Times New Roman"/>
          <w:color w:val="000000"/>
          <w:szCs w:val="20"/>
        </w:rPr>
        <w:t xml:space="preserve"> </w:t>
      </w:r>
      <w:r w:rsidR="008E233B">
        <w:rPr>
          <w:rFonts w:eastAsia="Times New Roman" w:cs="Times New Roman"/>
          <w:color w:val="000000"/>
          <w:szCs w:val="20"/>
        </w:rPr>
        <w:t xml:space="preserve"> </w:t>
      </w:r>
    </w:p>
    <w:p w14:paraId="0E4C4939" w14:textId="77777777" w:rsidR="00657A7D" w:rsidRDefault="00657A7D" w:rsidP="00382D49">
      <w:pPr>
        <w:jc w:val="both"/>
        <w:rPr>
          <w:rFonts w:eastAsia="Times New Roman" w:cs="Times New Roman"/>
          <w:color w:val="000000"/>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4572CB" w14:paraId="4F28A9BE" w14:textId="77777777" w:rsidTr="00781608">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4D0B8CE2" w14:textId="2A348590" w:rsidR="004572CB" w:rsidRPr="00DD33B2" w:rsidRDefault="004572CB" w:rsidP="00781608">
            <w:pPr>
              <w:tabs>
                <w:tab w:val="left" w:pos="915"/>
              </w:tabs>
              <w:ind w:right="-34"/>
              <w:jc w:val="both"/>
              <w:rPr>
                <w:rFonts w:eastAsia="Times New Roman" w:cs="Times New Roman"/>
                <w:b/>
                <w:bCs/>
                <w:color w:val="002060"/>
              </w:rPr>
            </w:pPr>
            <w:r>
              <w:rPr>
                <w:rFonts w:eastAsia="Times New Roman" w:cs="Times New Roman"/>
                <w:b/>
                <w:color w:val="002060"/>
              </w:rPr>
              <w:lastRenderedPageBreak/>
              <w:t>Seu</w:t>
            </w:r>
            <w:r w:rsidRPr="004572CB">
              <w:rPr>
                <w:rFonts w:eastAsia="Times New Roman" w:cs="Times New Roman"/>
                <w:b/>
                <w:color w:val="002060"/>
              </w:rPr>
              <w:t>le l’imposition, c’est-à-dire le paiement de l’impôt de plus-value, est reportée au moment où s'opère l'un des événements précités mettant fin au report.</w:t>
            </w:r>
          </w:p>
        </w:tc>
      </w:tr>
    </w:tbl>
    <w:p w14:paraId="5E572ABB" w14:textId="77777777" w:rsidR="004572CB" w:rsidRDefault="004572CB" w:rsidP="00382D49">
      <w:pPr>
        <w:jc w:val="both"/>
        <w:rPr>
          <w:rFonts w:eastAsia="Times New Roman" w:cs="Times New Roman"/>
          <w:color w:val="000000"/>
          <w:szCs w:val="20"/>
        </w:rPr>
      </w:pPr>
    </w:p>
    <w:p w14:paraId="436ED5FD" w14:textId="77777777" w:rsidR="004572CB" w:rsidRPr="001A17C5" w:rsidRDefault="004572CB" w:rsidP="004572CB">
      <w:pPr>
        <w:pStyle w:val="TitreIV"/>
      </w:pPr>
      <w:bookmarkStart w:id="19" w:name="_Hlk54770375"/>
      <w:bookmarkStart w:id="20" w:name="_Hlk54771074"/>
      <w:r w:rsidRPr="001A17C5">
        <w:t>Donation des parts de SHP reçues en contrepartie de l’apport des parts de SEL</w:t>
      </w:r>
    </w:p>
    <w:p w14:paraId="0E142773" w14:textId="77777777" w:rsidR="004572CB" w:rsidRPr="001A17C5" w:rsidRDefault="004572CB" w:rsidP="004572CB">
      <w:pPr>
        <w:pStyle w:val="NormalWeb"/>
        <w:spacing w:before="0" w:after="0" w:line="360" w:lineRule="auto"/>
        <w:jc w:val="both"/>
        <w:rPr>
          <w:sz w:val="20"/>
          <w:szCs w:val="20"/>
        </w:rPr>
      </w:pPr>
    </w:p>
    <w:p w14:paraId="363A26C4" w14:textId="77777777" w:rsidR="004572CB" w:rsidRPr="001A17C5" w:rsidRDefault="004572CB" w:rsidP="004572CB">
      <w:pPr>
        <w:pStyle w:val="NormalWeb"/>
        <w:spacing w:before="0" w:after="0" w:line="360" w:lineRule="auto"/>
        <w:jc w:val="both"/>
        <w:rPr>
          <w:sz w:val="20"/>
          <w:szCs w:val="20"/>
        </w:rPr>
      </w:pPr>
      <w:r w:rsidRPr="001A17C5">
        <w:rPr>
          <w:sz w:val="20"/>
          <w:szCs w:val="20"/>
        </w:rPr>
        <w:t>Le sort du report d’imposition de la plus-value d’apport en cas de donation (ou don manuel) est différent selon que le donataire contrôle ou non la holding.</w:t>
      </w:r>
    </w:p>
    <w:p w14:paraId="6FEE0BAF" w14:textId="77777777" w:rsidR="004572CB" w:rsidRPr="001A17C5" w:rsidRDefault="004572CB" w:rsidP="004572CB">
      <w:pPr>
        <w:pStyle w:val="NormalWeb"/>
        <w:spacing w:before="0" w:after="0" w:line="360" w:lineRule="auto"/>
        <w:jc w:val="both"/>
        <w:rPr>
          <w:sz w:val="20"/>
          <w:szCs w:val="20"/>
        </w:rPr>
      </w:pPr>
    </w:p>
    <w:p w14:paraId="1A433AA7" w14:textId="435781A4" w:rsidR="004572CB" w:rsidRPr="001A17C5" w:rsidRDefault="004572CB" w:rsidP="004572CB">
      <w:pPr>
        <w:pStyle w:val="TitreVI"/>
      </w:pPr>
      <w:r w:rsidRPr="001A17C5">
        <w:t>Notion de contrôle</w:t>
      </w:r>
    </w:p>
    <w:p w14:paraId="202DD8BC" w14:textId="77777777" w:rsidR="004572CB" w:rsidRPr="001A17C5" w:rsidRDefault="004572CB" w:rsidP="004572CB">
      <w:pPr>
        <w:rPr>
          <w:i/>
          <w:iCs/>
          <w:szCs w:val="20"/>
        </w:rPr>
      </w:pPr>
    </w:p>
    <w:p w14:paraId="19E06364" w14:textId="77777777" w:rsidR="004572CB" w:rsidRPr="001A17C5" w:rsidRDefault="004572CB" w:rsidP="004572CB">
      <w:pPr>
        <w:pStyle w:val="NormalWeb"/>
        <w:spacing w:before="0" w:after="0" w:line="360" w:lineRule="auto"/>
        <w:jc w:val="both"/>
        <w:rPr>
          <w:sz w:val="20"/>
          <w:szCs w:val="20"/>
        </w:rPr>
      </w:pPr>
      <w:r w:rsidRPr="001A17C5">
        <w:rPr>
          <w:sz w:val="20"/>
          <w:szCs w:val="20"/>
        </w:rPr>
        <w:t>Le contrôle s'apprécie à la date de la donation, en tenant compte des droits détenus par le donataire à l'issue de celle-ci. Le contrôle est caractérisé lorsque le donataire :</w:t>
      </w:r>
    </w:p>
    <w:p w14:paraId="5051A48E" w14:textId="1FCD47D5" w:rsidR="004572CB" w:rsidRPr="001A17C5" w:rsidRDefault="004572CB">
      <w:pPr>
        <w:pStyle w:val="Paragraphedeliste"/>
        <w:numPr>
          <w:ilvl w:val="0"/>
          <w:numId w:val="72"/>
        </w:numPr>
        <w:suppressAutoHyphens w:val="0"/>
        <w:autoSpaceDN/>
        <w:jc w:val="both"/>
        <w:textAlignment w:val="auto"/>
        <w:rPr>
          <w:rFonts w:cs="Times New Roman"/>
          <w:szCs w:val="20"/>
        </w:rPr>
      </w:pPr>
      <w:r w:rsidRPr="001A17C5">
        <w:rPr>
          <w:rFonts w:cs="Times New Roman"/>
          <w:szCs w:val="20"/>
        </w:rPr>
        <w:t>Soit détient la majorité des droits de vote ou des droits dans les bénéfices sociaux, directement ou indirectement, seul ou avec son groupe familial (</w:t>
      </w:r>
      <w:r w:rsidRPr="001A17C5">
        <w:rPr>
          <w:rFonts w:cs="Times New Roman"/>
          <w:b/>
          <w:bCs/>
          <w:szCs w:val="20"/>
        </w:rPr>
        <w:t>conjoint, partenaire de PACS, leurs ascendants, leurs descendants et leurs frères et sœurs</w:t>
      </w:r>
      <w:r w:rsidRPr="001A17C5">
        <w:rPr>
          <w:rFonts w:cs="Times New Roman"/>
          <w:szCs w:val="20"/>
        </w:rPr>
        <w:t>)</w:t>
      </w:r>
      <w:r w:rsidR="00F759EA">
        <w:rPr>
          <w:rFonts w:cs="Times New Roman"/>
          <w:szCs w:val="20"/>
        </w:rPr>
        <w:t> ;</w:t>
      </w:r>
    </w:p>
    <w:p w14:paraId="6722C263" w14:textId="7480CBF8" w:rsidR="004572CB" w:rsidRPr="001A17C5" w:rsidRDefault="004572CB">
      <w:pPr>
        <w:numPr>
          <w:ilvl w:val="0"/>
          <w:numId w:val="69"/>
        </w:numPr>
        <w:suppressAutoHyphens w:val="0"/>
        <w:autoSpaceDN/>
        <w:jc w:val="both"/>
        <w:textAlignment w:val="auto"/>
        <w:rPr>
          <w:rFonts w:cs="Times New Roman"/>
          <w:szCs w:val="20"/>
        </w:rPr>
      </w:pPr>
      <w:r w:rsidRPr="001A17C5">
        <w:rPr>
          <w:rFonts w:cs="Times New Roman"/>
          <w:szCs w:val="20"/>
        </w:rPr>
        <w:t>​​Soit détient la majorité des droits de vote ou des droits dans les bénéfices sociaux, en vertu d'un accord avec d'autres associés</w:t>
      </w:r>
      <w:r w:rsidR="00F759EA">
        <w:rPr>
          <w:rFonts w:cs="Times New Roman"/>
          <w:szCs w:val="20"/>
        </w:rPr>
        <w:t> ;</w:t>
      </w:r>
    </w:p>
    <w:p w14:paraId="3B8831E6" w14:textId="3F093BA1" w:rsidR="004572CB" w:rsidRPr="001A17C5" w:rsidRDefault="004572CB">
      <w:pPr>
        <w:numPr>
          <w:ilvl w:val="0"/>
          <w:numId w:val="69"/>
        </w:numPr>
        <w:suppressAutoHyphens w:val="0"/>
        <w:autoSpaceDN/>
        <w:jc w:val="both"/>
        <w:textAlignment w:val="auto"/>
        <w:rPr>
          <w:rFonts w:cs="Times New Roman"/>
          <w:szCs w:val="20"/>
        </w:rPr>
      </w:pPr>
      <w:r w:rsidRPr="001A17C5">
        <w:rPr>
          <w:rFonts w:cs="Times New Roman"/>
          <w:szCs w:val="20"/>
        </w:rPr>
        <w:t>Soit exerc</w:t>
      </w:r>
      <w:r w:rsidR="000B3471">
        <w:rPr>
          <w:rFonts w:cs="Times New Roman"/>
          <w:szCs w:val="20"/>
        </w:rPr>
        <w:t>e</w:t>
      </w:r>
      <w:r w:rsidRPr="001A17C5">
        <w:rPr>
          <w:rFonts w:cs="Times New Roman"/>
          <w:szCs w:val="20"/>
        </w:rPr>
        <w:t xml:space="preserve"> dans les faits le pouvoir de décision (ce qui est présumé lorsque la holding détient 33,33 % et d'aucun autre associé ne détient une fraction supérieure à la sienne</w:t>
      </w:r>
      <w:r w:rsidR="000B3471">
        <w:rPr>
          <w:rFonts w:cs="Times New Roman"/>
          <w:szCs w:val="20"/>
        </w:rPr>
        <w:t>)</w:t>
      </w:r>
      <w:r w:rsidR="00F759EA">
        <w:rPr>
          <w:rFonts w:cs="Times New Roman"/>
          <w:szCs w:val="20"/>
        </w:rPr>
        <w:t>.</w:t>
      </w:r>
    </w:p>
    <w:p w14:paraId="2F3683D8" w14:textId="77777777" w:rsidR="004572CB" w:rsidRPr="001A17C5" w:rsidRDefault="004572CB" w:rsidP="004572CB">
      <w:pPr>
        <w:rPr>
          <w:rFonts w:cs="Times New Roman"/>
          <w:szCs w:val="20"/>
        </w:rPr>
      </w:pPr>
    </w:p>
    <w:p w14:paraId="617AD298" w14:textId="4BE4285D" w:rsidR="004572CB" w:rsidRPr="00F759EA" w:rsidRDefault="004572CB" w:rsidP="00F759EA">
      <w:pPr>
        <w:pStyle w:val="Paragraphedeliste"/>
        <w:numPr>
          <w:ilvl w:val="0"/>
          <w:numId w:val="73"/>
        </w:numPr>
      </w:pPr>
      <w:r w:rsidRPr="001A17C5">
        <w:rPr>
          <w:b/>
          <w:bCs/>
        </w:rPr>
        <w:t>Si le donataire ne contrôle pas la holding</w:t>
      </w:r>
      <w:r w:rsidRPr="001A17C5">
        <w:t> : la donation (ou le don manuel) purge le report.</w:t>
      </w:r>
    </w:p>
    <w:p w14:paraId="3FEE0D9A" w14:textId="77777777" w:rsidR="004572CB" w:rsidRPr="001A17C5" w:rsidRDefault="004572CB" w:rsidP="004572CB">
      <w:pPr>
        <w:pStyle w:val="NormalWeb"/>
        <w:spacing w:before="0" w:after="0" w:line="360" w:lineRule="auto"/>
        <w:jc w:val="both"/>
        <w:rPr>
          <w:sz w:val="20"/>
          <w:szCs w:val="20"/>
        </w:rPr>
      </w:pPr>
      <w:r w:rsidRPr="001A17C5">
        <w:rPr>
          <w:sz w:val="20"/>
          <w:szCs w:val="20"/>
        </w:rPr>
        <w:t>Ce cas reste rare puisqu’il convient de prendre en compte les droits détenus par le groupe familial du donataire pour la notion de contrôle.</w:t>
      </w:r>
    </w:p>
    <w:p w14:paraId="2A8C9481" w14:textId="77777777" w:rsidR="004572CB" w:rsidRPr="001A17C5" w:rsidRDefault="004572CB" w:rsidP="004572CB">
      <w:pPr>
        <w:pStyle w:val="NormalWeb"/>
        <w:spacing w:before="0" w:after="0" w:line="360" w:lineRule="auto"/>
        <w:jc w:val="both"/>
        <w:rPr>
          <w:sz w:val="20"/>
          <w:szCs w:val="20"/>
        </w:rPr>
      </w:pPr>
    </w:p>
    <w:p w14:paraId="6E29DE3F" w14:textId="40FFF5C0" w:rsidR="004572CB" w:rsidRPr="001A17C5" w:rsidRDefault="004572CB">
      <w:pPr>
        <w:pStyle w:val="Paragraphedeliste"/>
        <w:numPr>
          <w:ilvl w:val="0"/>
          <w:numId w:val="73"/>
        </w:numPr>
        <w:rPr>
          <w:b/>
          <w:bCs/>
        </w:rPr>
      </w:pPr>
      <w:r w:rsidRPr="001A17C5">
        <w:rPr>
          <w:b/>
          <w:bCs/>
        </w:rPr>
        <w:t>Si le donataire contrôle la holding : le report n'est pas purgé mais transféré au donataire. </w:t>
      </w:r>
    </w:p>
    <w:p w14:paraId="3898F1A2" w14:textId="11E118D5" w:rsidR="004572CB" w:rsidRPr="001A17C5" w:rsidRDefault="004572CB" w:rsidP="004572CB">
      <w:pPr>
        <w:pStyle w:val="NormalWeb"/>
        <w:spacing w:before="0" w:after="0" w:line="360" w:lineRule="auto"/>
        <w:jc w:val="both"/>
        <w:rPr>
          <w:sz w:val="20"/>
          <w:szCs w:val="20"/>
        </w:rPr>
      </w:pPr>
      <w:r w:rsidRPr="001A17C5">
        <w:rPr>
          <w:sz w:val="20"/>
          <w:szCs w:val="20"/>
        </w:rPr>
        <w:t>Lorsque la donation porte sur la nue-propriété des titres de la holding, le transfert porte uniquement sur la nue-propriété. Le donateur continue de bénéficier du report sur l'usufruit qu'il a conservé.</w:t>
      </w:r>
      <w:r w:rsidR="000B3471">
        <w:rPr>
          <w:sz w:val="20"/>
          <w:szCs w:val="20"/>
        </w:rPr>
        <w:t xml:space="preserve"> </w:t>
      </w:r>
      <w:r w:rsidRPr="001A17C5">
        <w:rPr>
          <w:sz w:val="20"/>
          <w:szCs w:val="20"/>
        </w:rPr>
        <w:t>Le donataire doit indiquer dans sa déclaration de revenus la plus-value en report</w:t>
      </w:r>
      <w:r w:rsidR="000B3471">
        <w:rPr>
          <w:sz w:val="20"/>
          <w:szCs w:val="20"/>
        </w:rPr>
        <w:t>.</w:t>
      </w:r>
    </w:p>
    <w:p w14:paraId="5E7A9DCE" w14:textId="77777777" w:rsidR="004572CB" w:rsidRPr="001A17C5" w:rsidRDefault="004572CB" w:rsidP="004572CB">
      <w:pPr>
        <w:pStyle w:val="NormalWeb"/>
        <w:spacing w:before="0" w:after="0" w:line="360" w:lineRule="auto"/>
        <w:jc w:val="both"/>
        <w:rPr>
          <w:sz w:val="20"/>
          <w:szCs w:val="20"/>
        </w:rPr>
      </w:pPr>
    </w:p>
    <w:p w14:paraId="2104CC64" w14:textId="77777777" w:rsidR="004572CB" w:rsidRPr="001A17C5" w:rsidRDefault="004572CB" w:rsidP="004572CB">
      <w:pPr>
        <w:pStyle w:val="TitreVI"/>
      </w:pPr>
      <w:r w:rsidRPr="001A17C5">
        <w:t xml:space="preserve">Le report est </w:t>
      </w:r>
      <w:r w:rsidRPr="001A17C5">
        <w:rPr>
          <w:u w:val="single"/>
        </w:rPr>
        <w:t>définitivement purgé</w:t>
      </w:r>
      <w:r w:rsidRPr="001A17C5">
        <w:t xml:space="preserve"> (IR et prélèvements sociaux) :</w:t>
      </w:r>
    </w:p>
    <w:p w14:paraId="5021E906" w14:textId="77777777" w:rsidR="004572CB" w:rsidRPr="001A17C5" w:rsidRDefault="004572CB" w:rsidP="004572CB">
      <w:pPr>
        <w:pStyle w:val="Paragraphedeliste"/>
        <w:ind w:left="360"/>
        <w:rPr>
          <w:color w:val="0F4761" w:themeColor="accent1" w:themeShade="BF"/>
        </w:rPr>
      </w:pPr>
    </w:p>
    <w:p w14:paraId="47CBF8F9" w14:textId="18C5F8D4" w:rsidR="004572CB" w:rsidRPr="00F759EA" w:rsidRDefault="004572CB" w:rsidP="004572CB">
      <w:pPr>
        <w:pStyle w:val="Paragraphedeliste"/>
        <w:numPr>
          <w:ilvl w:val="0"/>
          <w:numId w:val="73"/>
        </w:numPr>
        <w:rPr>
          <w:b/>
          <w:bCs/>
        </w:rPr>
      </w:pPr>
      <w:r w:rsidRPr="001A17C5">
        <w:rPr>
          <w:b/>
          <w:bCs/>
        </w:rPr>
        <w:t xml:space="preserve">Si le donataire conserve les titres de la holding pendant :  </w:t>
      </w:r>
    </w:p>
    <w:p w14:paraId="771B55B3" w14:textId="50832D99" w:rsidR="004572CB" w:rsidRPr="00C821EC" w:rsidRDefault="004572CB">
      <w:pPr>
        <w:numPr>
          <w:ilvl w:val="1"/>
          <w:numId w:val="70"/>
        </w:numPr>
        <w:suppressAutoHyphens w:val="0"/>
        <w:autoSpaceDN/>
        <w:jc w:val="both"/>
        <w:textAlignment w:val="auto"/>
        <w:rPr>
          <w:rFonts w:cs="Times New Roman"/>
          <w:szCs w:val="20"/>
        </w:rPr>
      </w:pPr>
      <w:r w:rsidRPr="00C821EC">
        <w:rPr>
          <w:rFonts w:cs="Times New Roman"/>
          <w:b/>
          <w:bCs/>
          <w:szCs w:val="20"/>
        </w:rPr>
        <w:t>18 mois</w:t>
      </w:r>
      <w:r w:rsidRPr="00C821EC">
        <w:rPr>
          <w:rFonts w:cs="Times New Roman"/>
          <w:szCs w:val="20"/>
        </w:rPr>
        <w:t xml:space="preserve"> pour les dons et donations réalisés avant le 1er janvier 2020</w:t>
      </w:r>
      <w:r w:rsidR="00F759EA" w:rsidRPr="00C821EC">
        <w:rPr>
          <w:rFonts w:cs="Times New Roman"/>
          <w:szCs w:val="20"/>
        </w:rPr>
        <w:t> ;</w:t>
      </w:r>
    </w:p>
    <w:p w14:paraId="6EB3ADC9" w14:textId="0763AD2C" w:rsidR="004572CB" w:rsidRPr="00C821EC" w:rsidRDefault="004572CB">
      <w:pPr>
        <w:numPr>
          <w:ilvl w:val="1"/>
          <w:numId w:val="70"/>
        </w:numPr>
        <w:suppressAutoHyphens w:val="0"/>
        <w:autoSpaceDN/>
        <w:jc w:val="both"/>
        <w:textAlignment w:val="auto"/>
        <w:rPr>
          <w:rFonts w:cs="Times New Roman"/>
          <w:szCs w:val="20"/>
        </w:rPr>
      </w:pPr>
      <w:r w:rsidRPr="00C821EC">
        <w:rPr>
          <w:rFonts w:cs="Times New Roman"/>
          <w:b/>
          <w:bCs/>
          <w:szCs w:val="20"/>
        </w:rPr>
        <w:t>5 ans</w:t>
      </w:r>
      <w:r w:rsidRPr="00C821EC">
        <w:rPr>
          <w:rFonts w:cs="Times New Roman"/>
          <w:szCs w:val="20"/>
        </w:rPr>
        <w:t xml:space="preserve"> (voire 10 ans en cas de cession des titres de la filiale</w:t>
      </w:r>
      <w:r w:rsidR="000B3471" w:rsidRPr="00C821EC">
        <w:rPr>
          <w:rFonts w:cs="Times New Roman"/>
          <w:szCs w:val="20"/>
        </w:rPr>
        <w:t xml:space="preserve"> moins de 3 ans après l’apport</w:t>
      </w:r>
      <w:r w:rsidRPr="00C821EC">
        <w:rPr>
          <w:rFonts w:cs="Times New Roman"/>
          <w:szCs w:val="20"/>
        </w:rPr>
        <w:t xml:space="preserve"> et de réinvestissement dans des FCPR, FPCI, SCR, SLP) pour les dons et donations réalisés </w:t>
      </w:r>
      <w:r w:rsidR="000B3471" w:rsidRPr="00C821EC">
        <w:rPr>
          <w:rFonts w:cs="Times New Roman"/>
          <w:szCs w:val="20"/>
        </w:rPr>
        <w:t>entre le</w:t>
      </w:r>
      <w:r w:rsidRPr="00C821EC">
        <w:rPr>
          <w:rFonts w:cs="Times New Roman"/>
          <w:szCs w:val="20"/>
        </w:rPr>
        <w:t xml:space="preserve"> 1er janvier 2020</w:t>
      </w:r>
      <w:r w:rsidR="00DA2999" w:rsidRPr="00C821EC">
        <w:rPr>
          <w:rFonts w:cs="Times New Roman"/>
          <w:szCs w:val="20"/>
        </w:rPr>
        <w:t xml:space="preserve"> et </w:t>
      </w:r>
      <w:r w:rsidR="000B3471" w:rsidRPr="00C821EC">
        <w:rPr>
          <w:rFonts w:cs="Times New Roman"/>
          <w:szCs w:val="20"/>
        </w:rPr>
        <w:t>le 2</w:t>
      </w:r>
      <w:r w:rsidR="00080679" w:rsidRPr="00C821EC">
        <w:rPr>
          <w:rFonts w:cs="Times New Roman"/>
          <w:szCs w:val="20"/>
        </w:rPr>
        <w:t>0</w:t>
      </w:r>
      <w:r w:rsidR="000B3471" w:rsidRPr="00C821EC">
        <w:rPr>
          <w:rFonts w:cs="Times New Roman"/>
          <w:szCs w:val="20"/>
        </w:rPr>
        <w:t xml:space="preserve"> février 2026</w:t>
      </w:r>
      <w:r w:rsidR="00F759EA" w:rsidRPr="00C821EC">
        <w:rPr>
          <w:rFonts w:cs="Times New Roman"/>
          <w:szCs w:val="20"/>
        </w:rPr>
        <w:t> ;</w:t>
      </w:r>
    </w:p>
    <w:p w14:paraId="07C53128" w14:textId="0B0D1A3C" w:rsidR="004572CB" w:rsidRPr="00C821EC" w:rsidRDefault="00DA2999">
      <w:pPr>
        <w:numPr>
          <w:ilvl w:val="1"/>
          <w:numId w:val="70"/>
        </w:numPr>
        <w:suppressAutoHyphens w:val="0"/>
        <w:autoSpaceDN/>
        <w:jc w:val="both"/>
        <w:textAlignment w:val="auto"/>
        <w:rPr>
          <w:rFonts w:cs="Times New Roman"/>
          <w:szCs w:val="20"/>
        </w:rPr>
      </w:pPr>
      <w:r w:rsidRPr="00C821EC">
        <w:rPr>
          <w:rFonts w:cs="Times New Roman"/>
          <w:b/>
          <w:bCs/>
          <w:szCs w:val="20"/>
        </w:rPr>
        <w:t xml:space="preserve">6 ans </w:t>
      </w:r>
      <w:r w:rsidRPr="00C821EC">
        <w:rPr>
          <w:rFonts w:cs="Times New Roman"/>
          <w:szCs w:val="20"/>
        </w:rPr>
        <w:t xml:space="preserve">(voire 11 ans en cas de cession des titres de la filiale </w:t>
      </w:r>
      <w:r w:rsidR="000B3471" w:rsidRPr="00C821EC">
        <w:rPr>
          <w:rFonts w:cs="Times New Roman"/>
          <w:szCs w:val="20"/>
        </w:rPr>
        <w:t xml:space="preserve">moins de 3 ans après l’apport </w:t>
      </w:r>
      <w:r w:rsidRPr="00C821EC">
        <w:rPr>
          <w:rFonts w:cs="Times New Roman"/>
          <w:szCs w:val="20"/>
        </w:rPr>
        <w:t>et de réinvestissement dans des FCPR, FCPI, SCR</w:t>
      </w:r>
      <w:r w:rsidR="000B3471" w:rsidRPr="00C821EC">
        <w:rPr>
          <w:rFonts w:cs="Times New Roman"/>
          <w:szCs w:val="20"/>
        </w:rPr>
        <w:t>,</w:t>
      </w:r>
      <w:r w:rsidRPr="00C821EC">
        <w:rPr>
          <w:rFonts w:cs="Times New Roman"/>
          <w:szCs w:val="20"/>
        </w:rPr>
        <w:t xml:space="preserve"> SLP)</w:t>
      </w:r>
      <w:r w:rsidRPr="00C821EC">
        <w:rPr>
          <w:rFonts w:cs="Times New Roman"/>
          <w:b/>
          <w:bCs/>
          <w:szCs w:val="20"/>
        </w:rPr>
        <w:t xml:space="preserve"> pour les dons et donations réalisés à compter du</w:t>
      </w:r>
      <w:r w:rsidR="00064926" w:rsidRPr="00C821EC">
        <w:rPr>
          <w:rFonts w:cs="Times New Roman"/>
          <w:b/>
          <w:bCs/>
          <w:szCs w:val="20"/>
        </w:rPr>
        <w:t xml:space="preserve"> 21</w:t>
      </w:r>
      <w:r w:rsidR="000B3471" w:rsidRPr="00C821EC">
        <w:rPr>
          <w:rFonts w:cs="Times New Roman"/>
          <w:b/>
          <w:bCs/>
          <w:szCs w:val="20"/>
        </w:rPr>
        <w:t xml:space="preserve"> février</w:t>
      </w:r>
      <w:r w:rsidRPr="00C821EC">
        <w:rPr>
          <w:rFonts w:cs="Times New Roman"/>
          <w:b/>
          <w:bCs/>
          <w:szCs w:val="20"/>
        </w:rPr>
        <w:t xml:space="preserve"> 2026</w:t>
      </w:r>
      <w:r w:rsidR="00F759EA" w:rsidRPr="00C821EC">
        <w:rPr>
          <w:rFonts w:cs="Times New Roman"/>
          <w:b/>
          <w:bCs/>
          <w:szCs w:val="20"/>
        </w:rPr>
        <w:t> ;</w:t>
      </w:r>
    </w:p>
    <w:p w14:paraId="3CC06D66" w14:textId="1AB5650D" w:rsidR="00F759EA" w:rsidRPr="00C821EC" w:rsidRDefault="00F759EA" w:rsidP="000B3471">
      <w:pPr>
        <w:pStyle w:val="Paragraphedeliste"/>
        <w:numPr>
          <w:ilvl w:val="0"/>
          <w:numId w:val="73"/>
        </w:numPr>
        <w:suppressAutoHyphens w:val="0"/>
        <w:autoSpaceDN/>
        <w:jc w:val="both"/>
        <w:textAlignment w:val="auto"/>
        <w:rPr>
          <w:rFonts w:cs="Times New Roman"/>
          <w:szCs w:val="20"/>
        </w:rPr>
      </w:pPr>
      <w:r w:rsidRPr="00C821EC">
        <w:rPr>
          <w:rFonts w:cs="Times New Roman"/>
          <w:szCs w:val="20"/>
          <w:u w:val="single"/>
        </w:rPr>
        <w:lastRenderedPageBreak/>
        <w:t>Ou en cas de cession des titres de la holding dans le délai de 18 mois </w:t>
      </w:r>
      <w:r w:rsidRPr="00C821EC">
        <w:rPr>
          <w:rFonts w:cs="Times New Roman"/>
          <w:szCs w:val="20"/>
        </w:rPr>
        <w:t>par suite de l'invalidité de 2ème ou 3ème catégories, du licenciement ou du décès du donataire ou de son conjoint ou partenaire de PACS soumis à une imposition commune</w:t>
      </w:r>
      <w:r w:rsidR="000B3471" w:rsidRPr="00C821EC">
        <w:rPr>
          <w:rFonts w:cs="Times New Roman"/>
          <w:szCs w:val="20"/>
        </w:rPr>
        <w:t xml:space="preserve"> dans les mêmes délais que cités </w:t>
      </w:r>
      <w:r w:rsidR="003B1F21" w:rsidRPr="00C821EC">
        <w:rPr>
          <w:rFonts w:cs="Times New Roman"/>
          <w:szCs w:val="20"/>
        </w:rPr>
        <w:t>précédemment</w:t>
      </w:r>
      <w:r w:rsidRPr="00C821EC">
        <w:rPr>
          <w:rFonts w:cs="Times New Roman"/>
          <w:szCs w:val="20"/>
        </w:rPr>
        <w:t>. </w:t>
      </w:r>
    </w:p>
    <w:p w14:paraId="32FB7019" w14:textId="3B22BAF8" w:rsidR="004572CB" w:rsidRPr="001A17C5" w:rsidRDefault="00F759EA" w:rsidP="004572CB">
      <w:pPr>
        <w:pStyle w:val="NormalWeb"/>
        <w:spacing w:before="0" w:after="0" w:line="360" w:lineRule="auto"/>
        <w:jc w:val="both"/>
        <w:rPr>
          <w:sz w:val="20"/>
          <w:szCs w:val="20"/>
        </w:rPr>
      </w:pPr>
      <w:r w:rsidRPr="001A17C5">
        <w:rPr>
          <w:sz w:val="20"/>
          <w:szCs w:val="20"/>
        </w:rPr>
        <w:t>Étant</w:t>
      </w:r>
      <w:r w:rsidR="00DA2999" w:rsidRPr="001A17C5">
        <w:rPr>
          <w:sz w:val="20"/>
          <w:szCs w:val="20"/>
        </w:rPr>
        <w:t xml:space="preserve"> précisé que, lorsque la donation porte sur la nue-propriété des titres de la holding, </w:t>
      </w:r>
      <w:r w:rsidR="004572CB" w:rsidRPr="001A17C5">
        <w:rPr>
          <w:sz w:val="20"/>
          <w:szCs w:val="20"/>
        </w:rPr>
        <w:t>le transfert, puis la purge du report porte uniquement sur la nue-propriété. Le donateur continue de bénéficier du report sur l'usufruit qu'il a conservé.</w:t>
      </w:r>
    </w:p>
    <w:p w14:paraId="73084982" w14:textId="77777777" w:rsidR="004572CB" w:rsidRPr="001A17C5" w:rsidRDefault="004572CB" w:rsidP="00AA30C1">
      <w:pPr>
        <w:suppressAutoHyphens w:val="0"/>
        <w:autoSpaceDN/>
        <w:spacing w:line="259" w:lineRule="auto"/>
        <w:textAlignment w:val="auto"/>
        <w:rPr>
          <w:rFonts w:eastAsia="Times New Roman" w:cs="Times New Roman"/>
          <w:b/>
          <w:bCs/>
          <w:szCs w:val="20"/>
        </w:rPr>
      </w:pPr>
    </w:p>
    <w:p w14:paraId="1FF8FA66" w14:textId="10C11FA3" w:rsidR="004572CB" w:rsidRPr="001A17C5" w:rsidRDefault="004572CB" w:rsidP="00DA2999">
      <w:pPr>
        <w:pStyle w:val="TitreVI"/>
      </w:pPr>
      <w:r w:rsidRPr="001A17C5">
        <w:t xml:space="preserve">Le donataire est </w:t>
      </w:r>
      <w:r w:rsidRPr="001A17C5">
        <w:rPr>
          <w:u w:val="single"/>
        </w:rPr>
        <w:t>redevable de la plus-value</w:t>
      </w:r>
      <w:r w:rsidRPr="001A17C5">
        <w:t xml:space="preserve"> en report transmise par le donateur en cas</w:t>
      </w:r>
      <w:r w:rsidR="00AA30C1">
        <w:t> :</w:t>
      </w:r>
    </w:p>
    <w:p w14:paraId="2DAAE828" w14:textId="77777777" w:rsidR="004572CB" w:rsidRPr="00AA30C1" w:rsidRDefault="004572CB" w:rsidP="00AA30C1">
      <w:pPr>
        <w:rPr>
          <w:color w:val="0F4761" w:themeColor="accent1" w:themeShade="BF"/>
          <w:highlight w:val="yellow"/>
        </w:rPr>
      </w:pPr>
    </w:p>
    <w:p w14:paraId="06E8EF31" w14:textId="7E0C8971" w:rsidR="00AA30C1" w:rsidRPr="00C821EC" w:rsidRDefault="00DA2999" w:rsidP="00AA30C1">
      <w:pPr>
        <w:pStyle w:val="Paragraphedeliste"/>
        <w:numPr>
          <w:ilvl w:val="0"/>
          <w:numId w:val="80"/>
        </w:numPr>
        <w:suppressAutoHyphens w:val="0"/>
        <w:autoSpaceDN/>
        <w:jc w:val="both"/>
        <w:textAlignment w:val="auto"/>
        <w:rPr>
          <w:rFonts w:cs="Times New Roman"/>
          <w:szCs w:val="20"/>
        </w:rPr>
      </w:pPr>
      <w:r w:rsidRPr="00C821EC">
        <w:rPr>
          <w:rFonts w:cs="Times New Roman"/>
          <w:b/>
          <w:bCs/>
          <w:szCs w:val="20"/>
        </w:rPr>
        <w:t>D</w:t>
      </w:r>
      <w:r w:rsidR="004572CB" w:rsidRPr="00C821EC">
        <w:rPr>
          <w:rFonts w:cs="Times New Roman"/>
          <w:b/>
          <w:bCs/>
          <w:szCs w:val="20"/>
        </w:rPr>
        <w:t xml:space="preserve">e cession (vente, échange, apport), remboursement ou annulation des </w:t>
      </w:r>
      <w:r w:rsidR="004572CB" w:rsidRPr="00C821EC">
        <w:rPr>
          <w:rFonts w:cs="Times New Roman"/>
          <w:b/>
          <w:bCs/>
          <w:szCs w:val="20"/>
          <w:u w:val="single"/>
        </w:rPr>
        <w:t xml:space="preserve">titres de la holding dans le délai </w:t>
      </w:r>
      <w:r w:rsidR="00AA30C1" w:rsidRPr="00C821EC">
        <w:rPr>
          <w:rFonts w:cs="Times New Roman"/>
          <w:b/>
          <w:bCs/>
          <w:szCs w:val="20"/>
          <w:u w:val="single"/>
        </w:rPr>
        <w:t>de 6</w:t>
      </w:r>
      <w:r w:rsidR="00D42777" w:rsidRPr="00C821EC">
        <w:rPr>
          <w:rFonts w:cs="Times New Roman"/>
          <w:b/>
          <w:bCs/>
          <w:szCs w:val="20"/>
          <w:u w:val="single"/>
        </w:rPr>
        <w:t xml:space="preserve"> </w:t>
      </w:r>
      <w:r w:rsidR="004572CB" w:rsidRPr="00C821EC">
        <w:rPr>
          <w:rFonts w:cs="Times New Roman"/>
          <w:b/>
          <w:bCs/>
          <w:szCs w:val="20"/>
          <w:u w:val="single"/>
        </w:rPr>
        <w:t>ans</w:t>
      </w:r>
      <w:r w:rsidR="000B3471" w:rsidRPr="00C821EC">
        <w:rPr>
          <w:rFonts w:cs="Times New Roman"/>
          <w:b/>
          <w:bCs/>
          <w:szCs w:val="20"/>
          <w:u w:val="single"/>
        </w:rPr>
        <w:t xml:space="preserve"> pour les dons et donations réalisées depuis le </w:t>
      </w:r>
      <w:r w:rsidR="003D48DE" w:rsidRPr="00C821EC">
        <w:rPr>
          <w:rFonts w:cs="Times New Roman"/>
          <w:b/>
          <w:bCs/>
          <w:szCs w:val="20"/>
          <w:u w:val="single"/>
        </w:rPr>
        <w:t>21</w:t>
      </w:r>
      <w:r w:rsidR="000B3471" w:rsidRPr="00C821EC">
        <w:rPr>
          <w:rFonts w:cs="Times New Roman"/>
          <w:b/>
          <w:bCs/>
          <w:szCs w:val="20"/>
          <w:u w:val="single"/>
        </w:rPr>
        <w:t xml:space="preserve"> février 2026</w:t>
      </w:r>
      <w:r w:rsidR="003D48DE" w:rsidRPr="00C821EC">
        <w:rPr>
          <w:rFonts w:cs="Times New Roman"/>
          <w:szCs w:val="20"/>
        </w:rPr>
        <w:t xml:space="preserve"> s</w:t>
      </w:r>
      <w:r w:rsidR="004572CB" w:rsidRPr="00C821EC">
        <w:rPr>
          <w:rFonts w:cs="Times New Roman"/>
          <w:szCs w:val="20"/>
        </w:rPr>
        <w:t>uivant la donation, décompté de date à date (</w:t>
      </w:r>
      <w:r w:rsidR="004572CB" w:rsidRPr="00C821EC">
        <w:rPr>
          <w:rFonts w:cs="Times New Roman"/>
          <w:szCs w:val="20"/>
          <w:u w:val="single"/>
        </w:rPr>
        <w:t>SAUF</w:t>
      </w:r>
      <w:r w:rsidR="004572CB" w:rsidRPr="00C821EC">
        <w:rPr>
          <w:rFonts w:cs="Times New Roman"/>
          <w:szCs w:val="20"/>
        </w:rPr>
        <w:t xml:space="preserve"> en cas de suite à l'invalidité de 2ème ou 3ème catégorie, du licenciement ou du décès du donataire ou de son conjoint ou partenaire de PACS soumis à une imposition commune : dans ce cas</w:t>
      </w:r>
      <w:r w:rsidR="00AA30C1" w:rsidRPr="00C821EC">
        <w:rPr>
          <w:rFonts w:cs="Times New Roman"/>
          <w:szCs w:val="20"/>
        </w:rPr>
        <w:t>,</w:t>
      </w:r>
      <w:r w:rsidR="004572CB" w:rsidRPr="00C821EC">
        <w:rPr>
          <w:rFonts w:cs="Times New Roman"/>
          <w:szCs w:val="20"/>
        </w:rPr>
        <w:t xml:space="preserve"> la plus-value en report est définitivement exonérée)</w:t>
      </w:r>
      <w:r w:rsidR="00080679" w:rsidRPr="00C821EC">
        <w:rPr>
          <w:rFonts w:cs="Times New Roman"/>
          <w:szCs w:val="20"/>
        </w:rPr>
        <w:t>. Le délai de conservation de 6 ans est porté à 11 ans (ou le délai de 5 ans est porté à 10 ans) en cas de cession des titres de la filiales par la holding moins de 3 ans après l’apport et de réinvestissement dans des FCPR, FPCI, SCR, SLP.</w:t>
      </w:r>
    </w:p>
    <w:p w14:paraId="1F753132" w14:textId="3A90E064" w:rsidR="00AA30C1" w:rsidRPr="00C821EC" w:rsidRDefault="00DA2999" w:rsidP="00AA30C1">
      <w:pPr>
        <w:pStyle w:val="Paragraphedeliste"/>
        <w:numPr>
          <w:ilvl w:val="0"/>
          <w:numId w:val="80"/>
        </w:numPr>
        <w:suppressAutoHyphens w:val="0"/>
        <w:autoSpaceDN/>
        <w:jc w:val="both"/>
        <w:textAlignment w:val="auto"/>
        <w:rPr>
          <w:rFonts w:cs="Times New Roman"/>
          <w:szCs w:val="20"/>
        </w:rPr>
      </w:pPr>
      <w:r w:rsidRPr="00C821EC">
        <w:rPr>
          <w:rFonts w:cs="Times New Roman"/>
          <w:b/>
          <w:bCs/>
          <w:szCs w:val="20"/>
        </w:rPr>
        <w:t>Ou</w:t>
      </w:r>
      <w:r w:rsidR="004572CB" w:rsidRPr="00C821EC">
        <w:rPr>
          <w:rFonts w:cs="Times New Roman"/>
          <w:b/>
          <w:bCs/>
          <w:szCs w:val="20"/>
        </w:rPr>
        <w:t xml:space="preserve"> de cession, avant ou après la donation, </w:t>
      </w:r>
      <w:r w:rsidR="004572CB" w:rsidRPr="00C821EC">
        <w:rPr>
          <w:rFonts w:cs="Times New Roman"/>
          <w:b/>
          <w:bCs/>
          <w:szCs w:val="20"/>
          <w:u w:val="single"/>
        </w:rPr>
        <w:t xml:space="preserve">des titres de la filiale </w:t>
      </w:r>
      <w:r w:rsidR="004572CB" w:rsidRPr="00C821EC">
        <w:rPr>
          <w:rFonts w:cs="Times New Roman"/>
          <w:b/>
          <w:bCs/>
          <w:szCs w:val="20"/>
        </w:rPr>
        <w:t>par la holding dans le délai de 3 ans</w:t>
      </w:r>
      <w:r w:rsidR="000B3471" w:rsidRPr="00C821EC">
        <w:rPr>
          <w:rFonts w:cs="Times New Roman"/>
          <w:b/>
          <w:bCs/>
          <w:szCs w:val="20"/>
        </w:rPr>
        <w:t xml:space="preserve"> </w:t>
      </w:r>
      <w:r w:rsidR="004572CB" w:rsidRPr="00C821EC">
        <w:rPr>
          <w:rFonts w:cs="Times New Roman"/>
          <w:b/>
          <w:bCs/>
          <w:szCs w:val="20"/>
        </w:rPr>
        <w:t>suivant l'apport réalisé par le donateur</w:t>
      </w:r>
      <w:r w:rsidR="004572CB" w:rsidRPr="00C821EC">
        <w:rPr>
          <w:rFonts w:cs="Times New Roman"/>
          <w:szCs w:val="20"/>
        </w:rPr>
        <w:t xml:space="preserve"> (décompté de date à date) </w:t>
      </w:r>
      <w:r w:rsidR="004572CB" w:rsidRPr="00C821EC">
        <w:rPr>
          <w:rFonts w:cs="Times New Roman"/>
          <w:b/>
          <w:bCs/>
          <w:szCs w:val="20"/>
          <w:u w:val="single"/>
        </w:rPr>
        <w:t xml:space="preserve">et en l'absence de réinvestissement dans les </w:t>
      </w:r>
      <w:r w:rsidR="003D48DE" w:rsidRPr="00C821EC">
        <w:rPr>
          <w:rFonts w:cs="Times New Roman"/>
          <w:b/>
          <w:bCs/>
          <w:szCs w:val="20"/>
          <w:u w:val="single"/>
        </w:rPr>
        <w:t>36</w:t>
      </w:r>
      <w:r w:rsidR="004572CB" w:rsidRPr="00C821EC">
        <w:rPr>
          <w:rFonts w:cs="Times New Roman"/>
          <w:b/>
          <w:bCs/>
          <w:szCs w:val="20"/>
          <w:u w:val="single"/>
        </w:rPr>
        <w:t xml:space="preserve"> mois </w:t>
      </w:r>
      <w:r w:rsidR="004572CB" w:rsidRPr="00C821EC">
        <w:rPr>
          <w:rFonts w:cs="Times New Roman"/>
          <w:szCs w:val="20"/>
        </w:rPr>
        <w:t>(</w:t>
      </w:r>
      <w:r w:rsidR="003D48DE" w:rsidRPr="00C821EC">
        <w:rPr>
          <w:rFonts w:cs="Times New Roman"/>
          <w:szCs w:val="20"/>
        </w:rPr>
        <w:t xml:space="preserve">lorsque la filiale est cédée à compter du 21 février 2026, </w:t>
      </w:r>
      <w:r w:rsidR="004572CB" w:rsidRPr="00C821EC">
        <w:rPr>
          <w:rFonts w:cs="Times New Roman"/>
          <w:szCs w:val="20"/>
        </w:rPr>
        <w:t xml:space="preserve">quand bien même le délai de conservation par le donataire est </w:t>
      </w:r>
      <w:r w:rsidR="003D48DE" w:rsidRPr="00C821EC">
        <w:rPr>
          <w:rFonts w:cs="Times New Roman"/>
          <w:szCs w:val="20"/>
        </w:rPr>
        <w:t>rempli</w:t>
      </w:r>
      <w:r w:rsidR="004572CB" w:rsidRPr="00C821EC">
        <w:rPr>
          <w:rFonts w:cs="Times New Roman"/>
          <w:szCs w:val="20"/>
        </w:rPr>
        <w:t xml:space="preserve">) </w:t>
      </w:r>
      <w:r w:rsidR="004572CB" w:rsidRPr="00C821EC">
        <w:rPr>
          <w:rFonts w:cs="Times New Roman"/>
          <w:b/>
          <w:bCs/>
          <w:szCs w:val="20"/>
        </w:rPr>
        <w:t xml:space="preserve">de </w:t>
      </w:r>
      <w:r w:rsidR="001A17C5" w:rsidRPr="00C821EC">
        <w:rPr>
          <w:rFonts w:cs="Times New Roman"/>
          <w:b/>
          <w:bCs/>
          <w:szCs w:val="20"/>
        </w:rPr>
        <w:t>7</w:t>
      </w:r>
      <w:r w:rsidR="004572CB" w:rsidRPr="00C821EC">
        <w:rPr>
          <w:rFonts w:cs="Times New Roman"/>
          <w:b/>
          <w:bCs/>
          <w:szCs w:val="20"/>
        </w:rPr>
        <w:t>0</w:t>
      </w:r>
      <w:r w:rsidR="004572CB" w:rsidRPr="00C821EC">
        <w:rPr>
          <w:rFonts w:cs="Times New Roman"/>
          <w:szCs w:val="20"/>
        </w:rPr>
        <w:t xml:space="preserve"> % du produit de la cession dans une activité économique. La cession après ce délai de 3 ans ne met pas fin au report</w:t>
      </w:r>
      <w:r w:rsidR="00AA30C1" w:rsidRPr="00C821EC">
        <w:rPr>
          <w:rFonts w:cs="Times New Roman"/>
          <w:szCs w:val="20"/>
        </w:rPr>
        <w:t> ;</w:t>
      </w:r>
    </w:p>
    <w:p w14:paraId="35366AEA" w14:textId="14F9524B" w:rsidR="004572CB" w:rsidRPr="00C821EC" w:rsidRDefault="00DA2999" w:rsidP="00AA30C1">
      <w:pPr>
        <w:pStyle w:val="Paragraphedeliste"/>
        <w:numPr>
          <w:ilvl w:val="0"/>
          <w:numId w:val="80"/>
        </w:numPr>
        <w:suppressAutoHyphens w:val="0"/>
        <w:autoSpaceDN/>
        <w:jc w:val="both"/>
        <w:textAlignment w:val="auto"/>
        <w:rPr>
          <w:rFonts w:cs="Times New Roman"/>
          <w:szCs w:val="20"/>
        </w:rPr>
      </w:pPr>
      <w:r w:rsidRPr="00C821EC">
        <w:rPr>
          <w:rFonts w:cs="Times New Roman"/>
          <w:szCs w:val="20"/>
          <w:u w:val="single"/>
        </w:rPr>
        <w:t>O</w:t>
      </w:r>
      <w:r w:rsidR="004572CB" w:rsidRPr="00C821EC">
        <w:rPr>
          <w:rFonts w:cs="Times New Roman"/>
          <w:szCs w:val="20"/>
          <w:u w:val="single"/>
        </w:rPr>
        <w:t xml:space="preserve">u lorsque le donataire devient non-résident dans le délai de </w:t>
      </w:r>
      <w:r w:rsidR="003D48DE" w:rsidRPr="00C821EC">
        <w:rPr>
          <w:rFonts w:cs="Times New Roman"/>
          <w:szCs w:val="20"/>
          <w:u w:val="single"/>
        </w:rPr>
        <w:t>6 ans suivant la donation, pour les dons et donations réalisés depuis le 21 février 2026</w:t>
      </w:r>
      <w:r w:rsidR="004572CB" w:rsidRPr="00C821EC">
        <w:rPr>
          <w:rFonts w:cs="Times New Roman"/>
          <w:szCs w:val="20"/>
          <w:u w:val="single"/>
        </w:rPr>
        <w:t>.</w:t>
      </w:r>
      <w:r w:rsidR="004572CB" w:rsidRPr="00C821EC">
        <w:rPr>
          <w:rFonts w:cs="Times New Roman"/>
          <w:szCs w:val="20"/>
        </w:rPr>
        <w:t xml:space="preserve"> Dans ce cas, le report prend fin, cependant il pourra bénéficier du sursis propre à l'</w:t>
      </w:r>
      <w:r w:rsidR="004572CB" w:rsidRPr="00C821EC">
        <w:rPr>
          <w:rStyle w:val="Accentuation"/>
          <w:rFonts w:cs="Times New Roman"/>
          <w:szCs w:val="20"/>
        </w:rPr>
        <w:t>"exit tax" </w:t>
      </w:r>
      <w:r w:rsidR="004572CB" w:rsidRPr="00C821EC">
        <w:rPr>
          <w:rFonts w:cs="Times New Roman"/>
          <w:szCs w:val="20"/>
        </w:rPr>
        <w:t>ou obtenir le dégrèvement ou la restitution s'il détient toujours les titres à l'issue du délai de 18 mois.</w:t>
      </w:r>
    </w:p>
    <w:bookmarkEnd w:id="19"/>
    <w:p w14:paraId="161C66D1" w14:textId="2A716ECB" w:rsidR="004572CB" w:rsidRPr="00AA30C1" w:rsidRDefault="00DA2999" w:rsidP="00AA30C1">
      <w:pPr>
        <w:suppressAutoHyphens w:val="0"/>
        <w:autoSpaceDN/>
        <w:jc w:val="both"/>
        <w:textAlignment w:val="auto"/>
        <w:rPr>
          <w:szCs w:val="20"/>
        </w:rPr>
      </w:pPr>
      <w:r w:rsidRPr="00AA30C1">
        <w:rPr>
          <w:szCs w:val="20"/>
        </w:rPr>
        <w:t>M</w:t>
      </w:r>
      <w:r w:rsidR="004572CB" w:rsidRPr="00AA30C1">
        <w:rPr>
          <w:szCs w:val="20"/>
        </w:rPr>
        <w:t>odalité d’imposition de la plus-value en report chez le donataire :</w:t>
      </w:r>
    </w:p>
    <w:p w14:paraId="69FBA07E" w14:textId="17F9B291" w:rsidR="00AA30C1" w:rsidRPr="00AA30C1" w:rsidRDefault="00AA30C1" w:rsidP="00AA30C1">
      <w:pPr>
        <w:pStyle w:val="Paragraphedeliste"/>
        <w:numPr>
          <w:ilvl w:val="0"/>
          <w:numId w:val="81"/>
        </w:numPr>
        <w:suppressAutoHyphens w:val="0"/>
        <w:autoSpaceDN/>
        <w:jc w:val="both"/>
        <w:textAlignment w:val="auto"/>
        <w:rPr>
          <w:rFonts w:eastAsia="Times New Roman" w:cs="Times New Roman"/>
          <w:szCs w:val="20"/>
        </w:rPr>
      </w:pPr>
      <w:r w:rsidRPr="00AA30C1">
        <w:rPr>
          <w:szCs w:val="20"/>
        </w:rPr>
        <w:t>La plus-value est imposable pour son montant (assiette) déterminé à la date de l’apport, en tenant compte de la durée de détention par le donateur des titres de la filiale depuis leur acquisition jusqu’à l’apport. Cependant, il est possible de majorer le prix d’acquisition des droits de donation et de minorer la plus-value des moins-values dont le donataire dispose au titre de l’année d’expiration du report ;</w:t>
      </w:r>
    </w:p>
    <w:p w14:paraId="711600B7" w14:textId="41E5B79A" w:rsidR="004572CB" w:rsidRPr="00AA30C1" w:rsidRDefault="00DA2999" w:rsidP="00AA30C1">
      <w:pPr>
        <w:numPr>
          <w:ilvl w:val="0"/>
          <w:numId w:val="71"/>
        </w:numPr>
        <w:suppressAutoHyphens w:val="0"/>
        <w:autoSpaceDN/>
        <w:jc w:val="both"/>
        <w:textAlignment w:val="auto"/>
        <w:rPr>
          <w:rFonts w:cs="Times New Roman"/>
          <w:szCs w:val="20"/>
        </w:rPr>
      </w:pPr>
      <w:r w:rsidRPr="00AA30C1">
        <w:rPr>
          <w:rFonts w:cs="Times New Roman"/>
          <w:szCs w:val="20"/>
        </w:rPr>
        <w:t>Et</w:t>
      </w:r>
      <w:r w:rsidR="004572CB" w:rsidRPr="00AA30C1">
        <w:rPr>
          <w:rFonts w:cs="Times New Roman"/>
          <w:szCs w:val="20"/>
        </w:rPr>
        <w:t xml:space="preserve"> au taux applicable l’année de l’apport.</w:t>
      </w:r>
    </w:p>
    <w:bookmarkEnd w:id="20"/>
    <w:p w14:paraId="74266783" w14:textId="77777777" w:rsidR="004572CB" w:rsidRPr="00AA30C1" w:rsidRDefault="004572CB" w:rsidP="004572CB">
      <w:pPr>
        <w:jc w:val="both"/>
      </w:pPr>
      <w:r w:rsidRPr="00AA30C1">
        <w:rPr>
          <w:rFonts w:eastAsia="Times New Roman" w:cs="Times New Roman"/>
          <w:color w:val="000000"/>
          <w:szCs w:val="20"/>
        </w:rPr>
        <w:t xml:space="preserve"> </w:t>
      </w:r>
    </w:p>
    <w:p w14:paraId="005DF053" w14:textId="77777777" w:rsidR="004572CB" w:rsidRPr="00AA30C1" w:rsidRDefault="004572CB" w:rsidP="004572CB">
      <w:pPr>
        <w:jc w:val="both"/>
      </w:pPr>
      <w:r w:rsidRPr="00AA30C1">
        <w:rPr>
          <w:rFonts w:eastAsia="Times New Roman" w:cs="Times New Roman"/>
          <w:i/>
          <w:color w:val="000000"/>
          <w:szCs w:val="20"/>
          <w:u w:val="single"/>
        </w:rPr>
        <w:t>Pour votre information, à la différence de l’apport, la vente à la SHP des parts de la SEL générerait des droits d’enregistrement et un impôt sur la plus-value à payer.</w:t>
      </w:r>
    </w:p>
    <w:p w14:paraId="2ED94AA3" w14:textId="77777777" w:rsidR="004572CB" w:rsidRPr="00AA30C1" w:rsidRDefault="004572CB" w:rsidP="004572CB">
      <w:pPr>
        <w:shd w:val="clear" w:color="auto" w:fill="FFFFFF"/>
        <w:jc w:val="both"/>
        <w:rPr>
          <w:rFonts w:eastAsia="Times New Roman" w:cs="Times New Roman"/>
          <w:b/>
          <w:color w:val="000000"/>
          <w:szCs w:val="20"/>
          <w:u w:val="single"/>
        </w:rPr>
      </w:pPr>
    </w:p>
    <w:p w14:paraId="611128AE" w14:textId="77777777" w:rsidR="004572CB" w:rsidRPr="00AA30C1" w:rsidRDefault="004572CB" w:rsidP="004572CB">
      <w:pPr>
        <w:shd w:val="clear" w:color="auto" w:fill="FFFFFF"/>
        <w:jc w:val="both"/>
      </w:pPr>
      <w:r w:rsidRPr="00AA30C1">
        <w:rPr>
          <w:rFonts w:eastAsia="Times New Roman" w:cs="Times New Roman"/>
          <w:b/>
          <w:color w:val="000000"/>
          <w:szCs w:val="20"/>
          <w:u w:val="single"/>
        </w:rPr>
        <w:t>Les droits d'enregistrement</w:t>
      </w:r>
      <w:r w:rsidRPr="00AA30C1">
        <w:rPr>
          <w:rFonts w:eastAsia="Times New Roman" w:cs="Times New Roman"/>
          <w:color w:val="000000"/>
          <w:szCs w:val="20"/>
        </w:rPr>
        <w:t xml:space="preserve"> (fixes, proportionnels ou progressifs) sont des impôts perçus sur certains actes juridiques et mutations à titre gratuit ou onéreux. Ces droits d'enregistrement sont principalement dus lors :</w:t>
      </w:r>
    </w:p>
    <w:p w14:paraId="6A527ECA" w14:textId="4B7E3E44" w:rsidR="004572CB" w:rsidRPr="00AA30C1" w:rsidRDefault="00DA2999" w:rsidP="00DA2999">
      <w:pPr>
        <w:pStyle w:val="Paragraphedeliste"/>
        <w:numPr>
          <w:ilvl w:val="0"/>
          <w:numId w:val="22"/>
        </w:numPr>
        <w:shd w:val="clear" w:color="auto" w:fill="FFFFFF"/>
        <w:jc w:val="both"/>
      </w:pPr>
      <w:r w:rsidRPr="00AA30C1">
        <w:rPr>
          <w:rFonts w:eastAsia="Times New Roman" w:cs="Times New Roman"/>
          <w:color w:val="000000"/>
          <w:szCs w:val="20"/>
        </w:rPr>
        <w:t>De</w:t>
      </w:r>
      <w:r w:rsidR="004572CB" w:rsidRPr="00AA30C1">
        <w:rPr>
          <w:rFonts w:eastAsia="Times New Roman" w:cs="Times New Roman"/>
          <w:color w:val="000000"/>
          <w:szCs w:val="20"/>
        </w:rPr>
        <w:t xml:space="preserve"> droits de donation</w:t>
      </w:r>
      <w:r w:rsidRPr="00AA30C1">
        <w:rPr>
          <w:rFonts w:eastAsia="Times New Roman" w:cs="Times New Roman"/>
          <w:color w:val="000000"/>
          <w:szCs w:val="20"/>
        </w:rPr>
        <w:t> ;</w:t>
      </w:r>
    </w:p>
    <w:p w14:paraId="2298A6E7" w14:textId="1F2C165D" w:rsidR="00DA2999" w:rsidRPr="00AA30C1" w:rsidRDefault="00DA2999" w:rsidP="00DA2999">
      <w:pPr>
        <w:pStyle w:val="Paragraphedeliste"/>
        <w:numPr>
          <w:ilvl w:val="0"/>
          <w:numId w:val="22"/>
        </w:numPr>
        <w:shd w:val="clear" w:color="auto" w:fill="FFFFFF"/>
        <w:jc w:val="both"/>
      </w:pPr>
      <w:r w:rsidRPr="00AA30C1">
        <w:rPr>
          <w:rFonts w:eastAsia="Times New Roman" w:cs="Times New Roman"/>
          <w:color w:val="000000"/>
          <w:szCs w:val="20"/>
        </w:rPr>
        <w:t>De</w:t>
      </w:r>
      <w:r w:rsidR="004572CB" w:rsidRPr="00AA30C1">
        <w:rPr>
          <w:rFonts w:eastAsia="Times New Roman" w:cs="Times New Roman"/>
          <w:color w:val="000000"/>
          <w:szCs w:val="20"/>
        </w:rPr>
        <w:t xml:space="preserve"> droits de succession</w:t>
      </w:r>
      <w:r w:rsidRPr="00AA30C1">
        <w:rPr>
          <w:rFonts w:eastAsia="Times New Roman" w:cs="Times New Roman"/>
          <w:color w:val="000000"/>
          <w:szCs w:val="20"/>
        </w:rPr>
        <w:t> ;</w:t>
      </w:r>
    </w:p>
    <w:p w14:paraId="4671D2DE" w14:textId="1BA84CD7" w:rsidR="004572CB" w:rsidRPr="00AA30C1" w:rsidRDefault="00DA2999" w:rsidP="00DA2999">
      <w:pPr>
        <w:pStyle w:val="Paragraphedeliste"/>
        <w:numPr>
          <w:ilvl w:val="0"/>
          <w:numId w:val="22"/>
        </w:numPr>
        <w:shd w:val="clear" w:color="auto" w:fill="FFFFFF"/>
        <w:jc w:val="both"/>
      </w:pPr>
      <w:r w:rsidRPr="00AA30C1">
        <w:rPr>
          <w:rFonts w:eastAsia="Times New Roman" w:cs="Times New Roman"/>
          <w:color w:val="000000"/>
          <w:szCs w:val="20"/>
        </w:rPr>
        <w:lastRenderedPageBreak/>
        <w:t>D’opérations</w:t>
      </w:r>
      <w:r w:rsidR="004572CB" w:rsidRPr="00AA30C1">
        <w:rPr>
          <w:rFonts w:eastAsia="Times New Roman" w:cs="Times New Roman"/>
          <w:color w:val="000000"/>
          <w:szCs w:val="20"/>
        </w:rPr>
        <w:t xml:space="preserve"> à titre onéreux (vente de fonds de commerce, vente d'immeubles, d'échange, de partages, d'actes afférents à une société…).</w:t>
      </w:r>
    </w:p>
    <w:p w14:paraId="57D9F89F" w14:textId="77777777" w:rsidR="00DA2999" w:rsidRPr="00AA30C1" w:rsidRDefault="00DA2999" w:rsidP="00DA2999">
      <w:pPr>
        <w:shd w:val="clear" w:color="auto" w:fill="FFFFFF"/>
        <w:jc w:val="both"/>
      </w:pPr>
    </w:p>
    <w:p w14:paraId="17B3674B" w14:textId="77777777" w:rsidR="004572CB" w:rsidRPr="00AA30C1" w:rsidRDefault="004572CB" w:rsidP="004572CB">
      <w:pPr>
        <w:jc w:val="both"/>
      </w:pPr>
      <w:r w:rsidRPr="00AA30C1">
        <w:rPr>
          <w:rFonts w:eastAsia="Times New Roman" w:cs="Times New Roman"/>
          <w:szCs w:val="20"/>
          <w:shd w:val="clear" w:color="auto" w:fill="FFFFFF"/>
        </w:rPr>
        <w:t>Les droits d'enregistrement des sociétés sont soumis aux mêmes règles générales concernant l'ensemble des droits d'enregistrement : les cessions de parts sociales dans les sociétés qui ne sont pas à prépondérance immobilière et dont le capital n'est pas divisé en actions (SARL, sociétés civiles...) sont soumises au droit de 3% qu'elles soient ou non constatées par un acte. On applique sur la valeur de chaque part sociale un abattement égal au rapport entre la somme de 23.000 € et le nombre total de parts sociales de la société.</w:t>
      </w:r>
    </w:p>
    <w:p w14:paraId="588E5726" w14:textId="77777777" w:rsidR="004572CB" w:rsidRPr="00287D0F" w:rsidRDefault="004572CB" w:rsidP="004572CB">
      <w:pPr>
        <w:rPr>
          <w:rFonts w:eastAsia="Times New Roman" w:cs="Times New Roman"/>
          <w:sz w:val="24"/>
          <w:szCs w:val="24"/>
          <w:highlight w:val="yellow"/>
        </w:rPr>
      </w:pPr>
    </w:p>
    <w:p w14:paraId="67B241C4" w14:textId="3066A0AB" w:rsidR="004572CB" w:rsidRPr="00AA30C1" w:rsidRDefault="004572CB" w:rsidP="004572CB">
      <w:pPr>
        <w:jc w:val="both"/>
      </w:pPr>
      <w:r w:rsidRPr="00AA30C1">
        <w:rPr>
          <w:rFonts w:eastAsia="Times New Roman" w:cs="Times New Roman"/>
          <w:b/>
          <w:color w:val="000000"/>
          <w:szCs w:val="20"/>
          <w:u w:val="single"/>
          <w:shd w:val="clear" w:color="auto" w:fill="FFFFFF"/>
        </w:rPr>
        <w:t>Depuis 2013, les plus-values</w:t>
      </w:r>
      <w:r w:rsidR="00AA30C1" w:rsidRPr="00AA30C1">
        <w:rPr>
          <w:rFonts w:eastAsia="Times New Roman" w:cs="Times New Roman"/>
          <w:color w:val="000000"/>
          <w:szCs w:val="20"/>
          <w:shd w:val="clear" w:color="auto" w:fill="FFFFFF"/>
        </w:rPr>
        <w:t xml:space="preserve"> d</w:t>
      </w:r>
      <w:r w:rsidRPr="00AA30C1">
        <w:rPr>
          <w:rFonts w:eastAsia="Times New Roman" w:cs="Times New Roman"/>
          <w:color w:val="000000"/>
          <w:szCs w:val="20"/>
          <w:shd w:val="clear" w:color="auto" w:fill="FFFFFF"/>
        </w:rPr>
        <w:t xml:space="preserve">e cession de valeurs mobilières et de droits sociaux réalisées par des personnes physiques (directement ou indirectement, c’est-à-dire </w:t>
      </w:r>
      <w:r w:rsidRPr="00AA30C1">
        <w:rPr>
          <w:rFonts w:eastAsia="Times New Roman" w:cs="Times New Roman"/>
          <w:color w:val="000000"/>
          <w:szCs w:val="20"/>
        </w:rPr>
        <w:t>via une société interposée</w:t>
      </w:r>
      <w:r w:rsidRPr="00AA30C1">
        <w:rPr>
          <w:rFonts w:eastAsia="Times New Roman" w:cs="Times New Roman"/>
          <w:color w:val="000000"/>
          <w:szCs w:val="20"/>
          <w:shd w:val="clear" w:color="auto" w:fill="FFFFFF"/>
        </w:rPr>
        <w:t>) dans le cadre de la gestion de leur patrimoine privé s</w:t>
      </w:r>
      <w:r w:rsidRPr="00AA30C1">
        <w:rPr>
          <w:rFonts w:eastAsia="Times New Roman" w:cs="Times New Roman"/>
          <w:color w:val="000000"/>
          <w:szCs w:val="20"/>
        </w:rPr>
        <w:t>ont imposées à l’impôt sur le revenu. Les plus-values à prendre en compte sont celles effectuées par l'ensemble du foyer fiscal au sens de l'IR, c'est à dire :</w:t>
      </w:r>
    </w:p>
    <w:p w14:paraId="3C91EACC" w14:textId="005774B4" w:rsidR="004572CB" w:rsidRPr="00AA30C1" w:rsidRDefault="00DA2999">
      <w:pPr>
        <w:numPr>
          <w:ilvl w:val="0"/>
          <w:numId w:val="66"/>
        </w:numPr>
        <w:jc w:val="both"/>
      </w:pPr>
      <w:r w:rsidRPr="00AA30C1">
        <w:rPr>
          <w:rFonts w:eastAsia="Times New Roman" w:cs="Times New Roman"/>
          <w:color w:val="000000"/>
          <w:szCs w:val="20"/>
        </w:rPr>
        <w:t>Le</w:t>
      </w:r>
      <w:r w:rsidR="004572CB" w:rsidRPr="00AA30C1">
        <w:rPr>
          <w:rFonts w:eastAsia="Times New Roman" w:cs="Times New Roman"/>
          <w:color w:val="000000"/>
          <w:szCs w:val="20"/>
        </w:rPr>
        <w:t xml:space="preserve"> contribuable lui-même</w:t>
      </w:r>
      <w:r w:rsidR="00AA30C1" w:rsidRPr="00AA30C1">
        <w:rPr>
          <w:rFonts w:eastAsia="Times New Roman" w:cs="Times New Roman"/>
          <w:color w:val="000000"/>
          <w:szCs w:val="20"/>
        </w:rPr>
        <w:t> ;</w:t>
      </w:r>
    </w:p>
    <w:p w14:paraId="44E971D8" w14:textId="53C17066" w:rsidR="004572CB" w:rsidRPr="00AA30C1" w:rsidRDefault="00DA2999">
      <w:pPr>
        <w:numPr>
          <w:ilvl w:val="0"/>
          <w:numId w:val="66"/>
        </w:numPr>
        <w:jc w:val="both"/>
      </w:pPr>
      <w:r w:rsidRPr="00AA30C1">
        <w:rPr>
          <w:rFonts w:eastAsia="Times New Roman" w:cs="Times New Roman"/>
          <w:color w:val="000000"/>
          <w:szCs w:val="20"/>
        </w:rPr>
        <w:t>Le</w:t>
      </w:r>
      <w:r w:rsidR="004572CB" w:rsidRPr="00AA30C1">
        <w:rPr>
          <w:rFonts w:eastAsia="Times New Roman" w:cs="Times New Roman"/>
          <w:color w:val="000000"/>
          <w:szCs w:val="20"/>
        </w:rPr>
        <w:t xml:space="preserve"> conjoint ou partenaire soumis à imposition commune</w:t>
      </w:r>
      <w:r w:rsidR="00AA30C1" w:rsidRPr="00AA30C1">
        <w:rPr>
          <w:rFonts w:eastAsia="Times New Roman" w:cs="Times New Roman"/>
          <w:color w:val="000000"/>
          <w:szCs w:val="20"/>
        </w:rPr>
        <w:t> ;</w:t>
      </w:r>
    </w:p>
    <w:p w14:paraId="4AC14E39" w14:textId="3DAA5B2C" w:rsidR="004572CB" w:rsidRPr="00AA30C1" w:rsidRDefault="00747C20">
      <w:pPr>
        <w:numPr>
          <w:ilvl w:val="0"/>
          <w:numId w:val="66"/>
        </w:numPr>
        <w:jc w:val="both"/>
      </w:pPr>
      <w:r w:rsidRPr="00AA30C1">
        <w:rPr>
          <w:rFonts w:eastAsia="Times New Roman" w:cs="Times New Roman"/>
          <w:color w:val="000000"/>
          <w:szCs w:val="20"/>
        </w:rPr>
        <w:t>Les personnes</w:t>
      </w:r>
      <w:r w:rsidR="004572CB" w:rsidRPr="00AA30C1">
        <w:rPr>
          <w:rFonts w:eastAsia="Times New Roman" w:cs="Times New Roman"/>
          <w:color w:val="000000"/>
          <w:szCs w:val="20"/>
        </w:rPr>
        <w:t xml:space="preserve"> à charge ou rattachées au foyer fiscal.</w:t>
      </w:r>
    </w:p>
    <w:p w14:paraId="74E2C9FA" w14:textId="77777777" w:rsidR="004572CB" w:rsidRPr="00AA30C1" w:rsidRDefault="004572CB" w:rsidP="004572CB">
      <w:pPr>
        <w:jc w:val="both"/>
      </w:pPr>
      <w:r w:rsidRPr="00AA30C1">
        <w:rPr>
          <w:rFonts w:eastAsia="Times New Roman" w:cs="Times New Roman"/>
          <w:color w:val="000000"/>
          <w:szCs w:val="20"/>
        </w:rPr>
        <w:t>Les gains nets réalisés par les personnes physiques sont imposables au titre des plus-values mobilières des particuliers.</w:t>
      </w:r>
    </w:p>
    <w:p w14:paraId="26AF9646" w14:textId="77777777" w:rsidR="004572CB" w:rsidRPr="00AA30C1" w:rsidRDefault="004572CB" w:rsidP="004572CB">
      <w:pPr>
        <w:jc w:val="both"/>
      </w:pPr>
      <w:r w:rsidRPr="00AA30C1">
        <w:rPr>
          <w:rFonts w:eastAsia="Times New Roman" w:cs="Times New Roman"/>
          <w:color w:val="000000"/>
          <w:szCs w:val="20"/>
          <w:u w:val="single"/>
        </w:rPr>
        <w:t>Calcul de la plus-value</w:t>
      </w:r>
      <w:r w:rsidRPr="00AA30C1">
        <w:rPr>
          <w:rFonts w:eastAsia="Times New Roman" w:cs="Times New Roman"/>
          <w:b/>
          <w:color w:val="000000"/>
          <w:szCs w:val="20"/>
        </w:rPr>
        <w:t xml:space="preserve"> : </w:t>
      </w:r>
      <w:r w:rsidRPr="00AA30C1">
        <w:rPr>
          <w:rFonts w:eastAsia="Times New Roman" w:cs="Times New Roman"/>
          <w:color w:val="000000"/>
          <w:szCs w:val="20"/>
        </w:rPr>
        <w:t>la plus ou moins-value est calculée par différence entre :</w:t>
      </w:r>
    </w:p>
    <w:p w14:paraId="3924CA1B" w14:textId="3BAB89C5" w:rsidR="004572CB" w:rsidRPr="00AA30C1" w:rsidRDefault="001A17C5">
      <w:pPr>
        <w:numPr>
          <w:ilvl w:val="0"/>
          <w:numId w:val="67"/>
        </w:numPr>
        <w:shd w:val="clear" w:color="auto" w:fill="FFFFFF"/>
        <w:jc w:val="both"/>
      </w:pPr>
      <w:r w:rsidRPr="00AA30C1">
        <w:rPr>
          <w:rFonts w:eastAsia="Times New Roman" w:cs="Times New Roman"/>
          <w:color w:val="000000"/>
          <w:szCs w:val="20"/>
        </w:rPr>
        <w:t>Le</w:t>
      </w:r>
      <w:r w:rsidR="004572CB" w:rsidRPr="00AA30C1">
        <w:rPr>
          <w:rFonts w:eastAsia="Times New Roman" w:cs="Times New Roman"/>
          <w:color w:val="000000"/>
          <w:szCs w:val="20"/>
        </w:rPr>
        <w:t xml:space="preserve"> prix effectif de cession des titres ou droits, nets des frais et taxes acquittés par le cédant</w:t>
      </w:r>
      <w:r w:rsidR="00AA30C1" w:rsidRPr="00AA30C1">
        <w:rPr>
          <w:rFonts w:eastAsia="Times New Roman" w:cs="Times New Roman"/>
          <w:color w:val="000000"/>
          <w:szCs w:val="20"/>
        </w:rPr>
        <w:t> ;</w:t>
      </w:r>
    </w:p>
    <w:p w14:paraId="536A3D02" w14:textId="378DFFDE" w:rsidR="004572CB" w:rsidRPr="00AA30C1" w:rsidRDefault="001A17C5">
      <w:pPr>
        <w:numPr>
          <w:ilvl w:val="0"/>
          <w:numId w:val="67"/>
        </w:numPr>
        <w:shd w:val="clear" w:color="auto" w:fill="FFFFFF"/>
        <w:jc w:val="both"/>
      </w:pPr>
      <w:r w:rsidRPr="00AA30C1">
        <w:rPr>
          <w:rFonts w:eastAsia="Times New Roman" w:cs="Times New Roman"/>
          <w:color w:val="000000"/>
          <w:szCs w:val="20"/>
        </w:rPr>
        <w:t>Leur</w:t>
      </w:r>
      <w:r w:rsidR="004572CB" w:rsidRPr="00AA30C1">
        <w:rPr>
          <w:rFonts w:eastAsia="Times New Roman" w:cs="Times New Roman"/>
          <w:color w:val="000000"/>
          <w:szCs w:val="20"/>
        </w:rPr>
        <w:t xml:space="preserve"> prix effectif d'acquisition par celui-ci ou, en cas d'acquisition à titre gratuit, leur valeur retenue pour la détermination des droits de mutation.</w:t>
      </w:r>
    </w:p>
    <w:p w14:paraId="2DB34F58" w14:textId="77777777" w:rsidR="004572CB" w:rsidRPr="00AA30C1" w:rsidRDefault="004572CB" w:rsidP="004572CB">
      <w:pPr>
        <w:shd w:val="clear" w:color="auto" w:fill="FFFFFF"/>
        <w:jc w:val="both"/>
        <w:rPr>
          <w:rFonts w:eastAsia="Times New Roman" w:cs="Times New Roman"/>
          <w:color w:val="000000"/>
          <w:szCs w:val="20"/>
          <w:u w:val="single"/>
        </w:rPr>
      </w:pPr>
    </w:p>
    <w:p w14:paraId="52F79FBC" w14:textId="79B90C94" w:rsidR="004572CB" w:rsidRPr="00AA30C1" w:rsidRDefault="004572CB" w:rsidP="004572CB">
      <w:pPr>
        <w:shd w:val="clear" w:color="auto" w:fill="FFFFFF"/>
        <w:jc w:val="both"/>
      </w:pPr>
      <w:r w:rsidRPr="00AA30C1">
        <w:rPr>
          <w:rFonts w:eastAsia="Times New Roman" w:cs="Times New Roman"/>
          <w:color w:val="000000"/>
          <w:szCs w:val="20"/>
          <w:u w:val="single"/>
        </w:rPr>
        <w:t>Frais de cession </w:t>
      </w:r>
      <w:r w:rsidRPr="00AA30C1">
        <w:rPr>
          <w:rFonts w:eastAsia="Times New Roman" w:cs="Times New Roman"/>
          <w:color w:val="000000"/>
          <w:szCs w:val="20"/>
        </w:rPr>
        <w:t xml:space="preserve">: </w:t>
      </w:r>
      <w:r w:rsidR="00AA30C1" w:rsidRPr="00AA30C1">
        <w:rPr>
          <w:rFonts w:eastAsia="Times New Roman" w:cs="Times New Roman"/>
          <w:color w:val="000000"/>
          <w:szCs w:val="20"/>
        </w:rPr>
        <w:t>p</w:t>
      </w:r>
      <w:r w:rsidRPr="00AA30C1">
        <w:rPr>
          <w:rFonts w:eastAsia="Times New Roman" w:cs="Times New Roman"/>
          <w:color w:val="000000"/>
          <w:szCs w:val="20"/>
        </w:rPr>
        <w:t>our les acquisitions de gré à gré, le prix de cession à prendre en compte est le prix stipulé dans l’acte. Le prix de cession doit ensuite être </w:t>
      </w:r>
      <w:r w:rsidRPr="00AA30C1">
        <w:rPr>
          <w:rFonts w:eastAsia="Times New Roman" w:cs="Times New Roman"/>
          <w:color w:val="000000"/>
          <w:szCs w:val="20"/>
          <w:u w:val="single"/>
        </w:rPr>
        <w:t>diminué</w:t>
      </w:r>
      <w:r w:rsidRPr="00AA30C1">
        <w:rPr>
          <w:rFonts w:eastAsia="Times New Roman" w:cs="Times New Roman"/>
          <w:color w:val="000000"/>
          <w:szCs w:val="20"/>
        </w:rPr>
        <w:t> du montant des frais et taxes se rapportant </w:t>
      </w:r>
      <w:r w:rsidRPr="00AA30C1">
        <w:rPr>
          <w:rFonts w:eastAsia="Times New Roman" w:cs="Times New Roman"/>
          <w:color w:val="000000"/>
          <w:szCs w:val="20"/>
          <w:u w:val="single"/>
        </w:rPr>
        <w:t>directement</w:t>
      </w:r>
      <w:r w:rsidRPr="00AA30C1">
        <w:rPr>
          <w:rFonts w:eastAsia="Times New Roman" w:cs="Times New Roman"/>
          <w:color w:val="000000"/>
          <w:szCs w:val="20"/>
        </w:rPr>
        <w:t> à la transaction et acquittés par le cédant lors de la cession, notamment les commissions d’intermédiaires ou d’honoraires d’experts mis à la charge du cédant.</w:t>
      </w:r>
    </w:p>
    <w:p w14:paraId="00B7D50E" w14:textId="77777777" w:rsidR="004572CB" w:rsidRPr="00287D0F" w:rsidRDefault="004572CB" w:rsidP="004572CB">
      <w:pPr>
        <w:shd w:val="clear" w:color="auto" w:fill="FFFFFF"/>
        <w:jc w:val="both"/>
        <w:rPr>
          <w:rFonts w:eastAsia="Times New Roman" w:cs="Times New Roman"/>
          <w:sz w:val="24"/>
          <w:szCs w:val="24"/>
          <w:highlight w:val="yellow"/>
        </w:rPr>
      </w:pPr>
    </w:p>
    <w:p w14:paraId="277520D3" w14:textId="77777777" w:rsidR="004572CB" w:rsidRPr="00AA30C1" w:rsidRDefault="004572CB" w:rsidP="004572CB">
      <w:pPr>
        <w:shd w:val="clear" w:color="auto" w:fill="FFFFFF"/>
        <w:jc w:val="both"/>
      </w:pPr>
      <w:r w:rsidRPr="00AA30C1">
        <w:rPr>
          <w:rFonts w:eastAsia="Times New Roman" w:cs="Times New Roman"/>
          <w:color w:val="000000"/>
          <w:szCs w:val="20"/>
        </w:rPr>
        <w:t>Depuis 2013, dans le cas où les titres vendus ont ouvert droit au bénéfice de la réduction pour souscription au capital de PME à l'IR (CGI. art. 199 terdecies-0 A), leur prix effectif d'acquisition est </w:t>
      </w:r>
      <w:r w:rsidRPr="00AA30C1">
        <w:rPr>
          <w:rFonts w:eastAsia="Times New Roman" w:cs="Times New Roman"/>
          <w:color w:val="000000"/>
          <w:szCs w:val="20"/>
          <w:u w:val="single"/>
        </w:rPr>
        <w:t>diminué</w:t>
      </w:r>
      <w:r w:rsidRPr="00AA30C1">
        <w:rPr>
          <w:rFonts w:eastAsia="Times New Roman" w:cs="Times New Roman"/>
          <w:color w:val="000000"/>
          <w:szCs w:val="20"/>
        </w:rPr>
        <w:t>, le cas échéant, des réductions d'IR effectivement obtenues.</w:t>
      </w:r>
    </w:p>
    <w:p w14:paraId="537914F8" w14:textId="77777777" w:rsidR="004572CB" w:rsidRPr="00287D0F" w:rsidRDefault="004572CB" w:rsidP="004572CB">
      <w:pPr>
        <w:rPr>
          <w:rFonts w:eastAsia="Times New Roman" w:cs="Times New Roman"/>
          <w:color w:val="000000"/>
          <w:szCs w:val="20"/>
          <w:highlight w:val="yellow"/>
          <w:u w:val="single"/>
        </w:rPr>
      </w:pPr>
    </w:p>
    <w:p w14:paraId="67265D06" w14:textId="77777777" w:rsidR="004572CB" w:rsidRPr="00AA30C1" w:rsidRDefault="004572CB" w:rsidP="004572CB">
      <w:pPr>
        <w:shd w:val="clear" w:color="auto" w:fill="FFFFFF"/>
        <w:jc w:val="both"/>
      </w:pPr>
      <w:r w:rsidRPr="00AA30C1">
        <w:rPr>
          <w:rFonts w:eastAsia="Times New Roman" w:cs="Times New Roman"/>
          <w:color w:val="000000"/>
          <w:szCs w:val="20"/>
          <w:u w:val="single"/>
        </w:rPr>
        <w:t>Frais d'acquisition</w:t>
      </w:r>
      <w:r w:rsidRPr="00AA30C1">
        <w:rPr>
          <w:rFonts w:eastAsia="Times New Roman" w:cs="Times New Roman"/>
          <w:color w:val="000000"/>
          <w:szCs w:val="20"/>
        </w:rPr>
        <w:t> : ensuite, le prix d’acquisition doit être </w:t>
      </w:r>
      <w:r w:rsidRPr="00AA30C1">
        <w:rPr>
          <w:rFonts w:eastAsia="Times New Roman" w:cs="Times New Roman"/>
          <w:color w:val="000000"/>
          <w:szCs w:val="20"/>
          <w:u w:val="single"/>
        </w:rPr>
        <w:t>majoré</w:t>
      </w:r>
      <w:r w:rsidRPr="00AA30C1">
        <w:rPr>
          <w:rFonts w:eastAsia="Times New Roman" w:cs="Times New Roman"/>
          <w:color w:val="000000"/>
          <w:szCs w:val="20"/>
        </w:rPr>
        <w:t xml:space="preserve"> du montant des frais d’acquisition pour leur montant réel, par exception, dans un cas, il peut les évaluer forfaitairement. Les frais d'acquisition sont en principe : </w:t>
      </w:r>
    </w:p>
    <w:p w14:paraId="45CB9921" w14:textId="09F99F0B" w:rsidR="004572CB" w:rsidRPr="00AA30C1" w:rsidRDefault="00150894">
      <w:pPr>
        <w:numPr>
          <w:ilvl w:val="0"/>
          <w:numId w:val="68"/>
        </w:numPr>
        <w:shd w:val="clear" w:color="auto" w:fill="FFFFFF"/>
      </w:pPr>
      <w:r w:rsidRPr="00AA30C1">
        <w:rPr>
          <w:rFonts w:eastAsia="Times New Roman" w:cs="Times New Roman"/>
          <w:color w:val="000000"/>
          <w:szCs w:val="20"/>
          <w:u w:val="single"/>
        </w:rPr>
        <w:t>Pour</w:t>
      </w:r>
      <w:r w:rsidR="004572CB" w:rsidRPr="00AA30C1">
        <w:rPr>
          <w:rFonts w:eastAsia="Times New Roman" w:cs="Times New Roman"/>
          <w:color w:val="000000"/>
          <w:szCs w:val="20"/>
          <w:u w:val="single"/>
        </w:rPr>
        <w:t xml:space="preserve"> les acquisitions à titre onéreux</w:t>
      </w:r>
      <w:r w:rsidR="004572CB" w:rsidRPr="00AA30C1">
        <w:rPr>
          <w:rFonts w:eastAsia="Times New Roman" w:cs="Times New Roman"/>
          <w:color w:val="000000"/>
          <w:szCs w:val="20"/>
        </w:rPr>
        <w:t> : rémunération d'intermédiaires, frais de courtage, commissions, impôts supportés lors de l'acquisition, honoraires d'experts, droits d'enregistrement et frais d'acte</w:t>
      </w:r>
      <w:r w:rsidR="00AA30C1">
        <w:rPr>
          <w:rFonts w:eastAsia="Times New Roman" w:cs="Times New Roman"/>
          <w:color w:val="000000"/>
          <w:szCs w:val="20"/>
        </w:rPr>
        <w:t> ;</w:t>
      </w:r>
    </w:p>
    <w:p w14:paraId="2EBE5AAF" w14:textId="48571787" w:rsidR="004572CB" w:rsidRPr="00AA30C1" w:rsidRDefault="00150894">
      <w:pPr>
        <w:numPr>
          <w:ilvl w:val="0"/>
          <w:numId w:val="68"/>
        </w:numPr>
        <w:shd w:val="clear" w:color="auto" w:fill="FFFFFF"/>
      </w:pPr>
      <w:r w:rsidRPr="00AA30C1">
        <w:rPr>
          <w:rFonts w:eastAsia="Times New Roman" w:cs="Times New Roman"/>
          <w:color w:val="000000"/>
          <w:szCs w:val="20"/>
          <w:u w:val="single"/>
        </w:rPr>
        <w:t>Pour</w:t>
      </w:r>
      <w:r w:rsidR="004572CB" w:rsidRPr="00AA30C1">
        <w:rPr>
          <w:rFonts w:eastAsia="Times New Roman" w:cs="Times New Roman"/>
          <w:color w:val="000000"/>
          <w:szCs w:val="20"/>
          <w:u w:val="single"/>
        </w:rPr>
        <w:t xml:space="preserve"> les acquisitions à titre gratuit</w:t>
      </w:r>
      <w:r w:rsidR="004572CB" w:rsidRPr="00AA30C1">
        <w:rPr>
          <w:rFonts w:eastAsia="Times New Roman" w:cs="Times New Roman"/>
          <w:color w:val="000000"/>
          <w:szCs w:val="20"/>
        </w:rPr>
        <w:t> : des droits de succession ou donation, les frais d'actes et les émoluments du notaire</w:t>
      </w:r>
      <w:r w:rsidR="00AA30C1">
        <w:rPr>
          <w:rFonts w:eastAsia="Times New Roman" w:cs="Times New Roman"/>
          <w:color w:val="000000"/>
          <w:szCs w:val="20"/>
        </w:rPr>
        <w:t>.</w:t>
      </w:r>
    </w:p>
    <w:p w14:paraId="57A9C14B" w14:textId="77777777" w:rsidR="004572CB" w:rsidRPr="00287D0F" w:rsidRDefault="004572CB" w:rsidP="004572CB">
      <w:pPr>
        <w:rPr>
          <w:rFonts w:eastAsia="Times New Roman" w:cs="Times New Roman"/>
          <w:sz w:val="24"/>
          <w:szCs w:val="24"/>
          <w:highlight w:val="yellow"/>
        </w:rPr>
      </w:pPr>
    </w:p>
    <w:p w14:paraId="26692C4B" w14:textId="11EF35C2" w:rsidR="004572CB" w:rsidRPr="00C821EC" w:rsidRDefault="004572CB" w:rsidP="004572CB">
      <w:pPr>
        <w:jc w:val="both"/>
        <w:rPr>
          <w:rFonts w:eastAsia="Times New Roman" w:cs="Times New Roman"/>
          <w:i/>
          <w:color w:val="000000"/>
          <w:szCs w:val="20"/>
          <w:shd w:val="clear" w:color="auto" w:fill="FFFFFF"/>
        </w:rPr>
      </w:pPr>
      <w:r w:rsidRPr="00C821EC">
        <w:rPr>
          <w:rFonts w:eastAsia="Times New Roman" w:cs="Times New Roman"/>
          <w:color w:val="000000"/>
          <w:szCs w:val="20"/>
          <w:u w:val="single"/>
        </w:rPr>
        <w:lastRenderedPageBreak/>
        <w:t>Taux d’imposition et de prélèvements sociaux</w:t>
      </w:r>
      <w:r w:rsidRPr="00C821EC">
        <w:rPr>
          <w:rFonts w:eastAsia="Times New Roman" w:cs="Times New Roman"/>
          <w:color w:val="000000"/>
          <w:szCs w:val="20"/>
        </w:rPr>
        <w:t> : dans le cadre de l’instauration du prélèvement forfaitaire unique (</w:t>
      </w:r>
      <w:r w:rsidRPr="00C821EC">
        <w:rPr>
          <w:rFonts w:eastAsia="Times New Roman" w:cs="Times New Roman"/>
          <w:i/>
          <w:color w:val="000000"/>
          <w:szCs w:val="20"/>
        </w:rPr>
        <w:t>PFU</w:t>
      </w:r>
      <w:r w:rsidRPr="00C821EC">
        <w:rPr>
          <w:rFonts w:eastAsia="Times New Roman" w:cs="Times New Roman"/>
          <w:color w:val="000000"/>
          <w:szCs w:val="20"/>
        </w:rPr>
        <w:t xml:space="preserve"> ou </w:t>
      </w:r>
      <w:r w:rsidRPr="00C821EC">
        <w:rPr>
          <w:rFonts w:eastAsia="Times New Roman" w:cs="Times New Roman"/>
          <w:i/>
          <w:color w:val="000000"/>
          <w:szCs w:val="20"/>
        </w:rPr>
        <w:t>flat tax)</w:t>
      </w:r>
      <w:r w:rsidRPr="00C821EC">
        <w:rPr>
          <w:rFonts w:eastAsia="Times New Roman" w:cs="Times New Roman"/>
          <w:color w:val="000000"/>
          <w:szCs w:val="20"/>
        </w:rPr>
        <w:t>, ces plus-values sont imposées</w:t>
      </w:r>
      <w:r w:rsidR="00080679" w:rsidRPr="00C821EC">
        <w:rPr>
          <w:rFonts w:eastAsia="Times New Roman" w:cs="Times New Roman"/>
          <w:color w:val="000000"/>
          <w:szCs w:val="20"/>
        </w:rPr>
        <w:t>,</w:t>
      </w:r>
      <w:r w:rsidRPr="00C821EC">
        <w:rPr>
          <w:rFonts w:eastAsia="Times New Roman" w:cs="Times New Roman"/>
          <w:color w:val="000000"/>
          <w:szCs w:val="20"/>
        </w:rPr>
        <w:t xml:space="preserve"> depuis l</w:t>
      </w:r>
      <w:r w:rsidR="00064926" w:rsidRPr="00C821EC">
        <w:rPr>
          <w:rFonts w:eastAsia="Times New Roman" w:cs="Times New Roman"/>
          <w:color w:val="000000"/>
          <w:szCs w:val="20"/>
        </w:rPr>
        <w:t>e 01/01/2025</w:t>
      </w:r>
      <w:r w:rsidR="00080679" w:rsidRPr="00C821EC">
        <w:rPr>
          <w:rFonts w:eastAsia="Times New Roman" w:cs="Times New Roman"/>
          <w:color w:val="000000"/>
          <w:szCs w:val="20"/>
        </w:rPr>
        <w:t>,</w:t>
      </w:r>
      <w:r w:rsidRPr="00C821EC">
        <w:rPr>
          <w:rFonts w:eastAsia="Times New Roman" w:cs="Times New Roman"/>
          <w:color w:val="000000"/>
          <w:szCs w:val="20"/>
        </w:rPr>
        <w:t xml:space="preserve"> au taux forfaitaire de 3</w:t>
      </w:r>
      <w:r w:rsidR="00747C20" w:rsidRPr="00C821EC">
        <w:rPr>
          <w:rFonts w:eastAsia="Times New Roman" w:cs="Times New Roman"/>
          <w:color w:val="000000"/>
          <w:szCs w:val="20"/>
        </w:rPr>
        <w:t>1,4</w:t>
      </w:r>
      <w:r w:rsidRPr="00C821EC">
        <w:rPr>
          <w:rFonts w:eastAsia="Times New Roman" w:cs="Times New Roman"/>
          <w:color w:val="000000"/>
          <w:szCs w:val="20"/>
        </w:rPr>
        <w:t xml:space="preserve">% correspondant à 12,8% de l’impôt sur le revenu et </w:t>
      </w:r>
      <w:r w:rsidR="00747C20" w:rsidRPr="00C821EC">
        <w:rPr>
          <w:rFonts w:eastAsia="Times New Roman" w:cs="Times New Roman"/>
          <w:color w:val="000000"/>
          <w:szCs w:val="20"/>
        </w:rPr>
        <w:t>18,6</w:t>
      </w:r>
      <w:r w:rsidRPr="00C821EC">
        <w:rPr>
          <w:rFonts w:eastAsia="Times New Roman" w:cs="Times New Roman"/>
          <w:color w:val="000000"/>
          <w:szCs w:val="20"/>
        </w:rPr>
        <w:t xml:space="preserve">% de prélèvements sociaux ; et ce, sauf option pour l’imposition au </w:t>
      </w:r>
      <w:r w:rsidRPr="00C821EC">
        <w:rPr>
          <w:rFonts w:eastAsia="Times New Roman" w:cs="Times New Roman"/>
          <w:color w:val="000000"/>
          <w:szCs w:val="20"/>
          <w:shd w:val="clear" w:color="auto" w:fill="FFFFFF"/>
        </w:rPr>
        <w:t xml:space="preserve">barème progressif qui permet de conserver l'abattement sur les dividendes, les abattements pour durée de détention pour les titres acquis avant le 31 décembre 2017 uniquement, et la déductibilité de la CSG de 6,8%. </w:t>
      </w:r>
      <w:r w:rsidRPr="00C821EC">
        <w:rPr>
          <w:rFonts w:eastAsia="Times New Roman" w:cs="Times New Roman"/>
          <w:i/>
          <w:color w:val="000000"/>
          <w:szCs w:val="20"/>
          <w:shd w:val="clear" w:color="auto" w:fill="FFFFFF"/>
        </w:rPr>
        <w:t>Mais attention car l'option pour le barème est globale, et engage pour les autres placements</w:t>
      </w:r>
      <w:r w:rsidRPr="00C821EC">
        <w:rPr>
          <w:rFonts w:eastAsia="Times New Roman" w:cs="Times New Roman"/>
          <w:b/>
          <w:bCs/>
          <w:i/>
          <w:szCs w:val="20"/>
          <w:shd w:val="clear" w:color="auto" w:fill="FFFFFF"/>
        </w:rPr>
        <w:t>.</w:t>
      </w:r>
      <w:r w:rsidR="003B1F21" w:rsidRPr="00C821EC">
        <w:rPr>
          <w:rFonts w:eastAsia="Times New Roman" w:cs="Times New Roman"/>
          <w:b/>
          <w:bCs/>
          <w:i/>
          <w:szCs w:val="20"/>
          <w:shd w:val="clear" w:color="auto" w:fill="FFFFFF"/>
        </w:rPr>
        <w:t xml:space="preserve"> </w:t>
      </w:r>
    </w:p>
    <w:p w14:paraId="2881A49C" w14:textId="77777777" w:rsidR="00747C20" w:rsidRPr="00287D0F" w:rsidRDefault="00747C20" w:rsidP="004572CB">
      <w:pPr>
        <w:jc w:val="both"/>
        <w:rPr>
          <w:rFonts w:eastAsia="Times New Roman" w:cs="Times New Roman"/>
          <w:i/>
          <w:color w:val="000000"/>
          <w:szCs w:val="20"/>
          <w:highlight w:val="yellow"/>
          <w:shd w:val="clear" w:color="auto" w:fill="FFFFFF"/>
        </w:rPr>
      </w:pPr>
    </w:p>
    <w:p w14:paraId="2BD50F1E" w14:textId="57D246B8" w:rsidR="004572CB" w:rsidRPr="00C821EC" w:rsidRDefault="004572CB" w:rsidP="00E62DBF">
      <w:pPr>
        <w:pStyle w:val="Sous-partietitreIII"/>
        <w:numPr>
          <w:ilvl w:val="2"/>
          <w:numId w:val="19"/>
        </w:numPr>
        <w:spacing w:after="0"/>
        <w:rPr>
          <w:rFonts w:eastAsia="Times New Roman"/>
        </w:rPr>
      </w:pPr>
      <w:r w:rsidRPr="00C821EC">
        <w:rPr>
          <w:rFonts w:eastAsia="Times New Roman"/>
        </w:rPr>
        <w:t>LA COMBINAISON SEL / SHP</w:t>
      </w:r>
    </w:p>
    <w:p w14:paraId="27B1AB85" w14:textId="77777777" w:rsidR="004572CB" w:rsidRPr="00287D0F" w:rsidRDefault="004572CB" w:rsidP="00747C20">
      <w:pPr>
        <w:pStyle w:val="Normal1"/>
        <w:pBdr>
          <w:top w:val="nil"/>
          <w:left w:val="nil"/>
          <w:bottom w:val="nil"/>
          <w:right w:val="nil"/>
          <w:between w:val="nil"/>
        </w:pBdr>
        <w:spacing w:after="0" w:line="360" w:lineRule="auto"/>
        <w:rPr>
          <w:rFonts w:ascii="Times New Roman" w:eastAsia="Times New Roman" w:hAnsi="Times New Roman" w:cs="Times New Roman"/>
          <w:b/>
          <w:smallCaps/>
          <w:color w:val="002060"/>
          <w:highlight w:val="yellow"/>
          <w:u w:val="single"/>
          <w14:shadow w14:blurRad="50800" w14:dist="38100" w14:dir="2700000" w14:sx="100000" w14:sy="100000" w14:kx="0" w14:ky="0" w14:algn="tl">
            <w14:srgbClr w14:val="000000">
              <w14:alpha w14:val="60000"/>
            </w14:srgbClr>
          </w14:shadow>
        </w:rPr>
      </w:pPr>
    </w:p>
    <w:p w14:paraId="660DDAF1" w14:textId="77777777" w:rsidR="004572CB" w:rsidRPr="001A17C5" w:rsidRDefault="004572CB" w:rsidP="00747C20">
      <w:pPr>
        <w:pStyle w:val="TitreIV"/>
      </w:pPr>
      <w:r w:rsidRPr="001A17C5">
        <w:t xml:space="preserve">La SHP peut détenir jusqu’à 25% </w:t>
      </w:r>
      <w:r w:rsidRPr="001A17C5">
        <w:rPr>
          <w:u w:val="single"/>
        </w:rPr>
        <w:t>du capital</w:t>
      </w:r>
      <w:r w:rsidRPr="001A17C5">
        <w:t xml:space="preserve"> d’une SEL de médecin</w:t>
      </w:r>
    </w:p>
    <w:p w14:paraId="3C953049" w14:textId="77777777" w:rsidR="004572CB" w:rsidRPr="001A17C5" w:rsidRDefault="004572CB" w:rsidP="004572CB">
      <w:pPr>
        <w:pStyle w:val="Normal1"/>
        <w:spacing w:after="0" w:line="360" w:lineRule="auto"/>
        <w:ind w:left="-142"/>
        <w:jc w:val="both"/>
        <w:rPr>
          <w:rFonts w:ascii="Times New Roman" w:eastAsia="Times New Roman" w:hAnsi="Times New Roman" w:cs="Times New Roman"/>
          <w:color w:val="000000"/>
          <w:sz w:val="20"/>
          <w:szCs w:val="20"/>
        </w:rPr>
      </w:pPr>
    </w:p>
    <w:p w14:paraId="7D6AEE54" w14:textId="71CA4178" w:rsidR="004572CB" w:rsidRPr="00851725" w:rsidRDefault="004572CB" w:rsidP="004572CB">
      <w:pPr>
        <w:pStyle w:val="Normal1"/>
        <w:spacing w:after="0" w:line="360" w:lineRule="auto"/>
        <w:ind w:left="-142"/>
        <w:jc w:val="both"/>
        <w:rPr>
          <w:rFonts w:ascii="Times New Roman" w:eastAsia="Times New Roman" w:hAnsi="Times New Roman" w:cs="Times New Roman"/>
          <w:b/>
          <w:bCs/>
          <w:color w:val="002060"/>
          <w:sz w:val="20"/>
          <w:szCs w:val="20"/>
        </w:rPr>
      </w:pPr>
      <w:r w:rsidRPr="001A17C5">
        <w:rPr>
          <w:rFonts w:ascii="Times New Roman" w:eastAsia="Times New Roman" w:hAnsi="Times New Roman" w:cs="Times New Roman"/>
          <w:color w:val="000000"/>
          <w:sz w:val="20"/>
          <w:szCs w:val="20"/>
        </w:rPr>
        <w:t>Conformément à l’ordonnance du 8 février 2023 ayant refondu en un contenu unique les textes transversaux aux professions libérales réglementées (notamment la loi du 31 décembre 1990</w:t>
      </w:r>
      <w:r w:rsidR="00853486">
        <w:rPr>
          <w:rFonts w:ascii="Times New Roman" w:eastAsia="Times New Roman" w:hAnsi="Times New Roman" w:cs="Times New Roman"/>
          <w:color w:val="000000"/>
          <w:sz w:val="20"/>
          <w:szCs w:val="20"/>
        </w:rPr>
        <w:t>)</w:t>
      </w:r>
      <w:r w:rsidRPr="001A17C5">
        <w:rPr>
          <w:rFonts w:ascii="Times New Roman" w:eastAsia="Times New Roman" w:hAnsi="Times New Roman" w:cs="Times New Roman"/>
          <w:color w:val="000000"/>
          <w:sz w:val="20"/>
          <w:szCs w:val="20"/>
        </w:rPr>
        <w:t xml:space="preserve">, codifié dans le nouveau Code de la Santé Publique aux articles R 4113-1 et suivants, </w:t>
      </w:r>
      <w:r w:rsidR="004F0B15" w:rsidRPr="00851725">
        <w:rPr>
          <w:rFonts w:ascii="Times New Roman" w:eastAsia="Times New Roman" w:hAnsi="Times New Roman" w:cs="Times New Roman"/>
          <w:b/>
          <w:bCs/>
          <w:color w:val="002060"/>
          <w:sz w:val="20"/>
          <w:szCs w:val="20"/>
        </w:rPr>
        <w:t>plus de la moitié</w:t>
      </w:r>
      <w:r w:rsidR="004027CE" w:rsidRPr="00851725">
        <w:rPr>
          <w:rFonts w:ascii="Times New Roman" w:eastAsia="Times New Roman" w:hAnsi="Times New Roman" w:cs="Times New Roman"/>
          <w:color w:val="000000"/>
          <w:sz w:val="20"/>
          <w:szCs w:val="20"/>
        </w:rPr>
        <w:t xml:space="preserve"> </w:t>
      </w:r>
      <w:r w:rsidRPr="00851725">
        <w:rPr>
          <w:rFonts w:ascii="Times New Roman" w:eastAsia="Times New Roman" w:hAnsi="Times New Roman" w:cs="Times New Roman"/>
          <w:b/>
          <w:bCs/>
          <w:color w:val="002060"/>
          <w:sz w:val="20"/>
          <w:szCs w:val="20"/>
        </w:rPr>
        <w:t>du capital social et des droits de vote est détenue, soit directement, soit par l'intermédiaire d'une société de participations financières de professions libérales, par des professionnels exerçant au sein de la société</w:t>
      </w:r>
    </w:p>
    <w:p w14:paraId="34597FCF" w14:textId="77777777" w:rsidR="00853486" w:rsidRPr="00851725" w:rsidRDefault="00853486" w:rsidP="004572CB">
      <w:pPr>
        <w:pStyle w:val="Normal1"/>
        <w:spacing w:after="0" w:line="360" w:lineRule="auto"/>
        <w:ind w:left="-142"/>
        <w:jc w:val="both"/>
        <w:rPr>
          <w:rFonts w:ascii="Times New Roman" w:eastAsia="Times New Roman" w:hAnsi="Times New Roman" w:cs="Times New Roman"/>
          <w:color w:val="000000"/>
          <w:sz w:val="20"/>
          <w:szCs w:val="20"/>
        </w:rPr>
      </w:pPr>
    </w:p>
    <w:p w14:paraId="0A45FD36" w14:textId="1BDD049F" w:rsidR="004572CB" w:rsidRPr="00851725" w:rsidRDefault="004572CB" w:rsidP="004572CB">
      <w:pPr>
        <w:pStyle w:val="Normal1"/>
        <w:spacing w:after="0" w:line="360" w:lineRule="auto"/>
        <w:ind w:left="-142"/>
        <w:jc w:val="both"/>
        <w:rPr>
          <w:rFonts w:ascii="Times New Roman" w:eastAsia="Times New Roman" w:hAnsi="Times New Roman" w:cs="Times New Roman"/>
          <w:b/>
          <w:bCs/>
          <w:color w:val="002060"/>
          <w:sz w:val="20"/>
          <w:szCs w:val="20"/>
          <w:u w:val="single"/>
        </w:rPr>
      </w:pPr>
      <w:r w:rsidRPr="00851725">
        <w:rPr>
          <w:rFonts w:ascii="Times New Roman" w:eastAsia="Times New Roman" w:hAnsi="Times New Roman" w:cs="Times New Roman"/>
          <w:b/>
          <w:bCs/>
          <w:color w:val="002060"/>
          <w:sz w:val="20"/>
          <w:szCs w:val="20"/>
          <w:u w:val="single"/>
        </w:rPr>
        <w:t xml:space="preserve">Le complément </w:t>
      </w:r>
      <w:r w:rsidR="004F0B15" w:rsidRPr="00851725">
        <w:rPr>
          <w:rFonts w:ascii="Times New Roman" w:eastAsia="Times New Roman" w:hAnsi="Times New Roman" w:cs="Times New Roman"/>
          <w:b/>
          <w:bCs/>
          <w:color w:val="002060"/>
          <w:sz w:val="20"/>
          <w:szCs w:val="20"/>
          <w:u w:val="single"/>
        </w:rPr>
        <w:t xml:space="preserve">minoritaire </w:t>
      </w:r>
      <w:r w:rsidRPr="00851725">
        <w:rPr>
          <w:rFonts w:ascii="Times New Roman" w:eastAsia="Times New Roman" w:hAnsi="Times New Roman" w:cs="Times New Roman"/>
          <w:b/>
          <w:bCs/>
          <w:color w:val="002060"/>
          <w:sz w:val="20"/>
          <w:szCs w:val="20"/>
          <w:u w:val="single"/>
        </w:rPr>
        <w:t>du capital social et des droits de vote peut être détenu par :</w:t>
      </w:r>
      <w:r w:rsidR="004027CE" w:rsidRPr="00851725">
        <w:rPr>
          <w:rFonts w:ascii="Times New Roman" w:eastAsia="Times New Roman" w:hAnsi="Times New Roman" w:cs="Times New Roman"/>
          <w:b/>
          <w:bCs/>
          <w:color w:val="002060"/>
          <w:sz w:val="20"/>
          <w:szCs w:val="20"/>
          <w:u w:val="single"/>
        </w:rPr>
        <w:t xml:space="preserve"> </w:t>
      </w:r>
    </w:p>
    <w:p w14:paraId="188AA693" w14:textId="6F672420" w:rsidR="00747C20" w:rsidRPr="00851725" w:rsidRDefault="004572CB">
      <w:pPr>
        <w:pStyle w:val="Normal1"/>
        <w:numPr>
          <w:ilvl w:val="0"/>
          <w:numId w:val="74"/>
        </w:numPr>
        <w:spacing w:after="0" w:line="360" w:lineRule="auto"/>
        <w:jc w:val="both"/>
        <w:rPr>
          <w:rFonts w:ascii="Times New Roman" w:eastAsia="Times New Roman" w:hAnsi="Times New Roman" w:cs="Times New Roman"/>
          <w:color w:val="000000"/>
          <w:sz w:val="20"/>
          <w:szCs w:val="20"/>
        </w:rPr>
      </w:pPr>
      <w:r w:rsidRPr="00851725">
        <w:rPr>
          <w:rFonts w:ascii="Times New Roman" w:eastAsia="Times New Roman" w:hAnsi="Times New Roman" w:cs="Times New Roman"/>
          <w:color w:val="000000"/>
          <w:sz w:val="20"/>
          <w:szCs w:val="20"/>
        </w:rPr>
        <w:t xml:space="preserve">Des personnes </w:t>
      </w:r>
      <w:r w:rsidR="00133D50" w:rsidRPr="00851725">
        <w:rPr>
          <w:rFonts w:ascii="Times New Roman" w:eastAsia="Times New Roman" w:hAnsi="Times New Roman" w:cs="Times New Roman"/>
          <w:color w:val="000000"/>
          <w:sz w:val="20"/>
          <w:szCs w:val="20"/>
        </w:rPr>
        <w:t xml:space="preserve">physiques qui sont des professionnels exerçants ou des personnes </w:t>
      </w:r>
      <w:r w:rsidRPr="00851725">
        <w:rPr>
          <w:rFonts w:ascii="Times New Roman" w:eastAsia="Times New Roman" w:hAnsi="Times New Roman" w:cs="Times New Roman"/>
          <w:color w:val="000000"/>
          <w:sz w:val="20"/>
          <w:szCs w:val="20"/>
        </w:rPr>
        <w:t>morales exerçant la profession constituant l'objet social de la société ;</w:t>
      </w:r>
    </w:p>
    <w:p w14:paraId="5527317B" w14:textId="77777777" w:rsidR="00747C20" w:rsidRPr="00851725" w:rsidRDefault="004572CB">
      <w:pPr>
        <w:pStyle w:val="Normal1"/>
        <w:numPr>
          <w:ilvl w:val="0"/>
          <w:numId w:val="74"/>
        </w:numPr>
        <w:spacing w:after="0" w:line="360" w:lineRule="auto"/>
        <w:jc w:val="both"/>
        <w:rPr>
          <w:rFonts w:ascii="Times New Roman" w:eastAsia="Times New Roman" w:hAnsi="Times New Roman" w:cs="Times New Roman"/>
          <w:color w:val="000000"/>
          <w:sz w:val="20"/>
          <w:szCs w:val="20"/>
        </w:rPr>
      </w:pPr>
      <w:r w:rsidRPr="00851725">
        <w:rPr>
          <w:rFonts w:ascii="Times New Roman" w:eastAsia="Times New Roman" w:hAnsi="Times New Roman" w:cs="Times New Roman"/>
          <w:color w:val="000000"/>
          <w:sz w:val="20"/>
          <w:szCs w:val="20"/>
        </w:rPr>
        <w:t>Pendant un délai de dix ans, des associés personnes physiques qui, ayant cessé toute activité professionnelle, ont exercé cette profession au sein de la société, sous réserve de l'article 54 ;</w:t>
      </w:r>
    </w:p>
    <w:p w14:paraId="58A751B7" w14:textId="77777777" w:rsidR="00747C20" w:rsidRPr="00851725" w:rsidRDefault="004572CB">
      <w:pPr>
        <w:pStyle w:val="Normal1"/>
        <w:numPr>
          <w:ilvl w:val="0"/>
          <w:numId w:val="74"/>
        </w:numPr>
        <w:spacing w:after="0" w:line="360" w:lineRule="auto"/>
        <w:jc w:val="both"/>
        <w:rPr>
          <w:rFonts w:ascii="Times New Roman" w:eastAsia="Times New Roman" w:hAnsi="Times New Roman" w:cs="Times New Roman"/>
          <w:color w:val="000000"/>
          <w:sz w:val="20"/>
          <w:szCs w:val="20"/>
        </w:rPr>
      </w:pPr>
      <w:r w:rsidRPr="00851725">
        <w:rPr>
          <w:rFonts w:ascii="Times New Roman" w:eastAsia="Times New Roman" w:hAnsi="Times New Roman" w:cs="Times New Roman"/>
          <w:color w:val="000000"/>
          <w:sz w:val="20"/>
          <w:szCs w:val="20"/>
        </w:rPr>
        <w:t>Les ayants droit des personnes physiques mentionnées ci-dessus pendant un délai de cinq ans suivant leur décès</w:t>
      </w:r>
      <w:r w:rsidR="00747C20" w:rsidRPr="00851725">
        <w:rPr>
          <w:rFonts w:ascii="Times New Roman" w:eastAsia="Times New Roman" w:hAnsi="Times New Roman" w:cs="Times New Roman"/>
          <w:color w:val="000000"/>
          <w:sz w:val="20"/>
          <w:szCs w:val="20"/>
        </w:rPr>
        <w:t> ;</w:t>
      </w:r>
    </w:p>
    <w:p w14:paraId="1D24DCC8" w14:textId="77777777" w:rsidR="00747C20" w:rsidRPr="00851725" w:rsidRDefault="004572CB">
      <w:pPr>
        <w:pStyle w:val="Normal1"/>
        <w:numPr>
          <w:ilvl w:val="0"/>
          <w:numId w:val="74"/>
        </w:numPr>
        <w:spacing w:after="0" w:line="360" w:lineRule="auto"/>
        <w:jc w:val="both"/>
        <w:rPr>
          <w:rFonts w:ascii="Times New Roman" w:eastAsia="Times New Roman" w:hAnsi="Times New Roman" w:cs="Times New Roman"/>
          <w:color w:val="000000"/>
          <w:sz w:val="20"/>
          <w:szCs w:val="20"/>
        </w:rPr>
      </w:pPr>
      <w:r w:rsidRPr="00851725">
        <w:rPr>
          <w:rFonts w:ascii="Times New Roman" w:eastAsia="Times New Roman" w:hAnsi="Times New Roman" w:cs="Times New Roman"/>
          <w:color w:val="000000"/>
          <w:sz w:val="20"/>
          <w:szCs w:val="20"/>
        </w:rPr>
        <w:t>Une société de participations financières de professions libérales régie par le livre V de la présente ordonnance ;</w:t>
      </w:r>
    </w:p>
    <w:p w14:paraId="389B41B5" w14:textId="77777777" w:rsidR="00747C20" w:rsidRPr="00851725" w:rsidRDefault="004572CB">
      <w:pPr>
        <w:pStyle w:val="Normal1"/>
        <w:numPr>
          <w:ilvl w:val="0"/>
          <w:numId w:val="74"/>
        </w:numPr>
        <w:spacing w:after="0" w:line="360" w:lineRule="auto"/>
        <w:jc w:val="both"/>
        <w:rPr>
          <w:rFonts w:ascii="Times New Roman" w:eastAsia="Times New Roman" w:hAnsi="Times New Roman" w:cs="Times New Roman"/>
          <w:color w:val="000000"/>
          <w:sz w:val="20"/>
          <w:szCs w:val="20"/>
        </w:rPr>
      </w:pPr>
      <w:r w:rsidRPr="00851725">
        <w:rPr>
          <w:rFonts w:ascii="Times New Roman" w:eastAsia="Times New Roman" w:hAnsi="Times New Roman" w:cs="Times New Roman"/>
          <w:color w:val="000000"/>
          <w:sz w:val="20"/>
          <w:szCs w:val="20"/>
        </w:rPr>
        <w:t>Des personnes exerçant une profession libérale réglementée de la même famille que celle mentionnée dans l'objet social</w:t>
      </w:r>
      <w:r w:rsidR="00747C20" w:rsidRPr="00851725">
        <w:rPr>
          <w:rFonts w:ascii="Times New Roman" w:eastAsia="Times New Roman" w:hAnsi="Times New Roman" w:cs="Times New Roman"/>
          <w:color w:val="000000"/>
          <w:sz w:val="20"/>
          <w:szCs w:val="20"/>
        </w:rPr>
        <w:t> ;</w:t>
      </w:r>
    </w:p>
    <w:p w14:paraId="4CD0663E" w14:textId="44EFA50A" w:rsidR="004572CB" w:rsidRPr="00851725" w:rsidRDefault="004572CB">
      <w:pPr>
        <w:pStyle w:val="Normal1"/>
        <w:numPr>
          <w:ilvl w:val="0"/>
          <w:numId w:val="74"/>
        </w:numPr>
        <w:spacing w:after="0" w:line="360" w:lineRule="auto"/>
        <w:jc w:val="both"/>
        <w:rPr>
          <w:rFonts w:ascii="Times New Roman" w:eastAsia="Times New Roman" w:hAnsi="Times New Roman" w:cs="Times New Roman"/>
          <w:color w:val="000000"/>
          <w:sz w:val="20"/>
          <w:szCs w:val="20"/>
        </w:rPr>
      </w:pPr>
      <w:r w:rsidRPr="00851725">
        <w:rPr>
          <w:rFonts w:ascii="Times New Roman" w:eastAsia="Times New Roman" w:hAnsi="Times New Roman" w:cs="Times New Roman"/>
          <w:color w:val="000000"/>
          <w:sz w:val="20"/>
          <w:szCs w:val="20"/>
        </w:rPr>
        <w:t>Des personnes européennes dont l'activité constitue l'objet social de la société. S'il s'agit d'une personne morale contrôlée, partiellement ou totalement, par une autre personne morale, elle respecte les exigences en matière de détention du capital et des droits de vote prévues par la présente ordonnance.</w:t>
      </w:r>
    </w:p>
    <w:p w14:paraId="71EF2D6A" w14:textId="77777777" w:rsidR="004572CB" w:rsidRPr="00851725" w:rsidRDefault="004572CB" w:rsidP="004572CB">
      <w:pPr>
        <w:pStyle w:val="Normal1"/>
        <w:spacing w:after="0" w:line="360" w:lineRule="auto"/>
        <w:ind w:left="-142"/>
        <w:jc w:val="both"/>
        <w:rPr>
          <w:rFonts w:ascii="Times New Roman" w:eastAsia="Times New Roman" w:hAnsi="Times New Roman" w:cs="Times New Roman"/>
          <w:color w:val="000000"/>
          <w:sz w:val="20"/>
          <w:szCs w:val="20"/>
        </w:rPr>
      </w:pPr>
    </w:p>
    <w:p w14:paraId="541288AA" w14:textId="4C0DB985" w:rsidR="00747C20" w:rsidRPr="00851725" w:rsidRDefault="004572CB" w:rsidP="00747C20">
      <w:pPr>
        <w:pStyle w:val="Normal1"/>
        <w:spacing w:line="360" w:lineRule="auto"/>
        <w:ind w:left="-142"/>
        <w:jc w:val="both"/>
        <w:rPr>
          <w:rFonts w:ascii="Times New Roman" w:eastAsia="Times New Roman" w:hAnsi="Times New Roman" w:cs="Times New Roman"/>
          <w:color w:val="002060"/>
          <w:sz w:val="20"/>
          <w:szCs w:val="20"/>
          <w:u w:val="single"/>
        </w:rPr>
      </w:pPr>
      <w:r w:rsidRPr="00851725">
        <w:rPr>
          <w:rFonts w:ascii="Times New Roman" w:eastAsia="Times New Roman" w:hAnsi="Times New Roman" w:cs="Times New Roman"/>
          <w:b/>
          <w:bCs/>
          <w:color w:val="002060"/>
          <w:sz w:val="20"/>
          <w:szCs w:val="20"/>
          <w:u w:val="single"/>
        </w:rPr>
        <w:t>Par dérogation à l'article 46,</w:t>
      </w:r>
      <w:r w:rsidR="00853486" w:rsidRPr="00851725">
        <w:rPr>
          <w:rFonts w:ascii="Times New Roman" w:eastAsia="Times New Roman" w:hAnsi="Times New Roman" w:cs="Times New Roman"/>
          <w:b/>
          <w:bCs/>
          <w:color w:val="002060"/>
          <w:sz w:val="20"/>
          <w:szCs w:val="20"/>
          <w:u w:val="single"/>
        </w:rPr>
        <w:t xml:space="preserve"> </w:t>
      </w:r>
      <w:r w:rsidR="003B1F21" w:rsidRPr="00851725">
        <w:rPr>
          <w:rFonts w:ascii="Times New Roman" w:eastAsia="Times New Roman" w:hAnsi="Times New Roman" w:cs="Times New Roman"/>
          <w:b/>
          <w:bCs/>
          <w:color w:val="002060"/>
          <w:sz w:val="20"/>
          <w:szCs w:val="20"/>
          <w:u w:val="single"/>
        </w:rPr>
        <w:t>l</w:t>
      </w:r>
      <w:r w:rsidR="004F0B15" w:rsidRPr="00851725">
        <w:rPr>
          <w:rFonts w:ascii="Times New Roman" w:eastAsia="Times New Roman" w:hAnsi="Times New Roman" w:cs="Times New Roman"/>
          <w:b/>
          <w:bCs/>
          <w:color w:val="002060"/>
          <w:sz w:val="20"/>
          <w:szCs w:val="20"/>
          <w:u w:val="single"/>
        </w:rPr>
        <w:t xml:space="preserve">a partie majoritaire </w:t>
      </w:r>
      <w:r w:rsidRPr="00851725">
        <w:rPr>
          <w:rFonts w:ascii="Times New Roman" w:eastAsia="Times New Roman" w:hAnsi="Times New Roman" w:cs="Times New Roman"/>
          <w:b/>
          <w:bCs/>
          <w:color w:val="002060"/>
          <w:sz w:val="20"/>
          <w:szCs w:val="20"/>
          <w:u w:val="single"/>
        </w:rPr>
        <w:t>du capital social de la</w:t>
      </w:r>
      <w:r w:rsidR="00412864" w:rsidRPr="00851725">
        <w:rPr>
          <w:rFonts w:ascii="Times New Roman" w:eastAsia="Times New Roman" w:hAnsi="Times New Roman" w:cs="Times New Roman"/>
          <w:b/>
          <w:bCs/>
          <w:color w:val="002060"/>
          <w:sz w:val="20"/>
          <w:szCs w:val="20"/>
          <w:u w:val="single"/>
        </w:rPr>
        <w:t xml:space="preserve"> </w:t>
      </w:r>
      <w:r w:rsidRPr="00851725">
        <w:rPr>
          <w:rFonts w:ascii="Times New Roman" w:eastAsia="Times New Roman" w:hAnsi="Times New Roman" w:cs="Times New Roman"/>
          <w:b/>
          <w:bCs/>
          <w:color w:val="002060"/>
          <w:sz w:val="20"/>
          <w:szCs w:val="20"/>
          <w:u w:val="single"/>
        </w:rPr>
        <w:t xml:space="preserve">SEL peut aussi être détenu : </w:t>
      </w:r>
    </w:p>
    <w:p w14:paraId="2DFB690A" w14:textId="77777777" w:rsidR="00747C20" w:rsidRPr="00851725" w:rsidRDefault="004572CB" w:rsidP="004027CE">
      <w:pPr>
        <w:pStyle w:val="Normal1"/>
        <w:numPr>
          <w:ilvl w:val="0"/>
          <w:numId w:val="75"/>
        </w:numPr>
        <w:spacing w:after="0" w:line="360" w:lineRule="auto"/>
        <w:jc w:val="both"/>
        <w:rPr>
          <w:rFonts w:ascii="Times New Roman" w:eastAsia="Times New Roman" w:hAnsi="Times New Roman" w:cs="Times New Roman"/>
          <w:color w:val="002060"/>
          <w:sz w:val="20"/>
          <w:szCs w:val="20"/>
          <w:u w:val="single"/>
        </w:rPr>
      </w:pPr>
      <w:r w:rsidRPr="00851725">
        <w:rPr>
          <w:rFonts w:ascii="Times New Roman" w:eastAsia="Times New Roman" w:hAnsi="Times New Roman" w:cs="Times New Roman"/>
          <w:color w:val="000000"/>
          <w:sz w:val="20"/>
          <w:szCs w:val="20"/>
        </w:rPr>
        <w:t>Par tout professionnel exerçant la profession constituant l'objet social de la société ou par toute personne morale exerçant l'objet social de la société ;</w:t>
      </w:r>
    </w:p>
    <w:p w14:paraId="4CAFD232" w14:textId="77777777" w:rsidR="00ED6F7B" w:rsidRPr="00851725" w:rsidRDefault="00ED6F7B" w:rsidP="00ED6F7B">
      <w:pPr>
        <w:pStyle w:val="Normal1"/>
        <w:numPr>
          <w:ilvl w:val="0"/>
          <w:numId w:val="75"/>
        </w:numPr>
        <w:spacing w:after="0" w:line="360" w:lineRule="auto"/>
        <w:jc w:val="both"/>
        <w:rPr>
          <w:rFonts w:ascii="Times New Roman" w:eastAsia="Times New Roman" w:hAnsi="Times New Roman" w:cs="Times New Roman"/>
          <w:color w:val="002060"/>
          <w:sz w:val="20"/>
          <w:szCs w:val="20"/>
          <w:u w:val="single"/>
        </w:rPr>
      </w:pPr>
      <w:r w:rsidRPr="00851725">
        <w:rPr>
          <w:rFonts w:ascii="Times New Roman" w:eastAsia="Times New Roman" w:hAnsi="Times New Roman" w:cs="Times New Roman"/>
          <w:color w:val="000000"/>
          <w:sz w:val="20"/>
          <w:szCs w:val="20"/>
        </w:rPr>
        <w:t xml:space="preserve">Par des sociétés de participations financières de professions libérales, à condition que la majorité du capital et des droits de vote de celles-ci soit détenue par tout professions libérales, à condition que la majorité du capital et des droits de votre de celles-ci soit détenue par tout professionnel exerçant la profession constituant l’objet social de la société ou par toute personne morale, établis en France ou par une personne </w:t>
      </w:r>
      <w:r w:rsidRPr="00851725">
        <w:rPr>
          <w:rFonts w:ascii="Times New Roman" w:eastAsia="Times New Roman" w:hAnsi="Times New Roman" w:cs="Times New Roman"/>
          <w:color w:val="000000"/>
          <w:sz w:val="20"/>
          <w:szCs w:val="20"/>
        </w:rPr>
        <w:lastRenderedPageBreak/>
        <w:t>européenne au sens de l’article 4, exerçant la profession constituant l’objet social de la société d’exercice faisant l’objet d’une prise de participations.</w:t>
      </w:r>
    </w:p>
    <w:p w14:paraId="742C321B" w14:textId="055544BD" w:rsidR="004572CB" w:rsidRPr="00851725" w:rsidRDefault="004572CB" w:rsidP="00ED6F7B">
      <w:pPr>
        <w:pStyle w:val="Normal1"/>
        <w:spacing w:after="0" w:line="360" w:lineRule="auto"/>
        <w:jc w:val="both"/>
        <w:rPr>
          <w:rFonts w:ascii="Times New Roman" w:eastAsia="Times New Roman" w:hAnsi="Times New Roman" w:cs="Times New Roman"/>
          <w:color w:val="002060"/>
          <w:sz w:val="20"/>
          <w:szCs w:val="20"/>
          <w:u w:val="single"/>
        </w:rPr>
      </w:pPr>
    </w:p>
    <w:p w14:paraId="5E8B3124" w14:textId="33F54E78" w:rsidR="004572CB" w:rsidRPr="00851725" w:rsidRDefault="00853486" w:rsidP="004572CB">
      <w:pPr>
        <w:pStyle w:val="Normal1"/>
        <w:spacing w:after="0" w:line="360" w:lineRule="auto"/>
        <w:ind w:left="-142"/>
        <w:jc w:val="both"/>
        <w:rPr>
          <w:rFonts w:ascii="Times New Roman" w:eastAsia="Times New Roman" w:hAnsi="Times New Roman" w:cs="Times New Roman"/>
          <w:color w:val="000000"/>
          <w:sz w:val="20"/>
          <w:szCs w:val="20"/>
        </w:rPr>
      </w:pPr>
      <w:r w:rsidRPr="00851725">
        <w:rPr>
          <w:rFonts w:ascii="Times New Roman" w:eastAsia="Times New Roman" w:hAnsi="Times New Roman" w:cs="Times New Roman"/>
          <w:color w:val="000000"/>
          <w:sz w:val="20"/>
          <w:szCs w:val="20"/>
        </w:rPr>
        <w:t>Le décret du 11 décembre 2025 relatif à l’exercice en société des professions de santé,</w:t>
      </w:r>
      <w:r w:rsidR="004572CB" w:rsidRPr="00851725">
        <w:rPr>
          <w:rFonts w:ascii="Times New Roman" w:eastAsia="Times New Roman" w:hAnsi="Times New Roman" w:cs="Times New Roman"/>
          <w:color w:val="000000"/>
          <w:sz w:val="20"/>
          <w:szCs w:val="20"/>
        </w:rPr>
        <w:t xml:space="preserve"> </w:t>
      </w:r>
      <w:r w:rsidRPr="00851725">
        <w:rPr>
          <w:rFonts w:ascii="Times New Roman" w:eastAsia="Times New Roman" w:hAnsi="Times New Roman" w:cs="Times New Roman"/>
          <w:color w:val="000000"/>
          <w:sz w:val="20"/>
          <w:szCs w:val="20"/>
        </w:rPr>
        <w:t>a écarté</w:t>
      </w:r>
      <w:r w:rsidR="004572CB" w:rsidRPr="00851725">
        <w:rPr>
          <w:rFonts w:ascii="Times New Roman" w:eastAsia="Times New Roman" w:hAnsi="Times New Roman" w:cs="Times New Roman"/>
          <w:color w:val="000000"/>
          <w:sz w:val="20"/>
          <w:szCs w:val="20"/>
        </w:rPr>
        <w:t xml:space="preserve"> l'application du présent article afin de tenir compte des nécessités propres à chaque profession et dans la mesure nécessaire au bon exercice de la profession concernée, au respect de l'indépendance de ses membres ou de ses règles déontologiques propres.</w:t>
      </w:r>
    </w:p>
    <w:p w14:paraId="108BAA6C" w14:textId="77777777" w:rsidR="00DA4166" w:rsidRPr="001A17C5" w:rsidRDefault="00DA4166" w:rsidP="004572CB">
      <w:pPr>
        <w:pStyle w:val="Normal1"/>
        <w:spacing w:after="0" w:line="360" w:lineRule="auto"/>
        <w:ind w:left="-142"/>
        <w:jc w:val="both"/>
        <w:rPr>
          <w:rFonts w:ascii="Times New Roman" w:eastAsia="Times New Roman" w:hAnsi="Times New Roman" w:cs="Times New Roman"/>
          <w:color w:val="000000"/>
          <w:sz w:val="20"/>
          <w:szCs w:val="20"/>
          <w:highlight w:val="lightGray"/>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DA4166" w14:paraId="55A98D7F" w14:textId="77777777" w:rsidTr="00781608">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0E14F938" w14:textId="5C5E3658" w:rsidR="004F0B15" w:rsidRPr="004F0B15" w:rsidRDefault="00DA4166" w:rsidP="00781608">
            <w:pPr>
              <w:tabs>
                <w:tab w:val="left" w:pos="915"/>
              </w:tabs>
              <w:ind w:right="-34"/>
              <w:jc w:val="both"/>
              <w:rPr>
                <w:rFonts w:eastAsia="Times New Roman" w:cs="Times New Roman"/>
                <w:b/>
                <w:color w:val="002060"/>
              </w:rPr>
            </w:pPr>
            <w:r w:rsidRPr="00133D50">
              <w:rPr>
                <w:rFonts w:eastAsia="Times New Roman" w:cs="Times New Roman"/>
                <w:b/>
                <w:color w:val="002060"/>
              </w:rPr>
              <w:t xml:space="preserve">Afin de tenir compte des nécessités propres </w:t>
            </w:r>
            <w:r w:rsidR="00853486">
              <w:rPr>
                <w:rFonts w:eastAsia="Times New Roman" w:cs="Times New Roman"/>
                <w:b/>
                <w:color w:val="002060"/>
              </w:rPr>
              <w:t>aux médecins et aux sage-femmes</w:t>
            </w:r>
            <w:r w:rsidRPr="00133D50">
              <w:rPr>
                <w:rFonts w:eastAsia="Times New Roman" w:cs="Times New Roman"/>
                <w:b/>
                <w:color w:val="002060"/>
              </w:rPr>
              <w:t xml:space="preserve">, </w:t>
            </w:r>
            <w:r w:rsidR="00853486">
              <w:rPr>
                <w:rFonts w:eastAsia="Times New Roman" w:cs="Times New Roman"/>
                <w:b/>
                <w:color w:val="002060"/>
              </w:rPr>
              <w:t>le décret cité précédemment prévoit que l</w:t>
            </w:r>
            <w:r w:rsidRPr="00133D50">
              <w:rPr>
                <w:rFonts w:eastAsia="Times New Roman" w:cs="Times New Roman"/>
                <w:b/>
                <w:color w:val="002060"/>
              </w:rPr>
              <w:t xml:space="preserve">es personnes autres que celles mentionnées aux articles 46 et 47 puissent détenir </w:t>
            </w:r>
            <w:r w:rsidR="00853486">
              <w:rPr>
                <w:rFonts w:eastAsia="Times New Roman" w:cs="Times New Roman"/>
                <w:b/>
                <w:color w:val="002060"/>
              </w:rPr>
              <w:t>le quart au plus</w:t>
            </w:r>
            <w:r w:rsidRPr="00133D50">
              <w:rPr>
                <w:rFonts w:eastAsia="Times New Roman" w:cs="Times New Roman"/>
                <w:b/>
                <w:color w:val="002060"/>
              </w:rPr>
              <w:t xml:space="preserve"> du capital des sociétés constituées sous la forme de SARL, de SAS ou de SA</w:t>
            </w:r>
            <w:r w:rsidR="00853486">
              <w:rPr>
                <w:rFonts w:eastAsia="Times New Roman" w:cs="Times New Roman"/>
                <w:b/>
                <w:color w:val="002060"/>
              </w:rPr>
              <w:t xml:space="preserve"> </w:t>
            </w:r>
            <w:r w:rsidRPr="00133D50">
              <w:rPr>
                <w:rFonts w:eastAsia="Times New Roman" w:cs="Times New Roman"/>
                <w:b/>
                <w:color w:val="002060"/>
              </w:rPr>
              <w:t>(article 70 de l’Ordonnance du 08/02/2023).</w:t>
            </w:r>
            <w:r w:rsidR="004F0B15">
              <w:rPr>
                <w:rFonts w:eastAsia="Times New Roman" w:cs="Times New Roman"/>
                <w:b/>
                <w:color w:val="002060"/>
              </w:rPr>
              <w:t xml:space="preserve"> </w:t>
            </w:r>
          </w:p>
        </w:tc>
      </w:tr>
    </w:tbl>
    <w:p w14:paraId="4CF29A34" w14:textId="77777777" w:rsidR="004572CB" w:rsidRPr="001A17C5" w:rsidRDefault="004572CB" w:rsidP="004572CB">
      <w:pPr>
        <w:pStyle w:val="Normal1"/>
        <w:spacing w:after="0" w:line="360" w:lineRule="auto"/>
        <w:jc w:val="both"/>
        <w:rPr>
          <w:rFonts w:ascii="Times New Roman" w:eastAsia="Times New Roman" w:hAnsi="Times New Roman" w:cs="Times New Roman"/>
          <w:b/>
          <w:color w:val="002060"/>
          <w:sz w:val="20"/>
          <w:szCs w:val="20"/>
          <w:highlight w:val="lightGray"/>
          <w:u w:val="single"/>
        </w:rPr>
      </w:pPr>
    </w:p>
    <w:p w14:paraId="1FBD1843" w14:textId="4D2239EE" w:rsidR="004572CB" w:rsidRPr="00133D50" w:rsidRDefault="004572CB" w:rsidP="004572CB">
      <w:pPr>
        <w:pStyle w:val="Normal1"/>
        <w:spacing w:after="0" w:line="360" w:lineRule="auto"/>
        <w:jc w:val="both"/>
        <w:rPr>
          <w:rFonts w:ascii="Times New Roman" w:eastAsia="Times New Roman" w:hAnsi="Times New Roman" w:cs="Times New Roman"/>
          <w:color w:val="000000"/>
          <w:sz w:val="20"/>
          <w:szCs w:val="20"/>
        </w:rPr>
      </w:pPr>
      <w:r w:rsidRPr="00133D50">
        <w:rPr>
          <w:rFonts w:ascii="Times New Roman" w:eastAsia="Times New Roman" w:hAnsi="Times New Roman" w:cs="Times New Roman"/>
          <w:b/>
          <w:color w:val="002060"/>
          <w:sz w:val="20"/>
          <w:szCs w:val="20"/>
          <w:u w:val="single"/>
        </w:rPr>
        <w:t>Ne peuvent être associés dans une SELARL de médecin</w:t>
      </w:r>
      <w:r w:rsidRPr="00133D50">
        <w:rPr>
          <w:rFonts w:ascii="Times New Roman" w:eastAsia="Times New Roman" w:hAnsi="Times New Roman" w:cs="Times New Roman"/>
          <w:color w:val="000000"/>
          <w:sz w:val="20"/>
          <w:szCs w:val="20"/>
        </w:rPr>
        <w:t xml:space="preserve"> : </w:t>
      </w:r>
    </w:p>
    <w:p w14:paraId="114F3710" w14:textId="77777777" w:rsidR="004F0B15" w:rsidRPr="004F0B15" w:rsidRDefault="004F0B15" w:rsidP="004F0B15">
      <w:pPr>
        <w:pStyle w:val="Paragraphedeliste"/>
        <w:numPr>
          <w:ilvl w:val="0"/>
          <w:numId w:val="53"/>
        </w:numPr>
        <w:tabs>
          <w:tab w:val="left" w:pos="915"/>
        </w:tabs>
        <w:ind w:right="-34"/>
        <w:jc w:val="both"/>
        <w:rPr>
          <w:rFonts w:eastAsia="Times New Roman" w:cs="Times New Roman"/>
          <w:b/>
          <w:bCs/>
          <w:color w:val="002060"/>
          <w:szCs w:val="20"/>
        </w:rPr>
      </w:pPr>
      <w:r w:rsidRPr="004F0B15">
        <w:rPr>
          <w:rFonts w:eastAsia="Times New Roman" w:cs="Times New Roman"/>
          <w:b/>
          <w:bCs/>
          <w:color w:val="002060"/>
          <w:szCs w:val="20"/>
        </w:rPr>
        <w:t>Une autre profession médicale ou paramédicale ;</w:t>
      </w:r>
    </w:p>
    <w:p w14:paraId="27000F1F" w14:textId="77777777" w:rsidR="004F0B15" w:rsidRPr="004F0B15" w:rsidRDefault="004F0B15" w:rsidP="004F0B15">
      <w:pPr>
        <w:pStyle w:val="Paragraphedeliste"/>
        <w:numPr>
          <w:ilvl w:val="0"/>
          <w:numId w:val="53"/>
        </w:numPr>
        <w:tabs>
          <w:tab w:val="left" w:pos="915"/>
        </w:tabs>
        <w:ind w:right="-34"/>
        <w:jc w:val="both"/>
        <w:rPr>
          <w:rFonts w:eastAsia="Times New Roman" w:cs="Times New Roman"/>
          <w:b/>
          <w:bCs/>
          <w:color w:val="002060"/>
          <w:szCs w:val="20"/>
        </w:rPr>
      </w:pPr>
      <w:r w:rsidRPr="004F0B15">
        <w:rPr>
          <w:rFonts w:eastAsia="Times New Roman" w:cs="Times New Roman"/>
          <w:b/>
          <w:bCs/>
          <w:color w:val="002060"/>
          <w:szCs w:val="20"/>
        </w:rPr>
        <w:t>La profession de pharmacien d’officine ou de vétérinaire, ainsi que les fonctions de directeur ou de directeur adjoint de laboratoire d’analyses de biologie médicale ;</w:t>
      </w:r>
    </w:p>
    <w:p w14:paraId="5B82FA85" w14:textId="77777777" w:rsidR="00133D50" w:rsidRDefault="004F0B15" w:rsidP="004F0B15">
      <w:pPr>
        <w:pStyle w:val="Paragraphedeliste"/>
        <w:numPr>
          <w:ilvl w:val="0"/>
          <w:numId w:val="53"/>
        </w:numPr>
        <w:tabs>
          <w:tab w:val="left" w:pos="915"/>
        </w:tabs>
        <w:ind w:right="-34"/>
        <w:jc w:val="both"/>
        <w:rPr>
          <w:rFonts w:eastAsia="Times New Roman" w:cs="Times New Roman"/>
          <w:b/>
          <w:bCs/>
          <w:color w:val="002060"/>
          <w:szCs w:val="20"/>
        </w:rPr>
      </w:pPr>
      <w:r w:rsidRPr="004F0B15">
        <w:rPr>
          <w:rFonts w:eastAsia="Times New Roman" w:cs="Times New Roman"/>
          <w:b/>
          <w:bCs/>
          <w:color w:val="002060"/>
          <w:szCs w:val="20"/>
        </w:rPr>
        <w:t>Une activité de fournisseur, distributeur ou fabricant de matériel en lien avec la profession médicale ou de produits pharmaceutiques, ainsi que toute activité de prestation de services dans le secteur de la médecine ;</w:t>
      </w:r>
    </w:p>
    <w:p w14:paraId="0CC233F0" w14:textId="23B46B3E" w:rsidR="004F0B15" w:rsidRPr="00133D50" w:rsidRDefault="004F0B15" w:rsidP="004F0B15">
      <w:pPr>
        <w:pStyle w:val="Paragraphedeliste"/>
        <w:numPr>
          <w:ilvl w:val="0"/>
          <w:numId w:val="53"/>
        </w:numPr>
        <w:tabs>
          <w:tab w:val="left" w:pos="915"/>
        </w:tabs>
        <w:ind w:right="-34"/>
        <w:jc w:val="both"/>
        <w:rPr>
          <w:rFonts w:eastAsia="Times New Roman" w:cs="Times New Roman"/>
          <w:b/>
          <w:bCs/>
          <w:color w:val="002060"/>
          <w:szCs w:val="20"/>
        </w:rPr>
      </w:pPr>
      <w:r w:rsidRPr="00133D50">
        <w:rPr>
          <w:rFonts w:eastAsia="Times New Roman" w:cs="Times New Roman"/>
          <w:b/>
          <w:bCs/>
          <w:color w:val="002060"/>
          <w:szCs w:val="20"/>
        </w:rPr>
        <w:t>Une activité relevant d’entreprises ou d’organismes d’assurance, de capitalisation ou encore des organismes de prévoyance, de retraite ou de protection sociale, qu’ils soient obligatoires ou facultatifs.</w:t>
      </w:r>
    </w:p>
    <w:p w14:paraId="5D3A4861" w14:textId="7F419A08" w:rsidR="001A17C5" w:rsidRPr="00287D0F" w:rsidRDefault="001A17C5" w:rsidP="00ED6F7B">
      <w:pPr>
        <w:pStyle w:val="Normal1"/>
        <w:tabs>
          <w:tab w:val="left" w:pos="5423"/>
        </w:tabs>
        <w:spacing w:after="0" w:line="360" w:lineRule="auto"/>
        <w:jc w:val="both"/>
        <w:rPr>
          <w:rFonts w:ascii="Times New Roman" w:eastAsia="Times New Roman" w:hAnsi="Times New Roman" w:cs="Times New Roman"/>
          <w:color w:val="000000"/>
          <w:sz w:val="20"/>
          <w:szCs w:val="20"/>
          <w:highlight w:val="yellow"/>
        </w:rPr>
      </w:pPr>
    </w:p>
    <w:p w14:paraId="443BDB9A" w14:textId="77777777" w:rsidR="004572CB" w:rsidRPr="00C821EC" w:rsidRDefault="004572CB" w:rsidP="00747C20">
      <w:pPr>
        <w:pStyle w:val="TitreIV"/>
      </w:pPr>
      <w:r w:rsidRPr="00C821EC">
        <w:t xml:space="preserve">La SHP peut recevoir jusqu’à 25% </w:t>
      </w:r>
      <w:r w:rsidRPr="00C821EC">
        <w:rPr>
          <w:u w:val="single"/>
        </w:rPr>
        <w:t>des dividendes</w:t>
      </w:r>
      <w:r w:rsidRPr="00C821EC">
        <w:t xml:space="preserve"> versés par la SEL de médecin</w:t>
      </w:r>
    </w:p>
    <w:p w14:paraId="47647A50" w14:textId="77777777" w:rsidR="004572CB" w:rsidRPr="00C821EC" w:rsidRDefault="004572CB" w:rsidP="004572CB">
      <w:pPr>
        <w:pStyle w:val="Normal1"/>
        <w:spacing w:after="0" w:line="360" w:lineRule="auto"/>
        <w:ind w:left="-142"/>
        <w:jc w:val="both"/>
        <w:rPr>
          <w:rFonts w:ascii="Times New Roman" w:eastAsia="Times New Roman" w:hAnsi="Times New Roman" w:cs="Times New Roman"/>
          <w:color w:val="000000"/>
          <w:sz w:val="20"/>
          <w:szCs w:val="20"/>
        </w:rPr>
      </w:pPr>
    </w:p>
    <w:p w14:paraId="74B520F5" w14:textId="77777777" w:rsidR="004572CB" w:rsidRPr="00C821EC" w:rsidRDefault="004572CB" w:rsidP="004572CB">
      <w:pPr>
        <w:pStyle w:val="Normal1"/>
        <w:spacing w:after="0" w:line="360" w:lineRule="auto"/>
        <w:jc w:val="both"/>
        <w:rPr>
          <w:rFonts w:ascii="Times New Roman" w:eastAsia="Times New Roman" w:hAnsi="Times New Roman" w:cs="Times New Roman"/>
          <w:color w:val="000000"/>
          <w:sz w:val="20"/>
          <w:szCs w:val="20"/>
        </w:rPr>
      </w:pPr>
      <w:r w:rsidRPr="00C821EC">
        <w:rPr>
          <w:rFonts w:ascii="Times New Roman" w:eastAsia="Times New Roman" w:hAnsi="Times New Roman" w:cs="Times New Roman"/>
          <w:color w:val="000000"/>
          <w:sz w:val="20"/>
          <w:szCs w:val="20"/>
        </w:rPr>
        <w:t>En conséquence de sa prise de participation autorisée dans le capital de la SEL de médecin, la société holding pourra bénéficier des distributions de dividendes réalisées par la SEL, à concurrence de ses droits dans le capital, soit 25% au maximum.</w:t>
      </w:r>
    </w:p>
    <w:p w14:paraId="325DF1BE" w14:textId="12BF3299" w:rsidR="004572CB" w:rsidRPr="00C821EC" w:rsidRDefault="004572CB" w:rsidP="00ED6F7B">
      <w:pPr>
        <w:pStyle w:val="Normal1"/>
        <w:spacing w:after="0" w:line="360" w:lineRule="auto"/>
        <w:jc w:val="both"/>
        <w:rPr>
          <w:rFonts w:ascii="Times New Roman" w:eastAsia="Times New Roman" w:hAnsi="Times New Roman" w:cs="Times New Roman"/>
          <w:color w:val="000000"/>
          <w:sz w:val="20"/>
          <w:szCs w:val="20"/>
        </w:rPr>
      </w:pPr>
      <w:r w:rsidRPr="00C821EC">
        <w:rPr>
          <w:rFonts w:ascii="Times New Roman" w:eastAsia="Times New Roman" w:hAnsi="Times New Roman" w:cs="Times New Roman"/>
          <w:color w:val="000000"/>
          <w:sz w:val="20"/>
          <w:szCs w:val="20"/>
        </w:rPr>
        <w:t>Dans le cadre des besoins de financement de la société holding pour réaliser des investissements patrimoniaux, ces remontées de dividendes plafonnées à 25% peuvent rapidement s’avérer insuffisantes. Pour pallier cette insuffisance, la SEL peut décider de compléter le versement des dividendes par des prêts et avances en comptes courants d’associés au bénéfice de la société holding, sous réserve de respecter les conditions légales propres au compte courant d’associés et de conclure une convention générale de trésorerie.</w:t>
      </w:r>
    </w:p>
    <w:p w14:paraId="005CFAB8" w14:textId="77777777" w:rsidR="003E4D13" w:rsidRPr="00ED6F7B" w:rsidRDefault="003E4D13" w:rsidP="00ED6F7B">
      <w:pPr>
        <w:pStyle w:val="Normal1"/>
        <w:spacing w:after="0" w:line="360" w:lineRule="auto"/>
        <w:jc w:val="both"/>
        <w:rPr>
          <w:rFonts w:ascii="Times New Roman" w:eastAsia="Times New Roman" w:hAnsi="Times New Roman" w:cs="Times New Roman"/>
          <w:color w:val="000000"/>
          <w:sz w:val="20"/>
          <w:szCs w:val="20"/>
          <w:highlight w:val="yellow"/>
        </w:rPr>
      </w:pPr>
    </w:p>
    <w:p w14:paraId="539F26E9" w14:textId="0AB90889" w:rsidR="00382D49" w:rsidRPr="00577FEB" w:rsidRDefault="00382D49" w:rsidP="00763D47">
      <w:pPr>
        <w:pStyle w:val="TitreIV"/>
      </w:pPr>
      <w:r w:rsidRPr="00577FEB">
        <w:t xml:space="preserve">La circulation des excédents permanents de trésorerie de la SEL vers la </w:t>
      </w:r>
      <w:r w:rsidR="00216048">
        <w:t>SHP</w:t>
      </w:r>
      <w:r w:rsidRPr="00577FEB">
        <w:t xml:space="preserve"> dans le cadre d’une convention générale de trésorerie intra-groupe</w:t>
      </w:r>
    </w:p>
    <w:p w14:paraId="0AD058D4" w14:textId="77777777" w:rsidR="00657A7D" w:rsidRDefault="00657A7D" w:rsidP="00382D49">
      <w:pPr>
        <w:jc w:val="both"/>
        <w:rPr>
          <w:rFonts w:eastAsia="Times New Roman" w:cs="Times New Roman"/>
          <w:color w:val="000000"/>
          <w:szCs w:val="20"/>
        </w:rPr>
      </w:pPr>
    </w:p>
    <w:p w14:paraId="4585F325" w14:textId="77777777" w:rsidR="00382D49" w:rsidRPr="00577FEB" w:rsidRDefault="00382D49" w:rsidP="00E84333">
      <w:pPr>
        <w:pStyle w:val="TitreVI"/>
      </w:pPr>
      <w:r w:rsidRPr="00577FEB">
        <w:lastRenderedPageBreak/>
        <w:t xml:space="preserve">L’exception au </w:t>
      </w:r>
      <w:r w:rsidRPr="00E84333">
        <w:t>monopole</w:t>
      </w:r>
      <w:r w:rsidRPr="00577FEB">
        <w:t xml:space="preserve"> bancaire en matière de crédit</w:t>
      </w:r>
    </w:p>
    <w:p w14:paraId="2CB8B860" w14:textId="77777777" w:rsidR="00382D49" w:rsidRDefault="00382D49" w:rsidP="00382D49">
      <w:pPr>
        <w:jc w:val="both"/>
        <w:rPr>
          <w:rFonts w:eastAsia="Times New Roman" w:cs="Times New Roman"/>
          <w:color w:val="000000"/>
          <w:szCs w:val="20"/>
        </w:rPr>
      </w:pPr>
    </w:p>
    <w:p w14:paraId="1928DDF5" w14:textId="77777777" w:rsidR="00382D49" w:rsidRPr="008F18D0" w:rsidRDefault="00382D49" w:rsidP="00382D49">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8F18D0">
        <w:rPr>
          <w:rFonts w:ascii="Times New Roman" w:eastAsia="Times New Roman" w:hAnsi="Times New Roman" w:cs="Times New Roman"/>
          <w:color w:val="000000"/>
          <w:sz w:val="20"/>
          <w:szCs w:val="20"/>
        </w:rPr>
        <w:t xml:space="preserve">L’article L. 511-5 du code monétaire et financier réserve en principe aux établissements de crédit la réalisation, à titre habituel, d’opérations de crédit, la réception de fonds remboursables du public et la fourniture de services bancaires de paiement. </w:t>
      </w:r>
    </w:p>
    <w:p w14:paraId="4FD7CA7B" w14:textId="77777777" w:rsidR="00382D49" w:rsidRDefault="00382D49" w:rsidP="00382D49">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53E843E1" w14:textId="4C04DDA4" w:rsidR="00382D49" w:rsidRDefault="00382D49" w:rsidP="00382D49">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8F18D0">
        <w:rPr>
          <w:rFonts w:ascii="Times New Roman" w:eastAsia="Times New Roman" w:hAnsi="Times New Roman" w:cs="Times New Roman"/>
          <w:color w:val="000000"/>
          <w:sz w:val="20"/>
          <w:szCs w:val="20"/>
        </w:rPr>
        <w:t>Toutefois, l’article L. 511-7 du même code fait exception à ce monopole</w:t>
      </w:r>
      <w:r>
        <w:rPr>
          <w:rFonts w:ascii="Times New Roman" w:eastAsia="Times New Roman" w:hAnsi="Times New Roman" w:cs="Times New Roman"/>
          <w:color w:val="000000"/>
          <w:sz w:val="20"/>
          <w:szCs w:val="20"/>
        </w:rPr>
        <w:t xml:space="preserve"> </w:t>
      </w:r>
      <w:r w:rsidRPr="008F18D0">
        <w:rPr>
          <w:rFonts w:ascii="Times New Roman" w:eastAsia="Times New Roman" w:hAnsi="Times New Roman" w:cs="Times New Roman"/>
          <w:color w:val="000000"/>
          <w:sz w:val="20"/>
          <w:szCs w:val="20"/>
        </w:rPr>
        <w:t>au profit, notamment, de toute entreprise procédant « à des opérations de trésorerie</w:t>
      </w:r>
      <w:r>
        <w:rPr>
          <w:rFonts w:ascii="Times New Roman" w:eastAsia="Times New Roman" w:hAnsi="Times New Roman" w:cs="Times New Roman"/>
          <w:color w:val="000000"/>
          <w:sz w:val="20"/>
          <w:szCs w:val="20"/>
        </w:rPr>
        <w:t xml:space="preserve"> </w:t>
      </w:r>
      <w:r w:rsidRPr="008F18D0">
        <w:rPr>
          <w:rFonts w:ascii="Times New Roman" w:eastAsia="Times New Roman" w:hAnsi="Times New Roman" w:cs="Times New Roman"/>
          <w:color w:val="000000"/>
          <w:sz w:val="20"/>
          <w:szCs w:val="20"/>
        </w:rPr>
        <w:t>avec des sociétés ayant avec elle, directement ou indirectement, des liens de capital</w:t>
      </w:r>
      <w:r>
        <w:rPr>
          <w:rFonts w:ascii="Times New Roman" w:eastAsia="Times New Roman" w:hAnsi="Times New Roman" w:cs="Times New Roman"/>
          <w:color w:val="000000"/>
          <w:sz w:val="20"/>
          <w:szCs w:val="20"/>
        </w:rPr>
        <w:t xml:space="preserve"> </w:t>
      </w:r>
      <w:r w:rsidRPr="008F18D0">
        <w:rPr>
          <w:rFonts w:ascii="Times New Roman" w:eastAsia="Times New Roman" w:hAnsi="Times New Roman" w:cs="Times New Roman"/>
          <w:color w:val="000000"/>
          <w:sz w:val="20"/>
          <w:szCs w:val="20"/>
        </w:rPr>
        <w:t>conférant à l</w:t>
      </w:r>
      <w:r>
        <w:rPr>
          <w:rFonts w:ascii="Times New Roman" w:eastAsia="Times New Roman" w:hAnsi="Times New Roman" w:cs="Times New Roman"/>
          <w:color w:val="000000"/>
          <w:sz w:val="20"/>
          <w:szCs w:val="20"/>
        </w:rPr>
        <w:t>’une</w:t>
      </w:r>
      <w:r w:rsidRPr="008F18D0">
        <w:rPr>
          <w:rFonts w:ascii="Times New Roman" w:eastAsia="Times New Roman" w:hAnsi="Times New Roman" w:cs="Times New Roman"/>
          <w:color w:val="000000"/>
          <w:sz w:val="20"/>
          <w:szCs w:val="20"/>
        </w:rPr>
        <w:t xml:space="preserve"> des entreprises liées un pouvoir de contrôle effectif sur les autres ».</w:t>
      </w:r>
      <w:r>
        <w:rPr>
          <w:rFonts w:ascii="Times New Roman" w:eastAsia="Times New Roman" w:hAnsi="Times New Roman" w:cs="Times New Roman"/>
          <w:color w:val="000000"/>
          <w:sz w:val="20"/>
          <w:szCs w:val="20"/>
        </w:rPr>
        <w:t xml:space="preserve"> </w:t>
      </w:r>
      <w:r w:rsidRPr="008F18D0">
        <w:rPr>
          <w:rFonts w:ascii="Times New Roman" w:eastAsia="Times New Roman" w:hAnsi="Times New Roman" w:cs="Times New Roman"/>
          <w:color w:val="000000"/>
          <w:sz w:val="20"/>
          <w:szCs w:val="20"/>
        </w:rPr>
        <w:t>Cette dérogation est donc soumise à la réunion de trois conditions relatives</w:t>
      </w:r>
      <w:r>
        <w:rPr>
          <w:rFonts w:ascii="Times New Roman" w:eastAsia="Times New Roman" w:hAnsi="Times New Roman" w:cs="Times New Roman"/>
          <w:color w:val="000000"/>
          <w:sz w:val="20"/>
          <w:szCs w:val="20"/>
        </w:rPr>
        <w:t> :</w:t>
      </w:r>
    </w:p>
    <w:p w14:paraId="40669966" w14:textId="2EE9A389" w:rsidR="00382D49" w:rsidRPr="00E84333" w:rsidRDefault="00382D49" w:rsidP="00E84333">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r w:rsidR="00ED6F7B">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A</w:t>
      </w:r>
      <w:r w:rsidRPr="008F18D0">
        <w:rPr>
          <w:rFonts w:ascii="Times New Roman" w:eastAsia="Times New Roman" w:hAnsi="Times New Roman" w:cs="Times New Roman"/>
          <w:b/>
          <w:color w:val="000000"/>
          <w:sz w:val="20"/>
          <w:szCs w:val="20"/>
        </w:rPr>
        <w:t>ux opérations de trésorerie</w:t>
      </w:r>
      <w:r>
        <w:rPr>
          <w:rFonts w:ascii="Times New Roman" w:eastAsia="Times New Roman" w:hAnsi="Times New Roman" w:cs="Times New Roman"/>
          <w:color w:val="000000"/>
          <w:sz w:val="20"/>
          <w:szCs w:val="20"/>
        </w:rPr>
        <w:t> </w:t>
      </w:r>
      <w:r w:rsidRPr="008F18D0">
        <w:rPr>
          <w:rFonts w:ascii="Times New Roman" w:eastAsia="Times New Roman" w:hAnsi="Times New Roman" w:cs="Times New Roman"/>
          <w:color w:val="000000"/>
          <w:sz w:val="20"/>
          <w:szCs w:val="20"/>
        </w:rPr>
        <w:t xml:space="preserve">: </w:t>
      </w:r>
      <w:r w:rsidRPr="008F18D0">
        <w:rPr>
          <w:rFonts w:ascii="Times New Roman" w:hAnsi="Times New Roman" w:cs="Times New Roman"/>
          <w:i/>
          <w:iCs/>
          <w:color w:val="000000"/>
          <w:sz w:val="20"/>
          <w:szCs w:val="20"/>
        </w:rPr>
        <w:t>tous les types d’opérations quelle que soit leur durée, à court, moyen ou long terme, et quelle que soit leur forme, les opérations pouvant être aussi bien des prêts directs que des engagements par signature »</w:t>
      </w:r>
      <w:r w:rsidRPr="008F18D0">
        <w:rPr>
          <w:rFonts w:ascii="Times New Roman" w:hAnsi="Times New Roman" w:cs="Times New Roman"/>
          <w:color w:val="000000"/>
          <w:sz w:val="20"/>
          <w:szCs w:val="20"/>
        </w:rPr>
        <w:t xml:space="preserve"> (Comité des établissements de crédit et des entreprises d’investissement, </w:t>
      </w:r>
      <w:r w:rsidRPr="008F18D0">
        <w:rPr>
          <w:rFonts w:ascii="Times New Roman" w:hAnsi="Times New Roman" w:cs="Times New Roman"/>
          <w:i/>
          <w:iCs/>
          <w:color w:val="000000"/>
          <w:sz w:val="20"/>
          <w:szCs w:val="20"/>
        </w:rPr>
        <w:t>Rapport annuel</w:t>
      </w:r>
      <w:r w:rsidRPr="008F18D0">
        <w:rPr>
          <w:rFonts w:ascii="Times New Roman" w:hAnsi="Times New Roman" w:cs="Times New Roman"/>
          <w:color w:val="000000"/>
          <w:sz w:val="20"/>
          <w:szCs w:val="20"/>
        </w:rPr>
        <w:t xml:space="preserve"> 2007, p. 29).</w:t>
      </w:r>
    </w:p>
    <w:p w14:paraId="3B17AE27" w14:textId="0DCADADA" w:rsidR="00382D49" w:rsidRDefault="00382D49" w:rsidP="00382D49">
      <w:pPr>
        <w:pStyle w:val="NormalWeb"/>
        <w:spacing w:before="0" w:after="0" w:line="360" w:lineRule="auto"/>
        <w:jc w:val="both"/>
        <w:rPr>
          <w:color w:val="000000"/>
          <w:sz w:val="20"/>
          <w:szCs w:val="20"/>
        </w:rPr>
      </w:pPr>
      <w:r>
        <w:rPr>
          <w:color w:val="000000"/>
          <w:sz w:val="20"/>
          <w:szCs w:val="20"/>
        </w:rPr>
        <w:t xml:space="preserve">2/ </w:t>
      </w:r>
      <w:r>
        <w:rPr>
          <w:b/>
          <w:color w:val="000000"/>
          <w:sz w:val="20"/>
          <w:szCs w:val="20"/>
        </w:rPr>
        <w:t>A</w:t>
      </w:r>
      <w:r w:rsidRPr="008F18D0">
        <w:rPr>
          <w:b/>
          <w:color w:val="000000"/>
          <w:sz w:val="20"/>
          <w:szCs w:val="20"/>
        </w:rPr>
        <w:t>ux sociétés et entreprises bénéficiaires</w:t>
      </w:r>
      <w:r>
        <w:rPr>
          <w:color w:val="000000"/>
          <w:sz w:val="20"/>
          <w:szCs w:val="20"/>
        </w:rPr>
        <w:t> </w:t>
      </w:r>
      <w:r w:rsidRPr="008F18D0">
        <w:rPr>
          <w:color w:val="000000"/>
          <w:sz w:val="20"/>
          <w:szCs w:val="20"/>
        </w:rPr>
        <w:t xml:space="preserve">: </w:t>
      </w:r>
      <w:r w:rsidRPr="008F18D0">
        <w:rPr>
          <w:i/>
          <w:iCs/>
          <w:color w:val="000000"/>
          <w:sz w:val="20"/>
          <w:szCs w:val="20"/>
        </w:rPr>
        <w:t>une entreprise, quelle que soit sa nature »</w:t>
      </w:r>
      <w:r w:rsidRPr="008F18D0">
        <w:rPr>
          <w:color w:val="000000"/>
          <w:sz w:val="20"/>
          <w:szCs w:val="20"/>
        </w:rPr>
        <w:t xml:space="preserve"> </w:t>
      </w:r>
      <w:r>
        <w:rPr>
          <w:color w:val="000000"/>
          <w:sz w:val="20"/>
          <w:szCs w:val="20"/>
        </w:rPr>
        <w:t>peut</w:t>
      </w:r>
      <w:r w:rsidRPr="008F18D0">
        <w:rPr>
          <w:color w:val="000000"/>
          <w:sz w:val="20"/>
          <w:szCs w:val="20"/>
        </w:rPr>
        <w:t xml:space="preserve"> </w:t>
      </w:r>
      <w:r w:rsidRPr="008F18D0">
        <w:rPr>
          <w:i/>
          <w:iCs/>
          <w:color w:val="000000"/>
          <w:sz w:val="20"/>
          <w:szCs w:val="20"/>
        </w:rPr>
        <w:t xml:space="preserve">« procéder à des opérations de trésorerie avec des sociétés ayant avec elle, directement ou indirectement, des liens de capital conférant à l'une des entreprises liées un pouvoir de contrôle effectif sur les autres. </w:t>
      </w:r>
      <w:r w:rsidRPr="008F18D0">
        <w:rPr>
          <w:color w:val="000000"/>
          <w:sz w:val="20"/>
          <w:szCs w:val="20"/>
        </w:rPr>
        <w:t xml:space="preserve">C’est l’appartenance au groupe qui fonde l’atteinte au monopole bancaire, à l’exclusion de l’activité exercée. (C.E.C.E.I., </w:t>
      </w:r>
      <w:r w:rsidRPr="008F18D0">
        <w:rPr>
          <w:i/>
          <w:iCs/>
          <w:color w:val="000000"/>
          <w:sz w:val="20"/>
          <w:szCs w:val="20"/>
        </w:rPr>
        <w:t>Rapport annuel</w:t>
      </w:r>
      <w:r w:rsidRPr="008F18D0">
        <w:rPr>
          <w:color w:val="000000"/>
          <w:sz w:val="20"/>
          <w:szCs w:val="20"/>
        </w:rPr>
        <w:t xml:space="preserve"> 2001, p. 55)</w:t>
      </w:r>
      <w:r>
        <w:rPr>
          <w:color w:val="000000"/>
          <w:sz w:val="20"/>
          <w:szCs w:val="20"/>
        </w:rPr>
        <w:t>.</w:t>
      </w:r>
    </w:p>
    <w:p w14:paraId="73AB7F22" w14:textId="77B7FB32" w:rsidR="00DA4166" w:rsidRPr="00B11B07" w:rsidRDefault="00DA4166" w:rsidP="00DA4166">
      <w:pPr>
        <w:pStyle w:val="NormalWeb"/>
        <w:spacing w:before="0" w:after="0" w:line="360" w:lineRule="auto"/>
        <w:jc w:val="both"/>
        <w:rPr>
          <w:sz w:val="20"/>
          <w:szCs w:val="20"/>
          <w:u w:val="single"/>
        </w:rPr>
      </w:pPr>
      <w:r w:rsidRPr="003E4D13">
        <w:rPr>
          <w:color w:val="000000"/>
          <w:sz w:val="20"/>
          <w:szCs w:val="20"/>
        </w:rPr>
        <w:t xml:space="preserve">3/ </w:t>
      </w:r>
      <w:r w:rsidRPr="003E4D13">
        <w:rPr>
          <w:b/>
          <w:bCs/>
          <w:color w:val="000000"/>
          <w:sz w:val="20"/>
          <w:szCs w:val="20"/>
        </w:rPr>
        <w:t>A</w:t>
      </w:r>
      <w:r w:rsidRPr="003E4D13">
        <w:rPr>
          <w:b/>
          <w:color w:val="000000"/>
          <w:sz w:val="20"/>
          <w:szCs w:val="20"/>
        </w:rPr>
        <w:t>u pouvoir de contrôle effectif</w:t>
      </w:r>
      <w:r w:rsidRPr="003E4D13">
        <w:rPr>
          <w:color w:val="000000"/>
          <w:sz w:val="20"/>
          <w:szCs w:val="20"/>
        </w:rPr>
        <w:t> :</w:t>
      </w:r>
      <w:r w:rsidRPr="003E4D13">
        <w:rPr>
          <w:rFonts w:ascii="High Tower Text" w:hAnsi="High Tower Text"/>
          <w:color w:val="000000"/>
        </w:rPr>
        <w:t xml:space="preserve"> </w:t>
      </w:r>
      <w:r w:rsidRPr="003E4D13">
        <w:rPr>
          <w:color w:val="000000"/>
          <w:sz w:val="20"/>
          <w:szCs w:val="20"/>
        </w:rPr>
        <w:t>Le praticien libéral ou le pharmacien doit donc être le gérant et l’associé majoritaire de la S.E.L.A.R.L. et de la société holding patrimoniale, attendu qu’</w:t>
      </w:r>
      <w:r w:rsidRPr="003E4D13">
        <w:rPr>
          <w:i/>
          <w:iCs/>
          <w:color w:val="000000"/>
          <w:sz w:val="20"/>
          <w:szCs w:val="20"/>
        </w:rPr>
        <w:t>« aucun autre actionnaire ou groupe d’actionnaires ne doit détenir, directement ou indirectement, une participation susceptible d’altérer l’exercice de ce contrôle »</w:t>
      </w:r>
      <w:r w:rsidRPr="003E4D13">
        <w:rPr>
          <w:color w:val="000000"/>
          <w:sz w:val="20"/>
          <w:szCs w:val="20"/>
        </w:rPr>
        <w:t xml:space="preserve"> C.E.C.E.I., </w:t>
      </w:r>
      <w:r w:rsidRPr="003E4D13">
        <w:rPr>
          <w:i/>
          <w:iCs/>
          <w:color w:val="000000"/>
          <w:sz w:val="20"/>
          <w:szCs w:val="20"/>
        </w:rPr>
        <w:t>Rapport annuel</w:t>
      </w:r>
      <w:r w:rsidRPr="003E4D13">
        <w:rPr>
          <w:color w:val="000000"/>
          <w:sz w:val="20"/>
          <w:szCs w:val="20"/>
        </w:rPr>
        <w:t xml:space="preserve"> 2001, p. 55 ; </w:t>
      </w:r>
      <w:r w:rsidRPr="003E4D13">
        <w:rPr>
          <w:i/>
          <w:iCs/>
          <w:color w:val="000000"/>
          <w:sz w:val="20"/>
          <w:szCs w:val="20"/>
        </w:rPr>
        <w:t>Rapport annuel</w:t>
      </w:r>
      <w:r w:rsidRPr="003E4D13">
        <w:rPr>
          <w:color w:val="000000"/>
          <w:sz w:val="20"/>
          <w:szCs w:val="20"/>
        </w:rPr>
        <w:t xml:space="preserve"> 2007, p. 27). Il doit donc disposer de la majorité absolue, (directement ou indirectement) </w:t>
      </w:r>
      <w:r w:rsidRPr="003E4D13">
        <w:rPr>
          <w:color w:val="000000"/>
          <w:sz w:val="20"/>
          <w:szCs w:val="20"/>
          <w:u w:val="single"/>
        </w:rPr>
        <w:t>sans avoir besoin des voix des membres de sa famille.</w:t>
      </w:r>
    </w:p>
    <w:p w14:paraId="1451D26D" w14:textId="77777777" w:rsidR="00DA4166" w:rsidRDefault="00DA4166" w:rsidP="00382D49">
      <w:pPr>
        <w:pStyle w:val="NormalWeb"/>
        <w:spacing w:before="0" w:after="0" w:line="360" w:lineRule="auto"/>
        <w:jc w:val="both"/>
        <w:rPr>
          <w:color w:val="000000"/>
          <w:sz w:val="20"/>
          <w:szCs w:val="20"/>
        </w:rPr>
      </w:pPr>
    </w:p>
    <w:p w14:paraId="63E8171F" w14:textId="77777777" w:rsidR="00DA4166" w:rsidRDefault="00DA4166" w:rsidP="00DA4166">
      <w:pPr>
        <w:pStyle w:val="TitreVI"/>
        <w:rPr>
          <w:rFonts w:eastAsia="Times New Roman"/>
        </w:rPr>
      </w:pPr>
      <w:r w:rsidRPr="008F18D0">
        <w:rPr>
          <w:rFonts w:eastAsia="Times New Roman"/>
        </w:rPr>
        <w:t>L</w:t>
      </w:r>
      <w:r>
        <w:rPr>
          <w:rFonts w:eastAsia="Times New Roman"/>
        </w:rPr>
        <w:t>a mise à disposition des excédents permanents de trésorerie de la SEL au profit de la SHP pour procéder à ses investissements patrimoniaux.</w:t>
      </w:r>
    </w:p>
    <w:p w14:paraId="59CBECAF" w14:textId="77777777" w:rsidR="00DA4166" w:rsidRDefault="00DA4166" w:rsidP="00DA4166">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7529E94D" w14:textId="61E68208" w:rsidR="00DA4166" w:rsidRPr="002D256E" w:rsidRDefault="00DA4166" w:rsidP="002D256E">
      <w:pPr>
        <w:pStyle w:val="Normal1"/>
        <w:pBdr>
          <w:top w:val="nil"/>
          <w:left w:val="nil"/>
          <w:bottom w:val="nil"/>
          <w:right w:val="nil"/>
          <w:between w:val="nil"/>
        </w:pBdr>
        <w:spacing w:after="0" w:line="360" w:lineRule="auto"/>
        <w:jc w:val="both"/>
        <w:rPr>
          <w:rFonts w:ascii="Noto Sans Symbols" w:eastAsia="Noto Sans Symbols" w:hAnsi="Noto Sans Symbols" w:cs="Noto Sans Symbols"/>
          <w:color w:val="002060"/>
          <w:sz w:val="20"/>
          <w:szCs w:val="20"/>
        </w:rPr>
      </w:pPr>
      <w:r>
        <w:rPr>
          <w:rFonts w:ascii="Times New Roman" w:eastAsia="Times New Roman" w:hAnsi="Times New Roman" w:cs="Times New Roman"/>
          <w:color w:val="000000"/>
          <w:sz w:val="20"/>
          <w:szCs w:val="20"/>
        </w:rPr>
        <w:t>Ainsi une SEL de médecin partiellement détenue par une société civile holding patrimoniale (un quart maximum selon la loi) peut prêter à cette dernière, dans le cadre d’une convention de gestion de trésorerie intra-groupe, ses excédents permanents de trésorerie</w:t>
      </w:r>
      <w:r>
        <w:rPr>
          <w:rFonts w:ascii="Times New Roman" w:eastAsia="Times New Roman" w:hAnsi="Times New Roman" w:cs="Times New Roman"/>
          <w:b/>
          <w:color w:val="000000"/>
          <w:sz w:val="20"/>
          <w:szCs w:val="20"/>
        </w:rPr>
        <w:t xml:space="preserve"> </w:t>
      </w:r>
      <w:r>
        <w:rPr>
          <w:rFonts w:ascii="Times New Roman" w:eastAsia="Times New Roman" w:hAnsi="Times New Roman" w:cs="Times New Roman"/>
          <w:b/>
          <w:color w:val="002060"/>
          <w:sz w:val="20"/>
          <w:szCs w:val="20"/>
        </w:rPr>
        <w:t>en vue de faire fructifier ses liquidités.</w:t>
      </w:r>
    </w:p>
    <w:p w14:paraId="4EE649D0" w14:textId="77777777" w:rsidR="00DA4166" w:rsidRDefault="00DA4166" w:rsidP="00382D49">
      <w:pPr>
        <w:pStyle w:val="NormalWeb"/>
        <w:spacing w:before="0" w:after="0" w:line="360" w:lineRule="auto"/>
        <w:jc w:val="both"/>
        <w:rPr>
          <w:color w:val="000000"/>
          <w:szCs w:val="20"/>
        </w:rPr>
      </w:pPr>
    </w:p>
    <w:p w14:paraId="66C72668" w14:textId="77777777" w:rsidR="00382D49" w:rsidRPr="00C821EC" w:rsidRDefault="00382D49" w:rsidP="00E84333">
      <w:pPr>
        <w:pStyle w:val="TitreVI"/>
      </w:pPr>
      <w:r w:rsidRPr="00C821EC">
        <w:t>Les prêts et avances en comptes courants d’associés doivent être rémunérés par des intérêts au taux du marché</w:t>
      </w:r>
    </w:p>
    <w:p w14:paraId="1E157EDC" w14:textId="25C55467" w:rsidR="00382D49" w:rsidRPr="00C821EC" w:rsidRDefault="00382D49" w:rsidP="00382D49">
      <w:pPr>
        <w:suppressAutoHyphens w:val="0"/>
        <w:autoSpaceDN/>
        <w:spacing w:before="100" w:beforeAutospacing="1"/>
        <w:jc w:val="both"/>
        <w:textAlignment w:val="auto"/>
        <w:rPr>
          <w:rFonts w:eastAsia="Times New Roman" w:cs="Times New Roman"/>
          <w:color w:val="000000"/>
          <w:szCs w:val="20"/>
        </w:rPr>
      </w:pPr>
      <w:r w:rsidRPr="00C821EC">
        <w:rPr>
          <w:rFonts w:eastAsia="Times New Roman" w:cs="Times New Roman"/>
          <w:color w:val="000000"/>
          <w:szCs w:val="20"/>
        </w:rPr>
        <w:t xml:space="preserve">S’agissant de prêts et d’avances en compte courant d’associés, la Convention générale de trésorerie doit impérativement prévoir le versement à la SEL par la </w:t>
      </w:r>
      <w:r w:rsidR="00216048" w:rsidRPr="00C821EC">
        <w:rPr>
          <w:rFonts w:eastAsia="Times New Roman" w:cs="Times New Roman"/>
          <w:color w:val="000000"/>
          <w:szCs w:val="20"/>
        </w:rPr>
        <w:t>SHP</w:t>
      </w:r>
      <w:r w:rsidRPr="00C821EC">
        <w:rPr>
          <w:rFonts w:eastAsia="Times New Roman" w:cs="Times New Roman"/>
          <w:color w:val="000000"/>
          <w:szCs w:val="20"/>
        </w:rPr>
        <w:t xml:space="preserve"> d’intérêts au prix du marché pour parer toute requalification en acte anormal de gestion.</w:t>
      </w:r>
    </w:p>
    <w:p w14:paraId="3FE0A406" w14:textId="28DB9D86" w:rsidR="00EA77DD" w:rsidRPr="002D256E" w:rsidRDefault="00382D49" w:rsidP="00E84333">
      <w:pPr>
        <w:suppressAutoHyphens w:val="0"/>
        <w:autoSpaceDN/>
        <w:spacing w:before="100" w:beforeAutospacing="1"/>
        <w:jc w:val="both"/>
        <w:textAlignment w:val="auto"/>
        <w:rPr>
          <w:rFonts w:eastAsia="Times New Roman" w:cs="Times New Roman"/>
          <w:color w:val="000000"/>
          <w:szCs w:val="20"/>
        </w:rPr>
      </w:pPr>
      <w:r w:rsidRPr="00C821EC">
        <w:rPr>
          <w:rFonts w:eastAsia="Times New Roman" w:cs="Times New Roman"/>
          <w:color w:val="000000"/>
          <w:szCs w:val="20"/>
        </w:rPr>
        <w:lastRenderedPageBreak/>
        <w:t xml:space="preserve">Ce taux de marché correspond au taux d’intérêt maximum fiscalement déductible publié mensuellement par l’administration fiscale. Les conditions de déductibilité des intérêts servis par la </w:t>
      </w:r>
      <w:r w:rsidR="00216048" w:rsidRPr="00C821EC">
        <w:rPr>
          <w:rFonts w:eastAsia="Times New Roman" w:cs="Times New Roman"/>
          <w:color w:val="000000"/>
          <w:szCs w:val="20"/>
        </w:rPr>
        <w:t>SHP</w:t>
      </w:r>
      <w:r w:rsidRPr="00C821EC">
        <w:rPr>
          <w:rFonts w:eastAsia="Times New Roman" w:cs="Times New Roman"/>
          <w:color w:val="000000"/>
          <w:szCs w:val="20"/>
        </w:rPr>
        <w:t xml:space="preserve"> à la SEL sont précisées à l’article 39- 1.- 3° du CGI.</w:t>
      </w:r>
    </w:p>
    <w:p w14:paraId="39376CA6" w14:textId="77777777" w:rsidR="00E84333" w:rsidRPr="00E84333" w:rsidRDefault="00E84333" w:rsidP="00E84333">
      <w:pPr>
        <w:suppressAutoHyphens w:val="0"/>
        <w:autoSpaceDN/>
        <w:jc w:val="both"/>
        <w:textAlignment w:val="auto"/>
        <w:rPr>
          <w:rFonts w:eastAsia="Times New Roman" w:cs="Times New Roman"/>
          <w:color w:val="000000"/>
          <w:szCs w:val="20"/>
        </w:rPr>
      </w:pPr>
    </w:p>
    <w:p w14:paraId="4C5B502B" w14:textId="70606A4C" w:rsidR="00382D49" w:rsidRPr="00577FEB" w:rsidRDefault="00382D49" w:rsidP="00E84333">
      <w:pPr>
        <w:pStyle w:val="TitreVI"/>
      </w:pPr>
      <w:r w:rsidRPr="00577FEB">
        <w:t xml:space="preserve">Le sort des prêts et avances en comptes courants d’associés lors de la cessation d’activité </w:t>
      </w:r>
      <w:r w:rsidRPr="00E84333">
        <w:t>professionnelle</w:t>
      </w:r>
      <w:r w:rsidRPr="00577FEB">
        <w:t xml:space="preserve"> et la radiation de la SEL</w:t>
      </w:r>
    </w:p>
    <w:p w14:paraId="365FEA41" w14:textId="77777777" w:rsidR="009211CB"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1D64BCCC" w14:textId="5B24A253" w:rsidR="009211CB"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S’agissant de prêts et d’avances en compte courant d’associé, la </w:t>
      </w:r>
      <w:r w:rsidR="00DA4166">
        <w:rPr>
          <w:rFonts w:ascii="Times New Roman" w:eastAsia="Times New Roman" w:hAnsi="Times New Roman" w:cs="Times New Roman"/>
          <w:color w:val="000000"/>
          <w:sz w:val="20"/>
          <w:szCs w:val="20"/>
        </w:rPr>
        <w:t>SHP</w:t>
      </w:r>
      <w:r>
        <w:rPr>
          <w:rFonts w:ascii="Times New Roman" w:eastAsia="Times New Roman" w:hAnsi="Times New Roman" w:cs="Times New Roman"/>
          <w:color w:val="000000"/>
          <w:sz w:val="20"/>
          <w:szCs w:val="20"/>
        </w:rPr>
        <w:t xml:space="preserve"> n’est pas propriétaire de ces liquidités qui restent la propriété de la SEL et figurent à son actif.  </w:t>
      </w:r>
      <w:r w:rsidR="00ED6F7B">
        <w:rPr>
          <w:rFonts w:ascii="Times New Roman" w:eastAsia="Times New Roman" w:hAnsi="Times New Roman" w:cs="Times New Roman"/>
          <w:color w:val="000000"/>
          <w:sz w:val="20"/>
          <w:szCs w:val="20"/>
        </w:rPr>
        <w:t>À</w:t>
      </w:r>
      <w:r>
        <w:rPr>
          <w:rFonts w:ascii="Times New Roman" w:eastAsia="Times New Roman" w:hAnsi="Times New Roman" w:cs="Times New Roman"/>
          <w:color w:val="000000"/>
          <w:sz w:val="20"/>
          <w:szCs w:val="20"/>
        </w:rPr>
        <w:t xml:space="preserve"> ce titre,</w:t>
      </w:r>
      <w:r w:rsidRPr="00136220">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 xml:space="preserve">la </w:t>
      </w:r>
      <w:r w:rsidR="00DA4166">
        <w:rPr>
          <w:rFonts w:ascii="Times New Roman" w:eastAsia="Times New Roman" w:hAnsi="Times New Roman" w:cs="Times New Roman"/>
          <w:color w:val="000000"/>
          <w:sz w:val="20"/>
          <w:szCs w:val="20"/>
        </w:rPr>
        <w:t>SHP</w:t>
      </w:r>
      <w:r>
        <w:rPr>
          <w:rFonts w:ascii="Times New Roman" w:eastAsia="Times New Roman" w:hAnsi="Times New Roman" w:cs="Times New Roman"/>
          <w:color w:val="000000"/>
          <w:sz w:val="20"/>
          <w:szCs w:val="20"/>
        </w:rPr>
        <w:t xml:space="preserve"> doit : </w:t>
      </w:r>
    </w:p>
    <w:p w14:paraId="0EFBC2AB" w14:textId="3D4ED2EF" w:rsidR="009211CB" w:rsidRDefault="009211CB">
      <w:pPr>
        <w:pStyle w:val="Normal1"/>
        <w:numPr>
          <w:ilvl w:val="0"/>
          <w:numId w:val="38"/>
        </w:num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Verser à la SEL des intérêts sur les sommes qui lui ont été prêtées</w:t>
      </w:r>
      <w:r w:rsidR="00ED6F7B">
        <w:rPr>
          <w:rFonts w:ascii="Times New Roman" w:eastAsia="Times New Roman" w:hAnsi="Times New Roman" w:cs="Times New Roman"/>
          <w:color w:val="000000"/>
          <w:sz w:val="20"/>
          <w:szCs w:val="20"/>
        </w:rPr>
        <w:t> ;</w:t>
      </w:r>
    </w:p>
    <w:p w14:paraId="6B67D084" w14:textId="02203325" w:rsidR="009211CB" w:rsidRPr="00942F76" w:rsidRDefault="009211CB">
      <w:pPr>
        <w:pStyle w:val="Normal1"/>
        <w:numPr>
          <w:ilvl w:val="0"/>
          <w:numId w:val="38"/>
        </w:num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Restituer à la SEL les sommes prêtées </w:t>
      </w:r>
      <w:r w:rsidRPr="00942F76">
        <w:rPr>
          <w:rFonts w:ascii="Times New Roman" w:eastAsia="Times New Roman" w:hAnsi="Times New Roman" w:cs="Times New Roman"/>
          <w:color w:val="000000"/>
          <w:sz w:val="20"/>
          <w:szCs w:val="20"/>
        </w:rPr>
        <w:t xml:space="preserve">au moment de </w:t>
      </w:r>
      <w:r>
        <w:rPr>
          <w:rFonts w:ascii="Times New Roman" w:eastAsia="Times New Roman" w:hAnsi="Times New Roman" w:cs="Times New Roman"/>
          <w:color w:val="000000"/>
          <w:sz w:val="20"/>
          <w:szCs w:val="20"/>
        </w:rPr>
        <w:t>s</w:t>
      </w:r>
      <w:r w:rsidRPr="00942F76">
        <w:rPr>
          <w:rFonts w:ascii="Times New Roman" w:eastAsia="Times New Roman" w:hAnsi="Times New Roman" w:cs="Times New Roman"/>
          <w:color w:val="000000"/>
          <w:sz w:val="20"/>
          <w:szCs w:val="20"/>
        </w:rPr>
        <w:t xml:space="preserve">a cessation d’activité </w:t>
      </w:r>
      <w:r>
        <w:rPr>
          <w:rFonts w:ascii="Times New Roman" w:eastAsia="Times New Roman" w:hAnsi="Times New Roman" w:cs="Times New Roman"/>
          <w:color w:val="000000"/>
          <w:sz w:val="20"/>
          <w:szCs w:val="20"/>
        </w:rPr>
        <w:t>professionnelle et de l’établissement du bilan de clôture.</w:t>
      </w:r>
    </w:p>
    <w:p w14:paraId="08B75337" w14:textId="77777777" w:rsidR="009211CB" w:rsidRDefault="009211CB" w:rsidP="002D256E">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086B0148" w14:textId="77777777" w:rsidR="00DA4166" w:rsidRDefault="009211CB" w:rsidP="002D256E">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Or, les investissements réalisés par la </w:t>
      </w:r>
      <w:r w:rsidR="00DA4166">
        <w:rPr>
          <w:rFonts w:ascii="Times New Roman" w:eastAsia="Times New Roman" w:hAnsi="Times New Roman" w:cs="Times New Roman"/>
          <w:color w:val="000000"/>
          <w:sz w:val="20"/>
          <w:szCs w:val="20"/>
        </w:rPr>
        <w:t>SHP</w:t>
      </w:r>
      <w:r>
        <w:rPr>
          <w:rFonts w:ascii="Times New Roman" w:eastAsia="Times New Roman" w:hAnsi="Times New Roman" w:cs="Times New Roman"/>
          <w:color w:val="000000"/>
          <w:sz w:val="20"/>
          <w:szCs w:val="20"/>
        </w:rPr>
        <w:t xml:space="preserve"> peuvent avoir été effectués sur des horizons de temps supérieurs à la durée d’exercice de la SEL et/ou ne pas être liquides, en matière immobilière par exemple. </w:t>
      </w:r>
    </w:p>
    <w:p w14:paraId="47E2C2B5" w14:textId="77777777" w:rsidR="00DA4166" w:rsidRDefault="00DA4166" w:rsidP="002D256E">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19D1DA21" w14:textId="13FF01A1" w:rsidR="00657A7D" w:rsidRDefault="009211CB" w:rsidP="002D256E">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Dans cette hypothèse, et pour éviter la vente anticipée des investissements réalisés par la S</w:t>
      </w:r>
      <w:r w:rsidR="00DA4166">
        <w:rPr>
          <w:rFonts w:ascii="Times New Roman" w:eastAsia="Times New Roman" w:hAnsi="Times New Roman" w:cs="Times New Roman"/>
          <w:color w:val="000000"/>
          <w:sz w:val="20"/>
          <w:szCs w:val="20"/>
        </w:rPr>
        <w:t>HP</w:t>
      </w:r>
      <w:r>
        <w:rPr>
          <w:rFonts w:ascii="Times New Roman" w:eastAsia="Times New Roman" w:hAnsi="Times New Roman" w:cs="Times New Roman"/>
          <w:color w:val="000000"/>
          <w:sz w:val="20"/>
          <w:szCs w:val="20"/>
        </w:rPr>
        <w:t xml:space="preserve"> pour rembourser les prêts qui lui ont été consentis par la SEL lors du départ à la retraite, la « fusion » entre la SEL et la </w:t>
      </w:r>
      <w:r w:rsidR="00E62DBF">
        <w:rPr>
          <w:rFonts w:ascii="Times New Roman" w:eastAsia="Times New Roman" w:hAnsi="Times New Roman" w:cs="Times New Roman"/>
          <w:color w:val="000000"/>
          <w:sz w:val="20"/>
          <w:szCs w:val="20"/>
        </w:rPr>
        <w:t>SHP</w:t>
      </w:r>
      <w:r>
        <w:rPr>
          <w:rFonts w:ascii="Times New Roman" w:eastAsia="Times New Roman" w:hAnsi="Times New Roman" w:cs="Times New Roman"/>
          <w:color w:val="000000"/>
          <w:sz w:val="20"/>
          <w:szCs w:val="20"/>
        </w:rPr>
        <w:t xml:space="preserve"> pourra alors être réalisée en procédant à la transmission universelle du patrimoine (« TUP ») de la SEL par la </w:t>
      </w:r>
      <w:r w:rsidR="00E62DBF">
        <w:rPr>
          <w:rFonts w:ascii="Times New Roman" w:eastAsia="Times New Roman" w:hAnsi="Times New Roman" w:cs="Times New Roman"/>
          <w:color w:val="000000"/>
          <w:sz w:val="20"/>
          <w:szCs w:val="20"/>
        </w:rPr>
        <w:t>SHP</w:t>
      </w:r>
      <w:r>
        <w:rPr>
          <w:rFonts w:ascii="Times New Roman" w:eastAsia="Times New Roman" w:hAnsi="Times New Roman" w:cs="Times New Roman"/>
          <w:color w:val="000000"/>
          <w:sz w:val="20"/>
          <w:szCs w:val="20"/>
        </w:rPr>
        <w:t>. S’agissant d’une profession réglementée, la TUP d’une SELARL n’est rendue possible que du fait de la cessation de son activité professionnelle en application de l’article 1844-5 du Code civil.</w:t>
      </w:r>
    </w:p>
    <w:p w14:paraId="5C32F0E3" w14:textId="38EE390F" w:rsidR="009211CB" w:rsidRDefault="009211CB" w:rsidP="002D256E">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Cette opération de TUP a l’avantage de connaître un régime juridique simplifié et un régime fiscal de faveur de l’article 210-O-A-I-3° du CGI) dès lors que les deux sociétés, confondante et dissoute, sont assujetties à l’IS (article 210C du CGI). Ce régime de faveur consiste à considérer la fusion comme une opération intercalaire : la fiscalité de la TUP est ainsi réduite aux droits fixes d’enregistrement de 125</w:t>
      </w:r>
      <w:r w:rsidR="00ED6F7B">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w:t>
      </w:r>
    </w:p>
    <w:p w14:paraId="11025317" w14:textId="77777777" w:rsidR="00577FEB" w:rsidRDefault="00577FEB" w:rsidP="002D256E">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7A8CB4ED" w14:textId="77777777" w:rsidR="00E62DBF" w:rsidRPr="00062914" w:rsidRDefault="00E62DBF" w:rsidP="002D256E">
      <w:pPr>
        <w:pStyle w:val="Normal1"/>
        <w:pBdr>
          <w:top w:val="nil"/>
          <w:left w:val="nil"/>
          <w:bottom w:val="nil"/>
          <w:right w:val="nil"/>
          <w:between w:val="nil"/>
        </w:pBdr>
        <w:spacing w:after="0" w:line="360" w:lineRule="auto"/>
        <w:jc w:val="both"/>
        <w:rPr>
          <w:rFonts w:ascii="Times New Roman" w:eastAsia="Times New Roman" w:hAnsi="Times New Roman" w:cs="Times New Roman"/>
          <w:b/>
          <w:bCs/>
          <w:color w:val="002060"/>
          <w:sz w:val="20"/>
          <w:szCs w:val="20"/>
        </w:rPr>
      </w:pPr>
      <w:r w:rsidRPr="00C821EC">
        <w:rPr>
          <w:rFonts w:ascii="Times New Roman" w:eastAsia="Times New Roman" w:hAnsi="Times New Roman" w:cs="Times New Roman"/>
          <w:color w:val="000000"/>
          <w:sz w:val="20"/>
          <w:szCs w:val="20"/>
        </w:rPr>
        <w:t xml:space="preserve">Un autre procédé existe pour bénéficier des excédents permanents de la trésorerie de la SEL sans plafond à 25% : l’insertion dans les statuts de la SEL </w:t>
      </w:r>
      <w:r w:rsidRPr="00C821EC">
        <w:rPr>
          <w:rFonts w:ascii="Times New Roman" w:eastAsia="Times New Roman" w:hAnsi="Times New Roman" w:cs="Times New Roman"/>
          <w:b/>
          <w:bCs/>
          <w:color w:val="002060"/>
          <w:sz w:val="20"/>
          <w:szCs w:val="20"/>
        </w:rPr>
        <w:t>d’une clause de répartition des bénéfices (</w:t>
      </w:r>
      <w:r w:rsidRPr="00C821EC">
        <w:rPr>
          <w:rFonts w:ascii="Times New Roman" w:eastAsia="Times New Roman" w:hAnsi="Times New Roman" w:cs="Times New Roman"/>
          <w:b/>
          <w:bCs/>
          <w:i/>
          <w:iCs/>
          <w:color w:val="002060"/>
          <w:sz w:val="20"/>
          <w:szCs w:val="20"/>
        </w:rPr>
        <w:t>golden share</w:t>
      </w:r>
      <w:r w:rsidRPr="00C821EC">
        <w:rPr>
          <w:rFonts w:ascii="Times New Roman" w:eastAsia="Times New Roman" w:hAnsi="Times New Roman" w:cs="Times New Roman"/>
          <w:b/>
          <w:bCs/>
          <w:color w:val="002060"/>
          <w:sz w:val="20"/>
          <w:szCs w:val="20"/>
        </w:rPr>
        <w:t>).</w:t>
      </w:r>
    </w:p>
    <w:p w14:paraId="4C6C873B" w14:textId="77777777" w:rsidR="00E62DBF" w:rsidRDefault="00E62DBF" w:rsidP="002D256E">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E62DBF" w14:paraId="59C94B03" w14:textId="77777777" w:rsidTr="00781608">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016BF63B" w14:textId="77777777" w:rsidR="00E62DBF" w:rsidRPr="00C821EC" w:rsidRDefault="00E62DBF" w:rsidP="00E62DBF">
            <w:pPr>
              <w:tabs>
                <w:tab w:val="left" w:pos="915"/>
              </w:tabs>
              <w:ind w:right="-34"/>
              <w:jc w:val="both"/>
              <w:rPr>
                <w:rFonts w:eastAsia="Times New Roman" w:cs="Times New Roman"/>
                <w:b/>
                <w:bCs/>
                <w:color w:val="002060"/>
              </w:rPr>
            </w:pPr>
            <w:r w:rsidRPr="00C821EC">
              <w:rPr>
                <w:rFonts w:eastAsia="Times New Roman" w:cs="Times New Roman"/>
                <w:b/>
                <w:bCs/>
                <w:color w:val="002060"/>
              </w:rPr>
              <w:t xml:space="preserve">Les SEL ont pour objet l’exercice d’une profession règlementée : elles n’ont pas pour vocation à mettre des bénéfices en réserve pour constituer et gérer un patrimoine extra-professionnel. La constitution d’un tel patrimoine ne peut s’opérer que dans une société créée à cet effet. </w:t>
            </w:r>
          </w:p>
          <w:p w14:paraId="682475D5" w14:textId="25D1D5BB" w:rsidR="00E62DBF" w:rsidRPr="00DD33B2" w:rsidRDefault="00E62DBF" w:rsidP="00E62DBF">
            <w:pPr>
              <w:tabs>
                <w:tab w:val="left" w:pos="915"/>
              </w:tabs>
              <w:ind w:right="-34"/>
              <w:jc w:val="both"/>
              <w:rPr>
                <w:rFonts w:eastAsia="Times New Roman" w:cs="Times New Roman"/>
                <w:b/>
                <w:bCs/>
                <w:color w:val="002060"/>
              </w:rPr>
            </w:pPr>
            <w:r w:rsidRPr="00C821EC">
              <w:rPr>
                <w:rFonts w:eastAsia="Times New Roman" w:cs="Times New Roman"/>
                <w:b/>
                <w:bCs/>
                <w:color w:val="002060"/>
              </w:rPr>
              <w:t>Précisément, la clause conventionnelle de répartition des bénéfices, expressément permise par l’article 1844-1 alinéa 1 du Code Civil et par le Code Commerce, a pour but de transfuser les bénéfices d’une SELARL à l’IS dans une société holding de capitalisation également à l’IS, de réaliser dans celle-ci ce que l’on ne pouvait réaliser dans celle-là.</w:t>
            </w:r>
          </w:p>
        </w:tc>
      </w:tr>
    </w:tbl>
    <w:p w14:paraId="5044BFE7" w14:textId="77777777" w:rsidR="00E62DBF" w:rsidRDefault="00E62DBF" w:rsidP="00851725">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64976345" w14:textId="55F9D8C7" w:rsidR="00E62DBF" w:rsidRDefault="00E62DBF" w:rsidP="00851725">
      <w:pPr>
        <w:pStyle w:val="Sous-partietitreIII"/>
        <w:numPr>
          <w:ilvl w:val="2"/>
          <w:numId w:val="75"/>
        </w:numPr>
        <w:jc w:val="both"/>
        <w:rPr>
          <w:rFonts w:eastAsia="Times New Roman"/>
        </w:rPr>
      </w:pPr>
      <w:r w:rsidRPr="00C821EC">
        <w:rPr>
          <w:rFonts w:eastAsia="Times New Roman"/>
        </w:rPr>
        <w:lastRenderedPageBreak/>
        <w:t>INSERTION DANS LES STATUTS DE LA SEL D’UNE CLAUSE DE R</w:t>
      </w:r>
      <w:r w:rsidR="00F676D3" w:rsidRPr="00C821EC">
        <w:rPr>
          <w:rFonts w:eastAsia="Times New Roman"/>
        </w:rPr>
        <w:t>É</w:t>
      </w:r>
      <w:r w:rsidRPr="00C821EC">
        <w:rPr>
          <w:rFonts w:eastAsia="Times New Roman"/>
        </w:rPr>
        <w:t>PARTITION DES B</w:t>
      </w:r>
      <w:r w:rsidR="00F676D3" w:rsidRPr="00C821EC">
        <w:rPr>
          <w:rFonts w:eastAsia="Times New Roman"/>
        </w:rPr>
        <w:t>É</w:t>
      </w:r>
      <w:r w:rsidRPr="00C821EC">
        <w:rPr>
          <w:rFonts w:eastAsia="Times New Roman"/>
        </w:rPr>
        <w:t>N</w:t>
      </w:r>
      <w:r w:rsidR="00F676D3" w:rsidRPr="00C821EC">
        <w:rPr>
          <w:rFonts w:eastAsia="Times New Roman"/>
        </w:rPr>
        <w:t>É</w:t>
      </w:r>
      <w:r w:rsidRPr="00C821EC">
        <w:rPr>
          <w:rFonts w:eastAsia="Times New Roman"/>
        </w:rPr>
        <w:t>FICES AU PROFIT DE LA SHP</w:t>
      </w:r>
    </w:p>
    <w:p w14:paraId="00875742" w14:textId="77777777" w:rsidR="00E62DBF" w:rsidRPr="00287D0F"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highlight w:val="yellow"/>
        </w:rPr>
      </w:pPr>
    </w:p>
    <w:p w14:paraId="632B2FD4" w14:textId="77777777" w:rsidR="00E62DBF" w:rsidRPr="00C821EC" w:rsidRDefault="00E62DBF" w:rsidP="00216048">
      <w:pPr>
        <w:pStyle w:val="TitreIII"/>
        <w:rPr>
          <w:rStyle w:val="Titre4Car"/>
          <w:b w:val="0"/>
          <w:bCs/>
          <w:i w:val="0"/>
          <w:iCs w:val="0"/>
        </w:rPr>
      </w:pPr>
      <w:r w:rsidRPr="00C821EC">
        <w:t xml:space="preserve">La </w:t>
      </w:r>
      <w:r w:rsidRPr="00C821EC">
        <w:rPr>
          <w:rFonts w:eastAsiaTheme="majorEastAsia"/>
        </w:rPr>
        <w:t xml:space="preserve">possibilité de prévoir une répartition des bénéfices au profit de la SHP </w:t>
      </w:r>
    </w:p>
    <w:p w14:paraId="0AD6C258" w14:textId="77777777" w:rsidR="00E62DBF" w:rsidRPr="00C821EC" w:rsidRDefault="00E62DBF" w:rsidP="00E62DBF">
      <w:pPr>
        <w:pStyle w:val="Normal1"/>
        <w:pBdr>
          <w:top w:val="nil"/>
          <w:left w:val="nil"/>
          <w:bottom w:val="nil"/>
          <w:right w:val="nil"/>
          <w:between w:val="nil"/>
        </w:pBdr>
        <w:spacing w:after="0" w:line="360" w:lineRule="auto"/>
        <w:ind w:left="720" w:hanging="720"/>
        <w:jc w:val="both"/>
        <w:rPr>
          <w:rFonts w:ascii="Times New Roman" w:eastAsia="Times New Roman" w:hAnsi="Times New Roman" w:cs="Times New Roman"/>
          <w:color w:val="000000"/>
          <w:sz w:val="20"/>
          <w:szCs w:val="20"/>
        </w:rPr>
      </w:pPr>
    </w:p>
    <w:p w14:paraId="6BEA5F3E"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strike/>
          <w:color w:val="000000"/>
          <w:sz w:val="20"/>
          <w:szCs w:val="20"/>
        </w:rPr>
      </w:pPr>
      <w:r w:rsidRPr="00C821EC">
        <w:rPr>
          <w:rFonts w:ascii="Times New Roman" w:eastAsia="Times New Roman" w:hAnsi="Times New Roman" w:cs="Times New Roman"/>
          <w:color w:val="000000"/>
          <w:sz w:val="20"/>
          <w:szCs w:val="20"/>
        </w:rPr>
        <w:t>Pour faire remonter les excédents permanents de trésorerie accumulés dans la SEL, il est possible de prévoir dans les statuts une clause de répartition des bénéfices au profit de la SHP.</w:t>
      </w:r>
    </w:p>
    <w:p w14:paraId="1954ACFC" w14:textId="55BAAC7C" w:rsidR="00E62DBF" w:rsidRPr="00287D0F"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highlight w:val="yellow"/>
        </w:rPr>
      </w:pPr>
    </w:p>
    <w:p w14:paraId="607D02E8" w14:textId="77777777" w:rsidR="00E62DBF" w:rsidRPr="00C821EC" w:rsidRDefault="00E62DBF" w:rsidP="00E62DBF">
      <w:pPr>
        <w:pStyle w:val="TitreIII"/>
      </w:pPr>
      <w:r w:rsidRPr="00C821EC">
        <w:t>Les dispositions de l’Ordonnance du 8 février 2023 relatives aux SEL</w:t>
      </w:r>
    </w:p>
    <w:p w14:paraId="36E5636F" w14:textId="77777777" w:rsidR="00E62DBF" w:rsidRPr="00C821EC" w:rsidRDefault="00E62DBF" w:rsidP="00E62DBF"/>
    <w:p w14:paraId="19247B68" w14:textId="77777777" w:rsidR="00E62DBF" w:rsidRPr="00C821EC" w:rsidRDefault="00E62DBF" w:rsidP="00E62DBF">
      <w:pPr>
        <w:pStyle w:val="TitreIV"/>
        <w:rPr>
          <w:u w:val="single"/>
        </w:rPr>
      </w:pPr>
      <w:r w:rsidRPr="00C821EC">
        <w:t xml:space="preserve">Droits préférentiels portant sur le </w:t>
      </w:r>
      <w:r w:rsidRPr="00C821EC">
        <w:rPr>
          <w:u w:val="single"/>
        </w:rPr>
        <w:t>droit de vote</w:t>
      </w:r>
    </w:p>
    <w:p w14:paraId="279F15B5"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1C44C1BA" w14:textId="260FB770"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821EC">
        <w:rPr>
          <w:rFonts w:ascii="Times New Roman" w:eastAsia="Times New Roman" w:hAnsi="Times New Roman" w:cs="Times New Roman"/>
          <w:color w:val="000000"/>
          <w:sz w:val="20"/>
          <w:szCs w:val="20"/>
        </w:rPr>
        <w:t>L’article 71 de l’Ordonnance du 8 février 2023 relative aux SEL est très restrictif quant à l’attribution d’avantages en droit de vote : il ne permet que l’attribution d’un droit de vote double et seulement au profit des associés ayant la qualité de professionnel exerçant et réalisant leur activité au sein de la société.</w:t>
      </w:r>
    </w:p>
    <w:p w14:paraId="14C8C494" w14:textId="76653ED9"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821EC">
        <w:rPr>
          <w:rFonts w:ascii="Times New Roman" w:eastAsia="Times New Roman" w:hAnsi="Times New Roman" w:cs="Times New Roman"/>
          <w:color w:val="000000"/>
          <w:sz w:val="20"/>
          <w:szCs w:val="20"/>
        </w:rPr>
        <w:t>Dans les SELARL à proprement parler, l’article L.223-28 du code de commerce dispose que « </w:t>
      </w:r>
      <w:r w:rsidRPr="00C821EC">
        <w:rPr>
          <w:rFonts w:ascii="Times New Roman" w:eastAsia="Times New Roman" w:hAnsi="Times New Roman" w:cs="Times New Roman"/>
          <w:i/>
          <w:color w:val="000000"/>
          <w:sz w:val="20"/>
          <w:szCs w:val="20"/>
        </w:rPr>
        <w:t xml:space="preserve">chaque associé </w:t>
      </w:r>
      <w:r w:rsidR="00C821EC">
        <w:rPr>
          <w:rFonts w:ascii="Times New Roman" w:eastAsia="Times New Roman" w:hAnsi="Times New Roman" w:cs="Times New Roman"/>
          <w:i/>
          <w:color w:val="000000"/>
          <w:sz w:val="20"/>
          <w:szCs w:val="20"/>
        </w:rPr>
        <w:t>à</w:t>
      </w:r>
      <w:r w:rsidRPr="00C821EC">
        <w:rPr>
          <w:rFonts w:ascii="Times New Roman" w:eastAsia="Times New Roman" w:hAnsi="Times New Roman" w:cs="Times New Roman"/>
          <w:i/>
          <w:color w:val="000000"/>
          <w:sz w:val="20"/>
          <w:szCs w:val="20"/>
        </w:rPr>
        <w:t xml:space="preserve"> droit de participer aux décisions et dispose d’un nombre de voix égal à celui des parts sociales qu’il possède (…). Toute clause contraire est réputée non écrite </w:t>
      </w:r>
      <w:r w:rsidRPr="00C821EC">
        <w:rPr>
          <w:rFonts w:ascii="Times New Roman" w:eastAsia="Times New Roman" w:hAnsi="Times New Roman" w:cs="Times New Roman"/>
          <w:color w:val="000000"/>
          <w:sz w:val="20"/>
          <w:szCs w:val="20"/>
        </w:rPr>
        <w:t>»</w:t>
      </w:r>
      <w:r w:rsidR="00C328E6" w:rsidRPr="00C821EC">
        <w:rPr>
          <w:rFonts w:ascii="Times New Roman" w:eastAsia="Times New Roman" w:hAnsi="Times New Roman" w:cs="Times New Roman"/>
          <w:color w:val="000000"/>
          <w:sz w:val="20"/>
          <w:szCs w:val="20"/>
        </w:rPr>
        <w:t>.</w:t>
      </w:r>
    </w:p>
    <w:p w14:paraId="4AE39877" w14:textId="77777777" w:rsidR="00C328E6" w:rsidRDefault="00C328E6"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highlight w:val="yellow"/>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C328E6" w14:paraId="0690EFE8" w14:textId="77777777" w:rsidTr="00781608">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4D88722C" w14:textId="7C190353" w:rsidR="00C328E6" w:rsidRPr="00DD33B2" w:rsidRDefault="00C328E6" w:rsidP="00781608">
            <w:pPr>
              <w:tabs>
                <w:tab w:val="left" w:pos="915"/>
              </w:tabs>
              <w:ind w:right="-34"/>
              <w:jc w:val="both"/>
              <w:rPr>
                <w:rFonts w:eastAsia="Times New Roman" w:cs="Times New Roman"/>
                <w:b/>
                <w:bCs/>
                <w:color w:val="002060"/>
              </w:rPr>
            </w:pPr>
            <w:r w:rsidRPr="00C328E6">
              <w:rPr>
                <w:rFonts w:eastAsia="Times New Roman" w:cs="Times New Roman"/>
                <w:b/>
                <w:bCs/>
                <w:color w:val="002060"/>
              </w:rPr>
              <w:t>Il est donc interdit dans les SELARL des créer des parts sans droit de vote ou des parts avec des droits de vote plural. Sans dérogation aucune, chaque part confère une voix et une seule.</w:t>
            </w:r>
          </w:p>
        </w:tc>
      </w:tr>
    </w:tbl>
    <w:p w14:paraId="5AD02277" w14:textId="77777777" w:rsidR="00C328E6" w:rsidRDefault="00C328E6"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b/>
          <w:color w:val="002060"/>
          <w:sz w:val="20"/>
          <w:szCs w:val="20"/>
          <w:highlight w:val="yellow"/>
        </w:rPr>
      </w:pPr>
    </w:p>
    <w:p w14:paraId="16AA3F8C" w14:textId="66A17346"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821EC">
        <w:rPr>
          <w:rFonts w:ascii="Times New Roman" w:eastAsia="Times New Roman" w:hAnsi="Times New Roman" w:cs="Times New Roman"/>
          <w:color w:val="000000"/>
          <w:sz w:val="20"/>
          <w:szCs w:val="20"/>
        </w:rPr>
        <w:t>En revanche, ladite loi ne formule aucune restriction relative à la stipulation de clause de répartition inégale de dividende en faveur de certaines parts, ni davantage le Code de commerce ou de la Santé publique :</w:t>
      </w:r>
    </w:p>
    <w:p w14:paraId="767A5DD4" w14:textId="77777777" w:rsidR="00E62DBF" w:rsidRPr="00287D0F"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highlight w:val="yellow"/>
        </w:rPr>
      </w:pPr>
    </w:p>
    <w:p w14:paraId="4F6E8EE4" w14:textId="77777777" w:rsidR="00E62DBF" w:rsidRPr="00C821EC" w:rsidRDefault="00E62DBF" w:rsidP="00C328E6">
      <w:pPr>
        <w:pStyle w:val="TitreIV"/>
        <w:rPr>
          <w:u w:val="single"/>
        </w:rPr>
      </w:pPr>
      <w:r w:rsidRPr="00C821EC">
        <w:t xml:space="preserve">Droits préférentiels portant sur le </w:t>
      </w:r>
      <w:r w:rsidRPr="00C821EC">
        <w:rPr>
          <w:u w:val="single"/>
        </w:rPr>
        <w:t>droit pécuniaire (dividendes)</w:t>
      </w:r>
    </w:p>
    <w:p w14:paraId="5F6CAADA"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66E347DB"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821EC">
        <w:rPr>
          <w:rFonts w:ascii="Times New Roman" w:eastAsia="Times New Roman" w:hAnsi="Times New Roman" w:cs="Times New Roman"/>
          <w:b/>
          <w:bCs/>
          <w:color w:val="002060"/>
          <w:sz w:val="20"/>
          <w:szCs w:val="20"/>
          <w:u w:val="single"/>
        </w:rPr>
        <w:t>L’article 1844-1, al. 1 du code civil</w:t>
      </w:r>
      <w:r w:rsidRPr="00C821EC">
        <w:rPr>
          <w:rFonts w:ascii="Times New Roman" w:eastAsia="Times New Roman" w:hAnsi="Times New Roman" w:cs="Times New Roman"/>
          <w:color w:val="002060"/>
          <w:sz w:val="20"/>
          <w:szCs w:val="20"/>
        </w:rPr>
        <w:t xml:space="preserve"> </w:t>
      </w:r>
      <w:r w:rsidRPr="00C821EC">
        <w:rPr>
          <w:rFonts w:ascii="Times New Roman" w:eastAsia="Times New Roman" w:hAnsi="Times New Roman" w:cs="Times New Roman"/>
          <w:color w:val="000000"/>
          <w:sz w:val="20"/>
          <w:szCs w:val="20"/>
        </w:rPr>
        <w:t>autorise à stipuler dans toutes les sociétés des clauses de répartition inégale de bénéfices, conférant une situation préférentielle à certaines parts sociales ou actions : « </w:t>
      </w:r>
      <w:r w:rsidRPr="00C821EC">
        <w:rPr>
          <w:rFonts w:ascii="Times New Roman" w:eastAsia="Times New Roman" w:hAnsi="Times New Roman" w:cs="Times New Roman"/>
          <w:i/>
          <w:color w:val="000000"/>
          <w:sz w:val="20"/>
          <w:szCs w:val="20"/>
        </w:rPr>
        <w:t xml:space="preserve">la part de chaque associé dans les bénéfices et sa contribution aux pertes se déterminent à proportion de sa part dans le capital, (..) </w:t>
      </w:r>
      <w:r w:rsidRPr="00C821EC">
        <w:rPr>
          <w:rFonts w:ascii="Times New Roman" w:eastAsia="Times New Roman" w:hAnsi="Times New Roman" w:cs="Times New Roman"/>
          <w:b/>
          <w:bCs/>
          <w:i/>
          <w:color w:val="002060"/>
          <w:sz w:val="20"/>
          <w:szCs w:val="20"/>
        </w:rPr>
        <w:t xml:space="preserve">le tout </w:t>
      </w:r>
      <w:r w:rsidRPr="00C821EC">
        <w:rPr>
          <w:rFonts w:ascii="Times New Roman" w:eastAsia="Times New Roman" w:hAnsi="Times New Roman" w:cs="Times New Roman"/>
          <w:b/>
          <w:bCs/>
          <w:i/>
          <w:color w:val="002060"/>
          <w:sz w:val="20"/>
          <w:szCs w:val="20"/>
          <w:u w:val="single"/>
        </w:rPr>
        <w:t>sauf convention contraire</w:t>
      </w:r>
      <w:r w:rsidRPr="00C821EC">
        <w:rPr>
          <w:rFonts w:ascii="Times New Roman" w:eastAsia="Times New Roman" w:hAnsi="Times New Roman" w:cs="Times New Roman"/>
          <w:b/>
          <w:bCs/>
          <w:color w:val="002060"/>
          <w:sz w:val="20"/>
          <w:szCs w:val="20"/>
        </w:rPr>
        <w:t> </w:t>
      </w:r>
      <w:r w:rsidRPr="00C821EC">
        <w:rPr>
          <w:rFonts w:ascii="Times New Roman" w:eastAsia="Times New Roman" w:hAnsi="Times New Roman" w:cs="Times New Roman"/>
          <w:b/>
          <w:bCs/>
          <w:color w:val="000000"/>
          <w:sz w:val="20"/>
          <w:szCs w:val="20"/>
        </w:rPr>
        <w:t>»</w:t>
      </w:r>
      <w:r w:rsidRPr="00C821EC">
        <w:rPr>
          <w:rFonts w:ascii="Times New Roman" w:eastAsia="Times New Roman" w:hAnsi="Times New Roman" w:cs="Times New Roman"/>
          <w:color w:val="000000"/>
          <w:sz w:val="20"/>
          <w:szCs w:val="20"/>
        </w:rPr>
        <w:t>. Cette règle vaut pour toutes les formes de sociétés civiles ou commerciales.</w:t>
      </w:r>
    </w:p>
    <w:p w14:paraId="38489485"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537684BD" w14:textId="07DAE792" w:rsidR="00E62DBF" w:rsidRPr="00C821EC" w:rsidRDefault="00E62DBF" w:rsidP="00E62DBF">
      <w:pPr>
        <w:shd w:val="clear" w:color="auto" w:fill="FFFFFF"/>
        <w:suppressAutoHyphens w:val="0"/>
        <w:autoSpaceDN/>
        <w:jc w:val="both"/>
        <w:textAlignment w:val="auto"/>
        <w:rPr>
          <w:rFonts w:eastAsia="Times New Roman" w:cs="Times New Roman"/>
          <w:i/>
          <w:iCs/>
          <w:color w:val="000000"/>
          <w:szCs w:val="20"/>
        </w:rPr>
      </w:pPr>
      <w:r w:rsidRPr="00C821EC">
        <w:rPr>
          <w:rFonts w:eastAsia="Times New Roman" w:cs="Times New Roman"/>
          <w:b/>
          <w:bCs/>
          <w:color w:val="002060"/>
          <w:szCs w:val="20"/>
          <w:u w:val="single"/>
        </w:rPr>
        <w:t>Le Conseil d’</w:t>
      </w:r>
      <w:r w:rsidR="00ED6F7B" w:rsidRPr="00C821EC">
        <w:rPr>
          <w:rFonts w:eastAsia="Times New Roman" w:cs="Times New Roman"/>
          <w:b/>
          <w:bCs/>
          <w:color w:val="002060"/>
          <w:szCs w:val="20"/>
          <w:u w:val="single"/>
        </w:rPr>
        <w:t>État</w:t>
      </w:r>
      <w:r w:rsidRPr="00C821EC">
        <w:rPr>
          <w:rFonts w:eastAsia="Times New Roman" w:cs="Times New Roman"/>
          <w:b/>
          <w:bCs/>
          <w:color w:val="002060"/>
          <w:szCs w:val="20"/>
          <w:u w:val="single"/>
        </w:rPr>
        <w:t xml:space="preserve"> est venu confirmer dans un arrêt du 26 février 2001</w:t>
      </w:r>
      <w:r w:rsidRPr="00C821EC">
        <w:rPr>
          <w:rFonts w:eastAsia="Times New Roman" w:cs="Times New Roman"/>
          <w:color w:val="002060"/>
          <w:szCs w:val="20"/>
        </w:rPr>
        <w:t xml:space="preserve"> </w:t>
      </w:r>
      <w:r w:rsidRPr="00C821EC">
        <w:rPr>
          <w:rFonts w:eastAsia="Times New Roman" w:cs="Times New Roman"/>
          <w:color w:val="000000"/>
          <w:szCs w:val="20"/>
        </w:rPr>
        <w:t xml:space="preserve">(n° 219834, 3e et 8e s.-s., </w:t>
      </w:r>
      <w:r w:rsidR="00ED6F7B" w:rsidRPr="00C821EC">
        <w:rPr>
          <w:rFonts w:eastAsia="Times New Roman" w:cs="Times New Roman"/>
          <w:color w:val="000000"/>
          <w:szCs w:val="20"/>
        </w:rPr>
        <w:t>ministre de l’Économie</w:t>
      </w:r>
      <w:r w:rsidRPr="00C821EC">
        <w:rPr>
          <w:rFonts w:eastAsia="Times New Roman" w:cs="Times New Roman"/>
          <w:color w:val="000000"/>
          <w:szCs w:val="20"/>
        </w:rPr>
        <w:t xml:space="preserve"> c/ Anzalone) que ni les dispositions du Code de commerce sur les sociétés (ex-loi du 24 juillet 1966), ni l'article 1844-1 du Code civil ne font obstacle à ce que des clauses du contrat de société prévoient une distribution des bénéfices aux associés </w:t>
      </w:r>
      <w:r w:rsidRPr="00C821EC">
        <w:rPr>
          <w:rFonts w:eastAsia="Times New Roman" w:cs="Times New Roman"/>
          <w:i/>
          <w:iCs/>
          <w:color w:val="000000"/>
          <w:szCs w:val="20"/>
        </w:rPr>
        <w:t>selon une clé de répartition différente de celle qui résulterait seulement de la part des associés dans le capital social.</w:t>
      </w:r>
    </w:p>
    <w:p w14:paraId="04CF1903" w14:textId="77777777" w:rsidR="00E62DBF" w:rsidRPr="00C821EC" w:rsidRDefault="00E62DBF" w:rsidP="00E62DBF">
      <w:pPr>
        <w:shd w:val="clear" w:color="auto" w:fill="FFFFFF"/>
        <w:suppressAutoHyphens w:val="0"/>
        <w:autoSpaceDN/>
        <w:jc w:val="both"/>
        <w:textAlignment w:val="auto"/>
        <w:rPr>
          <w:rFonts w:ascii="Fira Sans" w:eastAsia="Times New Roman" w:hAnsi="Fira Sans" w:cs="Times New Roman"/>
          <w:color w:val="333333"/>
          <w:sz w:val="23"/>
          <w:szCs w:val="23"/>
        </w:rPr>
      </w:pPr>
    </w:p>
    <w:p w14:paraId="17FF2D1B"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821EC">
        <w:rPr>
          <w:rFonts w:ascii="Times New Roman" w:eastAsia="Times New Roman" w:hAnsi="Times New Roman" w:cs="Times New Roman"/>
          <w:b/>
          <w:bCs/>
          <w:color w:val="002060"/>
          <w:sz w:val="20"/>
          <w:szCs w:val="20"/>
        </w:rPr>
        <w:lastRenderedPageBreak/>
        <w:t>La seule limite</w:t>
      </w:r>
      <w:r w:rsidRPr="00C821EC">
        <w:rPr>
          <w:rFonts w:ascii="Times New Roman" w:eastAsia="Times New Roman" w:hAnsi="Times New Roman" w:cs="Times New Roman"/>
          <w:color w:val="002060"/>
          <w:sz w:val="20"/>
          <w:szCs w:val="20"/>
        </w:rPr>
        <w:t xml:space="preserve"> </w:t>
      </w:r>
      <w:r w:rsidRPr="00C821EC">
        <w:rPr>
          <w:rFonts w:ascii="Times New Roman" w:eastAsia="Times New Roman" w:hAnsi="Times New Roman" w:cs="Times New Roman"/>
          <w:color w:val="000000"/>
          <w:sz w:val="20"/>
          <w:szCs w:val="20"/>
        </w:rPr>
        <w:t xml:space="preserve">qui se présente concerne l’interdiction des clauses léonines visant à </w:t>
      </w:r>
      <w:r w:rsidRPr="00C821EC">
        <w:rPr>
          <w:rFonts w:ascii="Times New Roman" w:eastAsia="Times New Roman" w:hAnsi="Times New Roman" w:cs="Times New Roman"/>
          <w:b/>
          <w:bCs/>
          <w:color w:val="002060"/>
          <w:sz w:val="20"/>
          <w:szCs w:val="20"/>
        </w:rPr>
        <w:t>attribuer à un associé la totalité du profit procuré par la société ou excluant un associé totalement du profit</w:t>
      </w:r>
      <w:r w:rsidRPr="00C821EC">
        <w:rPr>
          <w:rFonts w:ascii="Times New Roman" w:eastAsia="Times New Roman" w:hAnsi="Times New Roman" w:cs="Times New Roman"/>
          <w:color w:val="000000"/>
          <w:sz w:val="20"/>
          <w:szCs w:val="20"/>
        </w:rPr>
        <w:t>. Il convient donc de prévoir une répartition préférentielle d’un maximum de 90% au profit de la catégorie de parts préférentielles.</w:t>
      </w:r>
    </w:p>
    <w:p w14:paraId="3372344F"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821EC">
        <w:rPr>
          <w:rFonts w:ascii="Times New Roman" w:eastAsia="Times New Roman" w:hAnsi="Times New Roman" w:cs="Times New Roman"/>
          <w:color w:val="000000"/>
          <w:sz w:val="20"/>
          <w:szCs w:val="20"/>
        </w:rPr>
        <w:t xml:space="preserve"> </w:t>
      </w:r>
    </w:p>
    <w:p w14:paraId="3F4D89D3" w14:textId="793BA582" w:rsidR="00E62DBF" w:rsidRPr="00C821EC" w:rsidRDefault="00E62DBF" w:rsidP="00E62DBF">
      <w:pPr>
        <w:pStyle w:val="Normal1"/>
        <w:pBdr>
          <w:top w:val="nil"/>
          <w:left w:val="nil"/>
          <w:bottom w:val="nil"/>
          <w:right w:val="nil"/>
          <w:between w:val="nil"/>
        </w:pBdr>
        <w:tabs>
          <w:tab w:val="left" w:pos="5422"/>
        </w:tabs>
        <w:spacing w:after="0" w:line="360" w:lineRule="auto"/>
        <w:jc w:val="both"/>
        <w:rPr>
          <w:rFonts w:ascii="Times New Roman" w:eastAsia="Times New Roman" w:hAnsi="Times New Roman" w:cs="Times New Roman"/>
          <w:color w:val="000000"/>
          <w:sz w:val="20"/>
          <w:szCs w:val="20"/>
        </w:rPr>
      </w:pPr>
      <w:bookmarkStart w:id="21" w:name="_Hlk120174555"/>
      <w:r w:rsidRPr="00C821EC">
        <w:rPr>
          <w:rFonts w:ascii="Times New Roman" w:eastAsia="Times New Roman" w:hAnsi="Times New Roman" w:cs="Times New Roman"/>
          <w:b/>
          <w:bCs/>
          <w:color w:val="002060"/>
          <w:sz w:val="20"/>
          <w:szCs w:val="20"/>
          <w:u w:val="single"/>
        </w:rPr>
        <w:t>L’article L223-2 du Code de Commerce</w:t>
      </w:r>
      <w:r w:rsidRPr="00C821EC">
        <w:rPr>
          <w:rFonts w:ascii="Times New Roman" w:eastAsia="Times New Roman" w:hAnsi="Times New Roman" w:cs="Times New Roman"/>
          <w:color w:val="002060"/>
          <w:sz w:val="20"/>
          <w:szCs w:val="20"/>
        </w:rPr>
        <w:t xml:space="preserve"> </w:t>
      </w:r>
      <w:r w:rsidRPr="00C821EC">
        <w:rPr>
          <w:rFonts w:ascii="Times New Roman" w:eastAsia="Times New Roman" w:hAnsi="Times New Roman" w:cs="Times New Roman"/>
          <w:color w:val="000000"/>
          <w:sz w:val="20"/>
          <w:szCs w:val="20"/>
        </w:rPr>
        <w:t xml:space="preserve">dispose par ailleurs que « </w:t>
      </w:r>
      <w:r w:rsidRPr="00C821EC">
        <w:rPr>
          <w:rFonts w:ascii="Times New Roman" w:eastAsia="Times New Roman" w:hAnsi="Times New Roman" w:cs="Times New Roman"/>
          <w:i/>
          <w:iCs/>
          <w:color w:val="000000"/>
          <w:sz w:val="20"/>
          <w:szCs w:val="20"/>
        </w:rPr>
        <w:t>le montant du capital de la société est fixé par les statuts. Il est divisé en parts sociales égales</w:t>
      </w:r>
      <w:r w:rsidRPr="00C821EC">
        <w:rPr>
          <w:rFonts w:ascii="Times New Roman" w:eastAsia="Times New Roman" w:hAnsi="Times New Roman" w:cs="Times New Roman"/>
          <w:color w:val="000000"/>
          <w:sz w:val="20"/>
          <w:szCs w:val="20"/>
        </w:rPr>
        <w:t xml:space="preserve"> » : cela ne signifie pas que l’on ne peut pas créer des parts sociales conférant des droits pécuniaires différents, mais que les parts sociales doivent avoir la même valeur nominale.</w:t>
      </w:r>
      <w:bookmarkEnd w:id="21"/>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C328E6" w14:paraId="74A6D39C" w14:textId="77777777" w:rsidTr="00781608">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3BCAF85D" w14:textId="23B00033" w:rsidR="00C328E6" w:rsidRPr="00DD33B2" w:rsidRDefault="00C328E6" w:rsidP="00781608">
            <w:pPr>
              <w:tabs>
                <w:tab w:val="left" w:pos="915"/>
              </w:tabs>
              <w:ind w:right="-34"/>
              <w:jc w:val="both"/>
              <w:rPr>
                <w:rFonts w:eastAsia="Times New Roman" w:cs="Times New Roman"/>
                <w:b/>
                <w:bCs/>
                <w:color w:val="002060"/>
              </w:rPr>
            </w:pPr>
            <w:r w:rsidRPr="00C328E6">
              <w:rPr>
                <w:rFonts w:eastAsia="Times New Roman" w:cs="Times New Roman"/>
                <w:b/>
                <w:bCs/>
                <w:color w:val="002060"/>
              </w:rPr>
              <w:t>Dès lors, rien n’interdit de stipuler qu’une Société Holding Patrimoniale titulaire de parts d’une SEL de médecin puisse obtenir 90% des dividendes en vertu d’une clause statutaire stipulée à cet effet.</w:t>
            </w:r>
          </w:p>
        </w:tc>
      </w:tr>
    </w:tbl>
    <w:p w14:paraId="17D5CB99" w14:textId="77777777" w:rsidR="00E62DBF" w:rsidRPr="00287D0F" w:rsidRDefault="00E62DBF" w:rsidP="00E62DBF">
      <w:pPr>
        <w:pStyle w:val="Normal1"/>
        <w:pBdr>
          <w:top w:val="nil"/>
          <w:left w:val="nil"/>
          <w:bottom w:val="nil"/>
          <w:right w:val="nil"/>
          <w:between w:val="nil"/>
        </w:pBdr>
        <w:spacing w:after="0" w:line="360" w:lineRule="auto"/>
        <w:ind w:left="1701"/>
        <w:jc w:val="both"/>
        <w:rPr>
          <w:rFonts w:ascii="Times New Roman" w:eastAsia="Times New Roman" w:hAnsi="Times New Roman" w:cs="Times New Roman"/>
          <w:b/>
          <w:color w:val="002060"/>
          <w:highlight w:val="yellow"/>
        </w:rPr>
      </w:pPr>
    </w:p>
    <w:p w14:paraId="7FF07123" w14:textId="77777777" w:rsidR="00E62DBF" w:rsidRPr="00C821EC" w:rsidRDefault="00E62DBF" w:rsidP="00C328E6">
      <w:pPr>
        <w:pStyle w:val="TitreVI"/>
        <w:rPr>
          <w:rFonts w:eastAsia="Times New Roman"/>
        </w:rPr>
      </w:pPr>
      <w:r w:rsidRPr="00C821EC">
        <w:rPr>
          <w:rFonts w:eastAsia="Times New Roman"/>
        </w:rPr>
        <w:t>Le droit de regard du Conseil de l’Ordre des Médecins (CDOM)</w:t>
      </w:r>
    </w:p>
    <w:p w14:paraId="463153A2"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6D625ADF" w14:textId="5DE2E5E6"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821EC">
        <w:rPr>
          <w:rFonts w:ascii="Times New Roman" w:eastAsia="Times New Roman" w:hAnsi="Times New Roman" w:cs="Times New Roman"/>
          <w:color w:val="000000"/>
          <w:sz w:val="20"/>
          <w:szCs w:val="20"/>
        </w:rPr>
        <w:t xml:space="preserve">L’article R 4113-9 du Code de la Santé Publique dispose que « (…) </w:t>
      </w:r>
      <w:r w:rsidRPr="00C821EC">
        <w:rPr>
          <w:rFonts w:ascii="Times New Roman" w:eastAsia="Times New Roman" w:hAnsi="Times New Roman" w:cs="Times New Roman"/>
          <w:i/>
          <w:iCs/>
          <w:color w:val="000000"/>
          <w:sz w:val="20"/>
          <w:szCs w:val="20"/>
        </w:rPr>
        <w:t xml:space="preserve">Les médecins, les chirurgiens-dentistes et les </w:t>
      </w:r>
      <w:r w:rsidR="0050541D" w:rsidRPr="00C821EC">
        <w:rPr>
          <w:rFonts w:ascii="Times New Roman" w:eastAsia="Times New Roman" w:hAnsi="Times New Roman" w:cs="Times New Roman"/>
          <w:i/>
          <w:iCs/>
          <w:color w:val="000000"/>
          <w:sz w:val="20"/>
          <w:szCs w:val="20"/>
        </w:rPr>
        <w:t>sage-femmes</w:t>
      </w:r>
      <w:r w:rsidRPr="00C821EC">
        <w:rPr>
          <w:rFonts w:ascii="Times New Roman" w:eastAsia="Times New Roman" w:hAnsi="Times New Roman" w:cs="Times New Roman"/>
          <w:i/>
          <w:iCs/>
          <w:color w:val="000000"/>
          <w:sz w:val="20"/>
          <w:szCs w:val="20"/>
        </w:rPr>
        <w:t xml:space="preserve"> exerçant en société doivent communiquer au conseil de l'ordre dont ils relèvent, outre les statuts de cette société et leurs avenants, les conventions et avenants relatifs à son fonctionnement ou aux rapports entre associés. Ces communications doivent être faites </w:t>
      </w:r>
      <w:r w:rsidRPr="00C821EC">
        <w:rPr>
          <w:rFonts w:ascii="Times New Roman" w:eastAsia="Times New Roman" w:hAnsi="Times New Roman" w:cs="Times New Roman"/>
          <w:i/>
          <w:iCs/>
          <w:color w:val="000000"/>
          <w:sz w:val="20"/>
          <w:szCs w:val="20"/>
          <w:u w:val="single"/>
        </w:rPr>
        <w:t>dans le mois suivant la conclusion de la convention ou de l'avenant</w:t>
      </w:r>
      <w:r w:rsidRPr="00C821EC">
        <w:rPr>
          <w:rFonts w:ascii="Times New Roman" w:eastAsia="Times New Roman" w:hAnsi="Times New Roman" w:cs="Times New Roman"/>
          <w:i/>
          <w:iCs/>
          <w:color w:val="000000"/>
          <w:sz w:val="20"/>
          <w:szCs w:val="20"/>
        </w:rPr>
        <w:t>. (…)</w:t>
      </w:r>
      <w:r w:rsidRPr="00C821EC">
        <w:rPr>
          <w:rFonts w:ascii="Times New Roman" w:eastAsia="Times New Roman" w:hAnsi="Times New Roman" w:cs="Times New Roman"/>
          <w:color w:val="000000"/>
          <w:sz w:val="20"/>
          <w:szCs w:val="20"/>
        </w:rPr>
        <w:t> » : il n’institue pas un contrôle préalable de l’ordre sur la modification des statuts. Ce qui doit être transmis au CDO, c’est la modification des statuts, ce qui signifie que celle-ci est réalisée lorsqu’intervient la transmission.</w:t>
      </w:r>
    </w:p>
    <w:p w14:paraId="714501DD"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7F656801"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821EC">
        <w:rPr>
          <w:rFonts w:ascii="Times New Roman" w:eastAsia="Times New Roman" w:hAnsi="Times New Roman" w:cs="Times New Roman"/>
          <w:color w:val="000000"/>
          <w:sz w:val="20"/>
          <w:szCs w:val="20"/>
        </w:rPr>
        <w:t>Cette transmission au CDO ne vise par ailleurs qu’à son information : elle n’a aucune incidence sur la validité ou la nullité d’une modification statutaire, et la validité de la clause de répartition inégale de bénéfice elle-même reste par ailleurs incontestable.</w:t>
      </w:r>
    </w:p>
    <w:p w14:paraId="5C701F64" w14:textId="77777777" w:rsidR="00E62DBF" w:rsidRPr="00C821EC" w:rsidRDefault="00E62DBF" w:rsidP="00E62DBF">
      <w:pPr>
        <w:rPr>
          <w:rFonts w:eastAsia="Times New Roman" w:cs="Times New Roman"/>
          <w:color w:val="000000"/>
          <w:szCs w:val="20"/>
        </w:rPr>
      </w:pPr>
    </w:p>
    <w:p w14:paraId="54712228" w14:textId="63176743" w:rsidR="00E62DBF" w:rsidRPr="00C821EC" w:rsidRDefault="00E62DBF" w:rsidP="00C328E6">
      <w:pPr>
        <w:pStyle w:val="TitreIV"/>
        <w:rPr>
          <w:color w:val="000000"/>
        </w:rPr>
      </w:pPr>
      <w:r w:rsidRPr="00C821EC">
        <w:t>La remontée des excédents permanents de trésorerie de la SEL vers la SHP à travers la distribution de dividendes dans le cadre d’une clause de répartition des bénéfices</w:t>
      </w:r>
    </w:p>
    <w:p w14:paraId="133848C7"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714CB183"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bookmarkStart w:id="22" w:name="_Hlk62738476"/>
      <w:r w:rsidRPr="00C821EC">
        <w:rPr>
          <w:rFonts w:ascii="Times New Roman" w:eastAsia="Times New Roman" w:hAnsi="Times New Roman" w:cs="Times New Roman"/>
          <w:color w:val="000000"/>
          <w:sz w:val="20"/>
          <w:szCs w:val="20"/>
        </w:rPr>
        <w:t xml:space="preserve">La distribution régulière de dividendes par la SEL va permettre de transmettre au fur et à mesure à la société holding patrimoniale la quasi-intégralité des excédents </w:t>
      </w:r>
      <w:r w:rsidRPr="00C821EC">
        <w:rPr>
          <w:rFonts w:ascii="Times New Roman" w:eastAsia="Times New Roman" w:hAnsi="Times New Roman" w:cs="Times New Roman"/>
          <w:i/>
          <w:color w:val="000000"/>
          <w:sz w:val="20"/>
          <w:szCs w:val="20"/>
        </w:rPr>
        <w:t>permanents</w:t>
      </w:r>
      <w:r w:rsidRPr="00C821EC">
        <w:rPr>
          <w:rFonts w:ascii="Times New Roman" w:eastAsia="Times New Roman" w:hAnsi="Times New Roman" w:cs="Times New Roman"/>
          <w:color w:val="000000"/>
          <w:sz w:val="20"/>
          <w:szCs w:val="20"/>
        </w:rPr>
        <w:t xml:space="preserve"> de trésorerie grâce à la création d’une clause de répartition des bénéfices à son profit.</w:t>
      </w:r>
    </w:p>
    <w:p w14:paraId="700F1C15"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821EC">
        <w:rPr>
          <w:rFonts w:ascii="Times New Roman" w:eastAsia="Times New Roman" w:hAnsi="Times New Roman" w:cs="Times New Roman"/>
          <w:color w:val="000000"/>
          <w:sz w:val="20"/>
          <w:szCs w:val="20"/>
        </w:rPr>
        <w:t xml:space="preserve">La société holding patrimoniale appréhende ces liquidités de manière définitive : elle en acquiert la propriété ferme et définitive car il ne s’agit pas d’un prêt ou d’une avance en compte courant dans le cadre d’une convention de trésorerie intra-groupe. </w:t>
      </w:r>
    </w:p>
    <w:p w14:paraId="0EB53297"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58628021"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821EC">
        <w:rPr>
          <w:rFonts w:ascii="Times New Roman" w:eastAsia="Times New Roman" w:hAnsi="Times New Roman" w:cs="Times New Roman"/>
          <w:color w:val="000000"/>
          <w:sz w:val="20"/>
          <w:szCs w:val="20"/>
        </w:rPr>
        <w:t xml:space="preserve">Elle peut placer ces sommes devenues sa propre trésorerie soit directement, soit les prêter à des SCI (existantes ou à créer) qu’elle détient, pour procéder à des investissements immobiliers (immobilier locatif ou SCPI). </w:t>
      </w:r>
    </w:p>
    <w:p w14:paraId="55DA5172"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33736BFD"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821EC">
        <w:rPr>
          <w:rFonts w:ascii="Times New Roman" w:eastAsia="Times New Roman" w:hAnsi="Times New Roman" w:cs="Times New Roman"/>
          <w:color w:val="000000"/>
          <w:sz w:val="20"/>
          <w:szCs w:val="20"/>
        </w:rPr>
        <w:t xml:space="preserve">Ainsi, en attendant de percevoir les revenus de ses investissements, la SHP peut-elle compléter le cas échéant les besoins de financement de ses investissements grâce à la trésorerie excédentaire permanentes de la SEL en évitant, </w:t>
      </w:r>
      <w:r w:rsidRPr="00C821EC">
        <w:rPr>
          <w:rFonts w:ascii="Times New Roman" w:eastAsia="Times New Roman" w:hAnsi="Times New Roman" w:cs="Times New Roman"/>
          <w:color w:val="000000"/>
          <w:sz w:val="20"/>
          <w:szCs w:val="20"/>
        </w:rPr>
        <w:lastRenderedPageBreak/>
        <w:t>pour y parvenir, de prendre des suppléments de rémunération de gérance générateurs d’impôt sur le revenu et de cotisations sociales.</w:t>
      </w:r>
    </w:p>
    <w:p w14:paraId="6E02A020"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821EC">
        <w:rPr>
          <w:rFonts w:ascii="Times New Roman" w:eastAsia="Times New Roman" w:hAnsi="Times New Roman" w:cs="Times New Roman"/>
          <w:color w:val="000000"/>
          <w:sz w:val="20"/>
          <w:szCs w:val="20"/>
        </w:rPr>
        <w:t>La société holding patrimoniale pourra ainsi se constituer, sans frottement fiscal, un patrimoine propre, source de revenus complémentaires, eux-mêmes placés dans un cadre fiscal attractif.</w:t>
      </w:r>
    </w:p>
    <w:p w14:paraId="75C5D5F2"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41AD9B87" w14:textId="77777777" w:rsidR="00E62DBF" w:rsidRPr="00C821EC" w:rsidRDefault="00E62DBF" w:rsidP="00C328E6">
      <w:pPr>
        <w:pStyle w:val="TitreIV"/>
        <w:rPr>
          <w:color w:val="000000"/>
        </w:rPr>
      </w:pPr>
      <w:bookmarkStart w:id="23" w:name="_Hlk55461390"/>
      <w:r w:rsidRPr="00C821EC">
        <w:t>Impacts fiscaux</w:t>
      </w:r>
    </w:p>
    <w:bookmarkEnd w:id="22"/>
    <w:bookmarkEnd w:id="23"/>
    <w:p w14:paraId="3C345233" w14:textId="77777777" w:rsidR="00E62DBF" w:rsidRPr="00C821EC" w:rsidRDefault="00E62DBF" w:rsidP="00E62DBF">
      <w:pPr>
        <w:pStyle w:val="Normal1"/>
        <w:pBdr>
          <w:top w:val="nil"/>
          <w:left w:val="nil"/>
          <w:bottom w:val="nil"/>
          <w:right w:val="nil"/>
          <w:between w:val="nil"/>
        </w:pBdr>
        <w:spacing w:after="0" w:line="360" w:lineRule="auto"/>
        <w:ind w:left="1440"/>
        <w:jc w:val="both"/>
        <w:rPr>
          <w:rFonts w:ascii="Times New Roman" w:eastAsia="Times New Roman" w:hAnsi="Times New Roman" w:cs="Times New Roman"/>
          <w:color w:val="000000"/>
          <w:sz w:val="20"/>
          <w:szCs w:val="20"/>
        </w:rPr>
      </w:pPr>
    </w:p>
    <w:p w14:paraId="3E42454B" w14:textId="77777777" w:rsidR="00E62DBF" w:rsidRPr="00C821EC" w:rsidRDefault="00E62DBF" w:rsidP="00C328E6">
      <w:pPr>
        <w:pStyle w:val="TitreVI"/>
      </w:pPr>
      <w:r w:rsidRPr="00C821EC">
        <w:t>L’application du régime fiscal de faveur « mère – filiales »</w:t>
      </w:r>
    </w:p>
    <w:p w14:paraId="0F693520"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5227CF29"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821EC">
        <w:rPr>
          <w:rFonts w:ascii="Times New Roman" w:eastAsia="Times New Roman" w:hAnsi="Times New Roman" w:cs="Times New Roman"/>
          <w:color w:val="000000"/>
          <w:sz w:val="20"/>
          <w:szCs w:val="20"/>
        </w:rPr>
        <w:t>Le régime fiscal mère-fille tel qu’il est défini  aux articles 145 et 216 du Code Général des Impôts prévoit que sont déductibles, dans le bénéfice net de la société mère (la SHP)  soumise à l’impôt sur les sociétés, les dividendes et les produits nets reçus de sa ou ses filiales soumises à l’impôt sur les sociétés (boni de liquidation, distributions de réserve, avances considérées comme distribuées, intérêts excédentaires de comptes courants d’associés), sous déduction d’une quote-part pour frais et charges de 5 %.</w:t>
      </w:r>
    </w:p>
    <w:p w14:paraId="5C433D1F"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C328E6" w:rsidRPr="00C821EC" w14:paraId="4BF7F74E" w14:textId="77777777" w:rsidTr="00781608">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16D6DD64" w14:textId="6028B066" w:rsidR="00C328E6" w:rsidRPr="00C821EC" w:rsidRDefault="00C328E6" w:rsidP="00781608">
            <w:pPr>
              <w:tabs>
                <w:tab w:val="left" w:pos="915"/>
              </w:tabs>
              <w:ind w:right="-34"/>
              <w:jc w:val="both"/>
              <w:rPr>
                <w:rFonts w:eastAsia="Times New Roman" w:cs="Times New Roman"/>
                <w:b/>
                <w:bCs/>
                <w:color w:val="002060"/>
              </w:rPr>
            </w:pPr>
            <w:r w:rsidRPr="00C821EC">
              <w:rPr>
                <w:rFonts w:eastAsia="Times New Roman" w:cs="Times New Roman"/>
                <w:b/>
                <w:bCs/>
                <w:color w:val="002060"/>
              </w:rPr>
              <w:t>Ainsi, seulement 5% des dividendes perçus par la société mère (la SHP) seront imposés à l’IS, au taux de 15% jusqu’à 42.500€ de bénéfices, 25% au-delà.</w:t>
            </w:r>
          </w:p>
        </w:tc>
      </w:tr>
    </w:tbl>
    <w:p w14:paraId="236144DE"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821EC">
        <w:rPr>
          <w:rFonts w:ascii="Times New Roman" w:eastAsia="Times New Roman" w:hAnsi="Times New Roman" w:cs="Times New Roman"/>
          <w:color w:val="000000"/>
          <w:sz w:val="20"/>
          <w:szCs w:val="20"/>
        </w:rPr>
        <w:br/>
        <w:t>Pour ouvrir droit à ce régime de faveur, les participations détenues par la société mère dans ses filiales françaises ou étrangères, doivent notamment remplir les 3 conditions suivantes :</w:t>
      </w:r>
    </w:p>
    <w:p w14:paraId="659BB317" w14:textId="5DE7C960" w:rsidR="00E62DBF" w:rsidRPr="00C821EC" w:rsidRDefault="00C328E6" w:rsidP="00E62DBF">
      <w:pPr>
        <w:pStyle w:val="Normal1"/>
        <w:numPr>
          <w:ilvl w:val="0"/>
          <w:numId w:val="38"/>
        </w:num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821EC">
        <w:rPr>
          <w:rFonts w:ascii="Times New Roman" w:eastAsia="Times New Roman" w:hAnsi="Times New Roman" w:cs="Times New Roman"/>
          <w:color w:val="000000"/>
          <w:sz w:val="20"/>
          <w:szCs w:val="20"/>
        </w:rPr>
        <w:t>Revêtir</w:t>
      </w:r>
      <w:r w:rsidR="00E62DBF" w:rsidRPr="00C821EC">
        <w:rPr>
          <w:rFonts w:ascii="Times New Roman" w:eastAsia="Times New Roman" w:hAnsi="Times New Roman" w:cs="Times New Roman"/>
          <w:color w:val="000000"/>
          <w:sz w:val="20"/>
          <w:szCs w:val="20"/>
        </w:rPr>
        <w:t xml:space="preserve"> la forme nominative ;</w:t>
      </w:r>
    </w:p>
    <w:p w14:paraId="21326D46" w14:textId="53D4D2EE" w:rsidR="00E62DBF" w:rsidRPr="00C821EC" w:rsidRDefault="00C328E6" w:rsidP="00E62DBF">
      <w:pPr>
        <w:pStyle w:val="Normal1"/>
        <w:numPr>
          <w:ilvl w:val="0"/>
          <w:numId w:val="38"/>
        </w:num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821EC">
        <w:rPr>
          <w:rFonts w:ascii="Times New Roman" w:eastAsia="Times New Roman" w:hAnsi="Times New Roman" w:cs="Times New Roman"/>
          <w:color w:val="000000"/>
          <w:sz w:val="20"/>
          <w:szCs w:val="20"/>
        </w:rPr>
        <w:t>Représenter</w:t>
      </w:r>
      <w:r w:rsidR="00E62DBF" w:rsidRPr="00C821EC">
        <w:rPr>
          <w:rFonts w:ascii="Times New Roman" w:eastAsia="Times New Roman" w:hAnsi="Times New Roman" w:cs="Times New Roman"/>
          <w:color w:val="000000"/>
          <w:sz w:val="20"/>
          <w:szCs w:val="20"/>
        </w:rPr>
        <w:t xml:space="preserve"> au moins 5 % du capital de la société fille ;</w:t>
      </w:r>
    </w:p>
    <w:p w14:paraId="2696C9D5" w14:textId="51C8EB3C" w:rsidR="00E62DBF" w:rsidRPr="00C821EC" w:rsidRDefault="00C328E6" w:rsidP="00E62DBF">
      <w:pPr>
        <w:pStyle w:val="Normal1"/>
        <w:numPr>
          <w:ilvl w:val="0"/>
          <w:numId w:val="38"/>
        </w:num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821EC">
        <w:rPr>
          <w:rFonts w:ascii="Times New Roman" w:eastAsia="Times New Roman" w:hAnsi="Times New Roman" w:cs="Times New Roman"/>
          <w:color w:val="000000"/>
          <w:sz w:val="20"/>
          <w:szCs w:val="20"/>
        </w:rPr>
        <w:t>Conservation</w:t>
      </w:r>
      <w:r w:rsidR="00E62DBF" w:rsidRPr="00C821EC">
        <w:rPr>
          <w:rFonts w:ascii="Times New Roman" w:eastAsia="Times New Roman" w:hAnsi="Times New Roman" w:cs="Times New Roman"/>
          <w:color w:val="000000"/>
          <w:sz w:val="20"/>
          <w:szCs w:val="20"/>
        </w:rPr>
        <w:t xml:space="preserve"> de titres pendant 2 ans.</w:t>
      </w:r>
    </w:p>
    <w:p w14:paraId="01C9BB16" w14:textId="77777777" w:rsidR="00E62DBF" w:rsidRPr="00C821EC" w:rsidRDefault="00E62DBF" w:rsidP="00E62DBF">
      <w:pPr>
        <w:suppressAutoHyphens w:val="0"/>
        <w:autoSpaceDN/>
        <w:spacing w:after="160" w:line="259" w:lineRule="auto"/>
        <w:textAlignment w:val="auto"/>
        <w:rPr>
          <w:rFonts w:eastAsia="Times New Roman" w:cs="Times New Roman"/>
          <w:color w:val="000000"/>
          <w:szCs w:val="20"/>
        </w:rPr>
      </w:pPr>
    </w:p>
    <w:p w14:paraId="331AF224" w14:textId="77777777" w:rsidR="00E62DBF" w:rsidRPr="00C821EC" w:rsidRDefault="00E62DBF" w:rsidP="00C328E6">
      <w:pPr>
        <w:pStyle w:val="TitreVI"/>
      </w:pPr>
      <w:r w:rsidRPr="00C821EC">
        <w:t>La position de l’administration fiscale vis-à-vis du régime mère-filiale</w:t>
      </w:r>
    </w:p>
    <w:p w14:paraId="2BC81CEF"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370ABCBD"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821EC">
        <w:rPr>
          <w:rFonts w:ascii="Times New Roman" w:eastAsia="Times New Roman" w:hAnsi="Times New Roman" w:cs="Times New Roman"/>
          <w:color w:val="000000"/>
          <w:sz w:val="20"/>
          <w:szCs w:val="20"/>
        </w:rPr>
        <w:t>L’administration fiscale pourrait-elle contester l’application du régime fille-mère sur des distributions de dividendes réalisées dans le cadre de ces parts de préférence ?</w:t>
      </w:r>
    </w:p>
    <w:p w14:paraId="31F7762D"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7D7D7C2D"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821EC">
        <w:rPr>
          <w:rFonts w:ascii="Times New Roman" w:eastAsia="Times New Roman" w:hAnsi="Times New Roman" w:cs="Times New Roman"/>
          <w:color w:val="000000"/>
          <w:sz w:val="20"/>
          <w:szCs w:val="20"/>
        </w:rPr>
        <w:t>Ne peuvent prétendre au bénéfice de ce régime que les distributions régulières de dividendes, c’est-à-dire décidées par l’organe social compétant délibérant sans fraude, c’est-à-dire dans une SELARL, suivant décision de l’associé unique, ou en cas de pluralité d’associé, par l’assemblée générale.</w:t>
      </w:r>
    </w:p>
    <w:p w14:paraId="5211D6C3"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1168DFF8"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821EC">
        <w:rPr>
          <w:rFonts w:ascii="Times New Roman" w:eastAsia="Times New Roman" w:hAnsi="Times New Roman" w:cs="Times New Roman"/>
          <w:color w:val="000000"/>
          <w:sz w:val="20"/>
          <w:szCs w:val="20"/>
        </w:rPr>
        <w:t>En revanche, les modalités de répartition des bénéfices ne figurent pas parmi les critères d’appréciation de la régularité de la distribution : l’appréciation ne porte que sur la procédure de décision.</w:t>
      </w:r>
    </w:p>
    <w:p w14:paraId="7F64DA7F"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5B1F3D2F"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821EC">
        <w:rPr>
          <w:rFonts w:ascii="Times New Roman" w:eastAsia="Times New Roman" w:hAnsi="Times New Roman" w:cs="Times New Roman"/>
          <w:color w:val="000000"/>
          <w:sz w:val="20"/>
          <w:szCs w:val="20"/>
        </w:rPr>
        <w:t>L’administration fiscale s’est par ailleurs employée à éclairer le sens de la clause anti-abus issue de la réglementation européenne et l’écarte en « </w:t>
      </w:r>
      <w:r w:rsidRPr="00C821EC">
        <w:rPr>
          <w:rFonts w:ascii="Times New Roman" w:eastAsia="Times New Roman" w:hAnsi="Times New Roman" w:cs="Times New Roman"/>
          <w:i/>
          <w:color w:val="000000"/>
          <w:sz w:val="20"/>
          <w:szCs w:val="20"/>
        </w:rPr>
        <w:t xml:space="preserve">considérant comme présentant des motifs valables, au sens de la clause </w:t>
      </w:r>
      <w:r w:rsidRPr="00C821EC">
        <w:rPr>
          <w:rFonts w:ascii="Times New Roman" w:eastAsia="Times New Roman" w:hAnsi="Times New Roman" w:cs="Times New Roman"/>
          <w:i/>
          <w:color w:val="000000"/>
          <w:sz w:val="20"/>
          <w:szCs w:val="20"/>
        </w:rPr>
        <w:lastRenderedPageBreak/>
        <w:t>anti-abus, des structures de détention patrimoniales, d’activités financières ou encore des structures répondant à un objectif organisationnel.</w:t>
      </w:r>
      <w:r w:rsidRPr="00C821EC">
        <w:rPr>
          <w:rFonts w:ascii="Times New Roman" w:eastAsia="Times New Roman" w:hAnsi="Times New Roman" w:cs="Times New Roman"/>
          <w:color w:val="000000"/>
          <w:sz w:val="20"/>
          <w:szCs w:val="20"/>
        </w:rPr>
        <w:t> »</w:t>
      </w:r>
    </w:p>
    <w:p w14:paraId="587B2870"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07CB2DE7"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821EC">
        <w:rPr>
          <w:rFonts w:ascii="Times New Roman" w:eastAsia="Times New Roman" w:hAnsi="Times New Roman" w:cs="Times New Roman"/>
          <w:color w:val="000000"/>
          <w:sz w:val="20"/>
          <w:szCs w:val="20"/>
        </w:rPr>
        <w:t>En l’espèce, il s’agit de capitaliser des bénéfices dans la société holding en vue d’investir dans des actifs patrimoniaux et de séparer ces actifs de ceux affectés à l’activité professionnelle qui seraient retenus dans la SEL. La société holding a ainsi une double finalité patrimoniale et organisationnelle qui exclut toute remise en cause du régime des sociétés mères et filiales.</w:t>
      </w:r>
    </w:p>
    <w:p w14:paraId="18ACA8E6"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32D838F3"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821EC">
        <w:rPr>
          <w:rFonts w:ascii="Times New Roman" w:eastAsia="Times New Roman" w:hAnsi="Times New Roman" w:cs="Times New Roman"/>
          <w:color w:val="000000"/>
          <w:sz w:val="20"/>
          <w:szCs w:val="20"/>
        </w:rPr>
        <w:t xml:space="preserve">Enfin, la constitution de la société mère n’emporte aucune déperdition d’impôt. Si la SEL avait réinvesti dans des actifs générateurs de revenus, ceux-ci auraient été taxés à l’IS. Ces bénéfices sont transmis à la société mère ; les revenus tirés de leur réinvestissement seront également assujettis à l’IS. </w:t>
      </w:r>
    </w:p>
    <w:p w14:paraId="11B97754" w14:textId="77777777" w:rsidR="00C328E6" w:rsidRPr="00287D0F" w:rsidRDefault="00C328E6"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highlight w:val="yellow"/>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C328E6" w14:paraId="095ACE1B" w14:textId="77777777" w:rsidTr="00781608">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34FDD82C" w14:textId="60D845B7" w:rsidR="00C328E6" w:rsidRPr="00DD33B2" w:rsidRDefault="00C328E6" w:rsidP="00781608">
            <w:pPr>
              <w:tabs>
                <w:tab w:val="left" w:pos="915"/>
              </w:tabs>
              <w:ind w:right="-34"/>
              <w:jc w:val="both"/>
              <w:rPr>
                <w:rFonts w:eastAsia="Times New Roman" w:cs="Times New Roman"/>
                <w:b/>
                <w:bCs/>
                <w:color w:val="002060"/>
              </w:rPr>
            </w:pPr>
            <w:r w:rsidRPr="00C328E6">
              <w:rPr>
                <w:rFonts w:eastAsia="Times New Roman" w:cs="Times New Roman"/>
                <w:b/>
                <w:bCs/>
                <w:color w:val="002060"/>
              </w:rPr>
              <w:t>Or c’est précisément pour éviter une double taxation de ces mêmes bénéfices que le législateur a institué le régime des sociétés mères filiales.</w:t>
            </w:r>
          </w:p>
        </w:tc>
      </w:tr>
    </w:tbl>
    <w:p w14:paraId="2C0DA15D" w14:textId="77777777" w:rsidR="00E62DBF" w:rsidRPr="00287D0F"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highlight w:val="yellow"/>
        </w:rPr>
      </w:pPr>
    </w:p>
    <w:p w14:paraId="5000A661" w14:textId="77777777" w:rsidR="00E62DBF" w:rsidRPr="00660506" w:rsidRDefault="00E62DBF" w:rsidP="00C328E6">
      <w:pPr>
        <w:pStyle w:val="TitreIV"/>
      </w:pPr>
      <w:bookmarkStart w:id="24" w:name="_Hlk55483619"/>
      <w:r w:rsidRPr="00660506">
        <w:t>Le recours à la clause de répartition des bénéfices peut-il constituer un abus de droit ?</w:t>
      </w:r>
    </w:p>
    <w:p w14:paraId="43FBB905" w14:textId="77777777" w:rsidR="00E62DBF" w:rsidRPr="00660506" w:rsidRDefault="00E62DBF" w:rsidP="00E62DBF">
      <w:pPr>
        <w:pStyle w:val="Normal1"/>
        <w:pBdr>
          <w:top w:val="nil"/>
          <w:left w:val="nil"/>
          <w:bottom w:val="nil"/>
          <w:right w:val="nil"/>
          <w:between w:val="nil"/>
        </w:pBdr>
        <w:spacing w:after="0" w:line="360" w:lineRule="auto"/>
        <w:ind w:left="1440"/>
        <w:jc w:val="both"/>
        <w:rPr>
          <w:rFonts w:ascii="Times New Roman" w:eastAsia="Times New Roman" w:hAnsi="Times New Roman" w:cs="Times New Roman"/>
          <w:color w:val="000000"/>
          <w:sz w:val="20"/>
          <w:szCs w:val="20"/>
        </w:rPr>
      </w:pPr>
    </w:p>
    <w:p w14:paraId="2AF5D03B" w14:textId="77777777" w:rsidR="00E62DBF" w:rsidRPr="0066050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660506">
        <w:rPr>
          <w:rFonts w:ascii="Times New Roman" w:eastAsia="Times New Roman" w:hAnsi="Times New Roman" w:cs="Times New Roman"/>
          <w:color w:val="000000"/>
          <w:sz w:val="20"/>
          <w:szCs w:val="20"/>
        </w:rPr>
        <w:t>L’article L64 du Livre des Procédures fiscales (LPF) fustige « </w:t>
      </w:r>
      <w:r w:rsidRPr="00660506">
        <w:rPr>
          <w:rFonts w:ascii="Times New Roman" w:eastAsia="Times New Roman" w:hAnsi="Times New Roman" w:cs="Times New Roman"/>
          <w:i/>
          <w:color w:val="000000"/>
          <w:sz w:val="20"/>
          <w:szCs w:val="20"/>
        </w:rPr>
        <w:t xml:space="preserve">les actes qui n’ont pu être inspirés par aucun autre motif que celui d’éluder ou d’atténuer les charges fiscales ». </w:t>
      </w:r>
      <w:r w:rsidRPr="00660506">
        <w:rPr>
          <w:rFonts w:ascii="Times New Roman" w:eastAsia="Times New Roman" w:hAnsi="Times New Roman" w:cs="Times New Roman"/>
          <w:color w:val="000000"/>
          <w:sz w:val="20"/>
          <w:szCs w:val="20"/>
        </w:rPr>
        <w:t>Le législateur a institué un deuxième cas d’abus de droit qui a pris place dans l’article L64A du Code Général des Impôts qui vise « </w:t>
      </w:r>
      <w:r w:rsidRPr="00660506">
        <w:rPr>
          <w:rFonts w:ascii="Times New Roman" w:eastAsia="Times New Roman" w:hAnsi="Times New Roman" w:cs="Times New Roman"/>
          <w:i/>
          <w:color w:val="000000"/>
          <w:sz w:val="20"/>
          <w:szCs w:val="20"/>
        </w:rPr>
        <w:t>les actes qui ont pour motif principal d’éluder ou d’atténuer les charges fiscales »</w:t>
      </w:r>
      <w:r w:rsidRPr="00660506">
        <w:rPr>
          <w:rFonts w:ascii="Times New Roman" w:eastAsia="Times New Roman" w:hAnsi="Times New Roman" w:cs="Times New Roman"/>
          <w:color w:val="000000"/>
          <w:sz w:val="20"/>
          <w:szCs w:val="20"/>
        </w:rPr>
        <w:t xml:space="preserve">.  </w:t>
      </w:r>
    </w:p>
    <w:p w14:paraId="334231FD" w14:textId="77777777" w:rsidR="00E62DBF" w:rsidRPr="0066050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0D84867D" w14:textId="77777777" w:rsidR="00E62DBF" w:rsidRPr="0066050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660506">
        <w:rPr>
          <w:rFonts w:ascii="Times New Roman" w:eastAsia="Times New Roman" w:hAnsi="Times New Roman" w:cs="Times New Roman"/>
          <w:color w:val="000000"/>
          <w:sz w:val="20"/>
          <w:szCs w:val="20"/>
        </w:rPr>
        <w:t>Ce « </w:t>
      </w:r>
      <w:r w:rsidRPr="00660506">
        <w:rPr>
          <w:rFonts w:ascii="Times New Roman" w:eastAsia="Times New Roman" w:hAnsi="Times New Roman" w:cs="Times New Roman"/>
          <w:i/>
          <w:color w:val="000000"/>
          <w:sz w:val="20"/>
          <w:szCs w:val="20"/>
        </w:rPr>
        <w:t>mini abus de droit »</w:t>
      </w:r>
      <w:r w:rsidRPr="00660506">
        <w:rPr>
          <w:rFonts w:ascii="Times New Roman" w:eastAsia="Times New Roman" w:hAnsi="Times New Roman" w:cs="Times New Roman"/>
          <w:color w:val="000000"/>
          <w:sz w:val="20"/>
          <w:szCs w:val="20"/>
        </w:rPr>
        <w:t xml:space="preserve"> qui est entré en application le 01/01/2020 reprend mot pour mot des dispositions qui ont été annulées par le Conseil constitutionnel. Il est très probable, sans être certain que ce nouvel article L64A LPF subisse le même sort que son prédécesseur, néanmoins tant qu’une telle annulation n’a pas été prononcée, cet article doit être tenu pour faire partie du droit en vigueur à compter du 01/01/2020.</w:t>
      </w:r>
    </w:p>
    <w:p w14:paraId="30281924" w14:textId="77777777" w:rsidR="00E62DBF" w:rsidRPr="0066050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0D59489B" w14:textId="77777777" w:rsidR="00E62DBF" w:rsidRPr="0066050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660506">
        <w:rPr>
          <w:rFonts w:ascii="Times New Roman" w:eastAsia="Times New Roman" w:hAnsi="Times New Roman" w:cs="Times New Roman"/>
          <w:color w:val="000000"/>
          <w:sz w:val="20"/>
          <w:szCs w:val="20"/>
        </w:rPr>
        <w:t>Les articles L64 et L64A du LPF sont rédigés dans les mêmes termes sous la seule réserve de l’intensité du motif d’élusion ou d’atténuation des charges fiscales. La mise en œuvre de l’abus de droit s’apprécie en considération de la règle fiscale dont l’application est mise en cause.</w:t>
      </w:r>
    </w:p>
    <w:p w14:paraId="35432392" w14:textId="77777777" w:rsidR="00E62DBF" w:rsidRPr="0066050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6BB879E5" w14:textId="77777777" w:rsidR="00E62DBF" w:rsidRPr="00660506" w:rsidRDefault="00E62DBF">
      <w:pPr>
        <w:pStyle w:val="Normal1"/>
        <w:numPr>
          <w:ilvl w:val="0"/>
          <w:numId w:val="77"/>
        </w:num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660506">
        <w:rPr>
          <w:rFonts w:ascii="Times New Roman" w:eastAsia="Times New Roman" w:hAnsi="Times New Roman" w:cs="Times New Roman"/>
          <w:b/>
          <w:bCs/>
          <w:color w:val="000000"/>
          <w:sz w:val="20"/>
          <w:szCs w:val="20"/>
        </w:rPr>
        <w:t>S’agissant des distributions de dividendes bénéficiant du régime fiscal de faveur des sociétés mères et filiales</w:t>
      </w:r>
      <w:r w:rsidRPr="00660506">
        <w:rPr>
          <w:rFonts w:ascii="Times New Roman" w:eastAsia="Times New Roman" w:hAnsi="Times New Roman" w:cs="Times New Roman"/>
          <w:color w:val="000000"/>
          <w:sz w:val="20"/>
          <w:szCs w:val="20"/>
        </w:rPr>
        <w:t xml:space="preserve"> : ce qui est en jeu ce n’est pas la validité et l’efficacité de la golden share, mais de savoir si les dividendes versés par une société à une autre société n’ont pas bénéficié de l’exonération par le recours à un </w:t>
      </w:r>
      <w:r w:rsidRPr="00660506">
        <w:rPr>
          <w:rFonts w:ascii="Times New Roman" w:eastAsia="Times New Roman" w:hAnsi="Times New Roman" w:cs="Times New Roman"/>
          <w:i/>
          <w:iCs/>
          <w:color w:val="000000"/>
          <w:sz w:val="20"/>
          <w:szCs w:val="20"/>
        </w:rPr>
        <w:t>montage artificiel</w:t>
      </w:r>
      <w:r w:rsidRPr="00660506">
        <w:rPr>
          <w:rFonts w:ascii="Times New Roman" w:eastAsia="Times New Roman" w:hAnsi="Times New Roman" w:cs="Times New Roman"/>
          <w:color w:val="000000"/>
          <w:sz w:val="20"/>
          <w:szCs w:val="20"/>
        </w:rPr>
        <w:t xml:space="preserve">. </w:t>
      </w:r>
    </w:p>
    <w:p w14:paraId="4E4324F0" w14:textId="77777777" w:rsidR="00A338F6" w:rsidRPr="00660506" w:rsidRDefault="00A338F6" w:rsidP="00A338F6">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C328E6" w:rsidRPr="00660506" w14:paraId="305AF71B" w14:textId="77777777" w:rsidTr="00781608">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5F8FF29A" w14:textId="7C25AEAD" w:rsidR="00C328E6" w:rsidRPr="00660506" w:rsidRDefault="00A338F6" w:rsidP="00781608">
            <w:pPr>
              <w:tabs>
                <w:tab w:val="left" w:pos="915"/>
              </w:tabs>
              <w:ind w:right="-34"/>
              <w:jc w:val="both"/>
              <w:rPr>
                <w:rFonts w:eastAsia="Times New Roman" w:cs="Times New Roman"/>
                <w:b/>
                <w:bCs/>
                <w:color w:val="002060"/>
              </w:rPr>
            </w:pPr>
            <w:r w:rsidRPr="00660506">
              <w:rPr>
                <w:rFonts w:eastAsia="Times New Roman" w:cs="Times New Roman"/>
                <w:b/>
                <w:bCs/>
                <w:color w:val="002060"/>
              </w:rPr>
              <w:t>L’administration fiscale considère qu’il n’y a pas lieu à contestation si la société mère est une structure de détention patrimoniale ou encore répond à un objectif organisationnel. En l’espèce, la société holding patrimoniale satisfait pleinement aux exigences de l’administration fiscale.</w:t>
            </w:r>
          </w:p>
        </w:tc>
      </w:tr>
    </w:tbl>
    <w:p w14:paraId="531AA28F" w14:textId="77777777" w:rsidR="00E62DBF" w:rsidRPr="0066050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3FDB3CC3" w14:textId="77777777" w:rsidR="00E62DBF" w:rsidRPr="00660506" w:rsidRDefault="00E62DBF">
      <w:pPr>
        <w:pStyle w:val="Normal1"/>
        <w:numPr>
          <w:ilvl w:val="0"/>
          <w:numId w:val="76"/>
        </w:num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bookmarkStart w:id="25" w:name="_Hlk55400441"/>
      <w:r w:rsidRPr="00660506">
        <w:rPr>
          <w:rFonts w:ascii="Times New Roman" w:eastAsia="Times New Roman" w:hAnsi="Times New Roman" w:cs="Times New Roman"/>
          <w:b/>
          <w:bCs/>
          <w:color w:val="000000"/>
          <w:sz w:val="20"/>
          <w:szCs w:val="20"/>
        </w:rPr>
        <w:t>S’agissant de libéralité</w:t>
      </w:r>
      <w:r w:rsidRPr="00660506">
        <w:rPr>
          <w:rFonts w:ascii="Times New Roman" w:eastAsia="Times New Roman" w:hAnsi="Times New Roman" w:cs="Times New Roman"/>
          <w:color w:val="000000"/>
          <w:sz w:val="20"/>
          <w:szCs w:val="20"/>
        </w:rPr>
        <w:t xml:space="preserve">, on ne saurait considérer que l’opération constitue un abus de droit par « acte fictif » que fustige l’article L64 LPF. </w:t>
      </w:r>
    </w:p>
    <w:p w14:paraId="58B6E57F" w14:textId="77777777" w:rsidR="00E62DBF" w:rsidRPr="00660506" w:rsidRDefault="00E62DBF" w:rsidP="00E62DBF">
      <w:pPr>
        <w:pStyle w:val="Normal1"/>
        <w:pBdr>
          <w:top w:val="nil"/>
          <w:left w:val="nil"/>
          <w:bottom w:val="nil"/>
          <w:right w:val="nil"/>
          <w:between w:val="nil"/>
        </w:pBdr>
        <w:spacing w:after="0" w:line="360" w:lineRule="auto"/>
        <w:ind w:left="360"/>
        <w:jc w:val="both"/>
        <w:rPr>
          <w:rFonts w:ascii="Times New Roman" w:eastAsia="Times New Roman" w:hAnsi="Times New Roman" w:cs="Times New Roman"/>
          <w:color w:val="000000"/>
          <w:sz w:val="20"/>
          <w:szCs w:val="20"/>
        </w:rPr>
      </w:pPr>
    </w:p>
    <w:p w14:paraId="7B8F1F1C" w14:textId="77777777" w:rsidR="00E62DBF"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660506">
        <w:rPr>
          <w:rFonts w:ascii="Times New Roman" w:eastAsia="Times New Roman" w:hAnsi="Times New Roman" w:cs="Times New Roman"/>
          <w:color w:val="000000"/>
          <w:sz w:val="20"/>
          <w:szCs w:val="20"/>
        </w:rPr>
        <w:t>La donation indirecte doit être distinguée de la donation déguisée. Celle-ci est une donation dissimulée par un autre acte qui ne vise qu’à établir une apparence trompeuse et qui, à ce titre, peut être qualifiée de fictif. La donation indirecte résulte d’un seul acte qui opère un transfert de richesse à titre gratuit : cet acte n’est pas un contrat de donation mais il ne comporte aucune stipulation mensongère, destinée à tromper et plus particulièrement à écarter l’application d’un impôt. La donation indirecte n’est pas un « acte fictif » qui pourrait emporter un redressement pour abus de droit.</w:t>
      </w:r>
    </w:p>
    <w:p w14:paraId="4E6E9604" w14:textId="77777777" w:rsidR="00660506" w:rsidRPr="00287D0F" w:rsidRDefault="00660506"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highlight w:val="yellow"/>
        </w:rPr>
      </w:pPr>
    </w:p>
    <w:p w14:paraId="3CA97D8B" w14:textId="55A81012" w:rsidR="00E62DBF" w:rsidRPr="00660506" w:rsidRDefault="00E62DBF" w:rsidP="00660506">
      <w:pPr>
        <w:ind w:right="72"/>
        <w:jc w:val="both"/>
        <w:rPr>
          <w:rFonts w:eastAsia="Times New Roman" w:cs="Times New Roman"/>
          <w:color w:val="000000"/>
          <w:szCs w:val="20"/>
        </w:rPr>
      </w:pPr>
      <w:r w:rsidRPr="00660506">
        <w:rPr>
          <w:rFonts w:eastAsia="Times New Roman" w:cs="Times New Roman"/>
          <w:color w:val="000000"/>
          <w:szCs w:val="20"/>
        </w:rPr>
        <w:t xml:space="preserve">S’il s’agit d’une libéralité, le grief d’abus de droit peut-il être reçu ? Peut-on abuser du droit de donner ? </w:t>
      </w:r>
      <w:r w:rsidR="0050541D" w:rsidRPr="00660506">
        <w:rPr>
          <w:rFonts w:eastAsia="Times New Roman" w:cs="Times New Roman"/>
          <w:color w:val="000000"/>
          <w:szCs w:val="20"/>
        </w:rPr>
        <w:t>À</w:t>
      </w:r>
      <w:r w:rsidRPr="00660506">
        <w:rPr>
          <w:rFonts w:eastAsia="Times New Roman" w:cs="Times New Roman"/>
          <w:color w:val="000000"/>
          <w:szCs w:val="20"/>
        </w:rPr>
        <w:t xml:space="preserve"> cette question, le Conseil d’</w:t>
      </w:r>
      <w:r w:rsidR="0050541D" w:rsidRPr="00660506">
        <w:rPr>
          <w:rFonts w:eastAsia="Times New Roman" w:cs="Times New Roman"/>
          <w:color w:val="000000"/>
          <w:szCs w:val="20"/>
        </w:rPr>
        <w:t>État</w:t>
      </w:r>
      <w:r w:rsidRPr="00660506">
        <w:rPr>
          <w:rFonts w:eastAsia="Times New Roman" w:cs="Times New Roman"/>
          <w:color w:val="000000"/>
          <w:szCs w:val="20"/>
        </w:rPr>
        <w:t xml:space="preserve"> a clairement répondu par la négative (CE 10 février 2017 n° 387960 Fillet Concl. MA Nicolazo de Barmon DF 2017 Comm n° 239). Une libéralité peut être fictive mais elle ne saurait être frauduleuse. Une donation ne peut être accomplie dans un but fiscal : on aperçoit mal comment une personne pourrait s’enrichir d’un avantage fiscal en consentant un appauvrissement irrévocable.</w:t>
      </w:r>
    </w:p>
    <w:p w14:paraId="4D420773" w14:textId="77777777" w:rsidR="00E62DBF" w:rsidRPr="00660506" w:rsidRDefault="00E62DBF" w:rsidP="00A338F6">
      <w:pPr>
        <w:spacing w:before="240"/>
        <w:ind w:right="72"/>
        <w:jc w:val="both"/>
        <w:rPr>
          <w:rFonts w:eastAsia="Times New Roman" w:cs="Times New Roman"/>
          <w:color w:val="000000"/>
          <w:szCs w:val="20"/>
        </w:rPr>
      </w:pPr>
      <w:r w:rsidRPr="00660506">
        <w:rPr>
          <w:rFonts w:eastAsia="Times New Roman" w:cs="Times New Roman"/>
          <w:color w:val="000000"/>
          <w:szCs w:val="20"/>
        </w:rPr>
        <w:t>Dans tous les cas, on doit considérer que le législateur condamne tout montage artificiel, dépourvu de toute rationalité économique en vue de se soustraire, totalement ou principalement à l’impôt. Précisément, la clause statutaire de répartition des bénéfices a pour but de transfuser les bénéfices de la SELARL à l’IS dans une société holding de capitalisation également à l’IS ; de réaliser dans celle-ci ce que l’on ne pouvait réaliser dans celle-là. La stratégie a une rationalité économique qui exclut son caractère artificiel. Elle a une substance économique : la première condition de l’abus de droit n’étant pas constatée, celui-ci est exclu, sans qu’il soit nécessaire d’examiner la seconde condition. Au surplus, l’existence d’une substance économique écarte la motivation fiscale, fût-elle seulement principale.</w:t>
      </w:r>
    </w:p>
    <w:p w14:paraId="77D642AA" w14:textId="77777777" w:rsidR="0027666B" w:rsidRPr="00660506" w:rsidRDefault="0027666B" w:rsidP="00660506">
      <w:pPr>
        <w:ind w:right="72"/>
        <w:jc w:val="both"/>
        <w:rPr>
          <w:rFonts w:eastAsia="Times New Roman" w:cs="Times New Roman"/>
          <w:color w:val="000000"/>
          <w:szCs w:val="20"/>
        </w:rPr>
      </w:pPr>
    </w:p>
    <w:p w14:paraId="74874C7F" w14:textId="03661A52" w:rsidR="0027666B" w:rsidRPr="00851725" w:rsidRDefault="0027666B" w:rsidP="0027666B">
      <w:pPr>
        <w:pStyle w:val="TitreIV"/>
      </w:pPr>
      <w:r w:rsidRPr="00851725">
        <w:t xml:space="preserve">Conséquences de cette structuration au regard de l’assiette de cotisations sociales du professionnel libéral </w:t>
      </w:r>
    </w:p>
    <w:p w14:paraId="058E9655" w14:textId="77777777" w:rsidR="0027666B" w:rsidRPr="00851725" w:rsidRDefault="0027666B" w:rsidP="0027666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4A29E776" w14:textId="0A18601F" w:rsidR="0027666B" w:rsidRPr="00851725" w:rsidRDefault="0027666B" w:rsidP="0027666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851725">
        <w:rPr>
          <w:rFonts w:ascii="Times New Roman" w:eastAsia="Times New Roman" w:hAnsi="Times New Roman" w:cs="Times New Roman"/>
          <w:color w:val="000000"/>
          <w:sz w:val="20"/>
          <w:szCs w:val="20"/>
        </w:rPr>
        <w:t xml:space="preserve">Dans le schéma prévu, la SEL procèderait à des distributions de dividendes au profit du praticien et de la société holding patrimoniale, selon la clé de répartition définie dans ses statuts. Nous évoquerons dans la présente partie de ce rapport les impacts possibles en droit de la sécurité sociale de cette opération sur l’assiette des cotisations sociales du travailleur indépendant, associé au sein de la SEL, notamment au regard de l’arrêt rendu par la Cour de cassation le 19 octobre 2023 (pourvoi n° 21-20.366). </w:t>
      </w:r>
    </w:p>
    <w:p w14:paraId="44A176A1" w14:textId="77777777" w:rsidR="0027666B" w:rsidRPr="00851725" w:rsidRDefault="0027666B" w:rsidP="0027666B">
      <w:pPr>
        <w:pStyle w:val="Normal1"/>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sz w:val="20"/>
          <w:szCs w:val="20"/>
          <w:u w:val="single"/>
        </w:rPr>
      </w:pPr>
    </w:p>
    <w:p w14:paraId="0150D363" w14:textId="3A48F262" w:rsidR="0027666B" w:rsidRPr="00851725" w:rsidRDefault="0027666B" w:rsidP="0027666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851725">
        <w:rPr>
          <w:rFonts w:ascii="Times New Roman" w:eastAsia="Times New Roman" w:hAnsi="Times New Roman" w:cs="Times New Roman"/>
          <w:color w:val="000000"/>
          <w:sz w:val="20"/>
          <w:szCs w:val="20"/>
        </w:rPr>
        <w:t>La loi de financement de la sécurité sociale pour 2024 a modifié l’assiette de cotisations sociales des travailleurs indépendants pour les revenus au titre de l’année 2025</w:t>
      </w:r>
      <w:r w:rsidR="007427D5" w:rsidRPr="00851725">
        <w:rPr>
          <w:rFonts w:ascii="Times New Roman" w:eastAsia="Times New Roman" w:hAnsi="Times New Roman" w:cs="Times New Roman"/>
          <w:color w:val="000000"/>
          <w:sz w:val="20"/>
          <w:szCs w:val="20"/>
        </w:rPr>
        <w:t xml:space="preserve"> et suivants</w:t>
      </w:r>
      <w:r w:rsidRPr="00851725">
        <w:rPr>
          <w:rFonts w:ascii="Times New Roman" w:eastAsia="Times New Roman" w:hAnsi="Times New Roman" w:cs="Times New Roman"/>
          <w:color w:val="000000"/>
          <w:sz w:val="20"/>
          <w:szCs w:val="20"/>
        </w:rPr>
        <w:t xml:space="preserve">. </w:t>
      </w:r>
    </w:p>
    <w:p w14:paraId="14CA28BA" w14:textId="77777777" w:rsidR="0027666B" w:rsidRPr="00851725" w:rsidRDefault="0027666B" w:rsidP="0027666B">
      <w:pPr>
        <w:pStyle w:val="NormalWeb"/>
        <w:shd w:val="clear" w:color="auto" w:fill="FFFFFF"/>
        <w:suppressAutoHyphens w:val="0"/>
        <w:autoSpaceDN/>
        <w:spacing w:before="0" w:after="0" w:line="360" w:lineRule="auto"/>
        <w:jc w:val="both"/>
        <w:textAlignment w:val="auto"/>
        <w:rPr>
          <w:sz w:val="22"/>
          <w:szCs w:val="18"/>
        </w:rPr>
      </w:pPr>
    </w:p>
    <w:p w14:paraId="233CC1B6" w14:textId="1B32C286" w:rsidR="0027666B" w:rsidRPr="00851725" w:rsidRDefault="0027666B" w:rsidP="0027666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851725">
        <w:rPr>
          <w:rFonts w:ascii="Times New Roman" w:eastAsia="Times New Roman" w:hAnsi="Times New Roman" w:cs="Times New Roman"/>
          <w:color w:val="000000"/>
          <w:sz w:val="20"/>
          <w:szCs w:val="20"/>
        </w:rPr>
        <w:t xml:space="preserve">L’article L.131-6 opère </w:t>
      </w:r>
      <w:r w:rsidR="00952766" w:rsidRPr="00851725">
        <w:rPr>
          <w:rFonts w:ascii="Times New Roman" w:eastAsia="Times New Roman" w:hAnsi="Times New Roman" w:cs="Times New Roman"/>
          <w:color w:val="000000"/>
          <w:sz w:val="20"/>
          <w:szCs w:val="20"/>
        </w:rPr>
        <w:t>ainsi un</w:t>
      </w:r>
      <w:r w:rsidRPr="00851725">
        <w:rPr>
          <w:rFonts w:ascii="Times New Roman" w:eastAsia="Times New Roman" w:hAnsi="Times New Roman" w:cs="Times New Roman"/>
          <w:color w:val="000000"/>
          <w:sz w:val="20"/>
          <w:szCs w:val="20"/>
        </w:rPr>
        <w:t xml:space="preserve"> renvoi à l’article L.136-3 pour la détermination de l’assiette des cotisations. Ce dernier dispose : </w:t>
      </w:r>
    </w:p>
    <w:p w14:paraId="6CE02008" w14:textId="77777777" w:rsidR="0027666B" w:rsidRPr="00851725" w:rsidRDefault="0027666B" w:rsidP="0027666B">
      <w:pPr>
        <w:pStyle w:val="Normal1"/>
        <w:pBdr>
          <w:top w:val="nil"/>
          <w:left w:val="nil"/>
          <w:bottom w:val="nil"/>
          <w:right w:val="nil"/>
          <w:between w:val="nil"/>
        </w:pBdr>
        <w:spacing w:after="0" w:line="360" w:lineRule="auto"/>
        <w:jc w:val="both"/>
        <w:rPr>
          <w:rFonts w:ascii="Times New Roman" w:eastAsia="Times New Roman" w:hAnsi="Times New Roman" w:cs="Times New Roman"/>
          <w:i/>
          <w:iCs/>
          <w:color w:val="000000"/>
          <w:sz w:val="20"/>
          <w:szCs w:val="20"/>
        </w:rPr>
      </w:pPr>
      <w:r w:rsidRPr="00851725">
        <w:rPr>
          <w:rFonts w:ascii="Times New Roman" w:eastAsia="Times New Roman" w:hAnsi="Times New Roman" w:cs="Times New Roman"/>
          <w:i/>
          <w:iCs/>
          <w:color w:val="000000"/>
          <w:sz w:val="20"/>
          <w:szCs w:val="20"/>
        </w:rPr>
        <w:lastRenderedPageBreak/>
        <w:t xml:space="preserve">« I.-La contribution due par les travailleurs indépendants non agricoles au titre des activités autres que celles relevant des articles 50-0 ou 102 ter du code général des impôts est assise, sous réserve du III du présent article : 1° Au titre des activités relevant du premier alinéa de l'article 34 et de l'article 35 du code général des impôts, sur le montant, hors plus-values et moins-values de long terme, des produits tirés de ces mêmes activités, diminué du montant des charges que l'acquisition de ces produits nécessitent, tels que ces éléments résultent des articles 36 à 40 du même code, autres que celles, déterminées par décret en Conseil d'Etat, permettant des déductions ou des provisions exceptionnelles ou l'étalement ou le report de parties des bénéfices ou des plus-values ; </w:t>
      </w:r>
    </w:p>
    <w:p w14:paraId="6D39C698" w14:textId="77777777" w:rsidR="0027666B" w:rsidRPr="00851725" w:rsidRDefault="0027666B" w:rsidP="0027666B">
      <w:pPr>
        <w:pStyle w:val="Normal1"/>
        <w:pBdr>
          <w:top w:val="nil"/>
          <w:left w:val="nil"/>
          <w:bottom w:val="nil"/>
          <w:right w:val="nil"/>
          <w:between w:val="nil"/>
        </w:pBdr>
        <w:spacing w:after="0" w:line="360" w:lineRule="auto"/>
        <w:jc w:val="both"/>
        <w:rPr>
          <w:rFonts w:ascii="Times New Roman" w:eastAsia="Times New Roman" w:hAnsi="Times New Roman" w:cs="Times New Roman"/>
          <w:i/>
          <w:iCs/>
          <w:color w:val="000000"/>
          <w:sz w:val="20"/>
          <w:szCs w:val="20"/>
        </w:rPr>
      </w:pPr>
      <w:r w:rsidRPr="00851725">
        <w:rPr>
          <w:rFonts w:ascii="Times New Roman" w:eastAsia="Times New Roman" w:hAnsi="Times New Roman" w:cs="Times New Roman"/>
          <w:i/>
          <w:iCs/>
          <w:color w:val="000000"/>
          <w:sz w:val="20"/>
          <w:szCs w:val="20"/>
        </w:rPr>
        <w:t>2° Au titre des activités relevant de l'article 92 dudit code, sur le montant, hors plus-values et moins-values de long terme, des recettes perçues ou de celles acquises en cas d'exercice de l'option mentionnée à l'article 93 A du même code, au cours de l'année, diminué du montant des dépenses exposées ou de celles engagées en cas d'exercice de la même option, au cours de l'année, pour l'acquisition de ces recettes, tels que ces éléments résultent du 1 de l'article 93 et des I et III de l'article 93 quater du même code. En cas d'exercice en société, ces montants sont retenus en proportion des droits aux bénéfices dans la société dont disposent ces travailleurs indépendants, au sens de l'article 8 du même code, et à hauteur des rémunérations et des avantages personnels non déductibles des résultats de la société qu'ils ont perçus.</w:t>
      </w:r>
    </w:p>
    <w:p w14:paraId="5C84A071" w14:textId="77777777" w:rsidR="0027666B" w:rsidRPr="00851725" w:rsidRDefault="0027666B" w:rsidP="0027666B">
      <w:pPr>
        <w:pStyle w:val="Normal1"/>
        <w:pBdr>
          <w:top w:val="nil"/>
          <w:left w:val="nil"/>
          <w:bottom w:val="nil"/>
          <w:right w:val="nil"/>
          <w:between w:val="nil"/>
        </w:pBdr>
        <w:spacing w:after="0" w:line="360" w:lineRule="auto"/>
        <w:jc w:val="both"/>
        <w:rPr>
          <w:rFonts w:ascii="Times New Roman" w:eastAsia="Times New Roman" w:hAnsi="Times New Roman" w:cs="Times New Roman"/>
          <w:i/>
          <w:iCs/>
          <w:color w:val="000000"/>
          <w:sz w:val="20"/>
          <w:szCs w:val="20"/>
        </w:rPr>
      </w:pPr>
    </w:p>
    <w:p w14:paraId="670BE631" w14:textId="77777777" w:rsidR="0027666B" w:rsidRPr="00851725" w:rsidRDefault="0027666B" w:rsidP="0027666B">
      <w:pPr>
        <w:pStyle w:val="Normal1"/>
        <w:pBdr>
          <w:top w:val="nil"/>
          <w:left w:val="nil"/>
          <w:bottom w:val="nil"/>
          <w:right w:val="nil"/>
          <w:between w:val="nil"/>
        </w:pBdr>
        <w:spacing w:after="0" w:line="360" w:lineRule="auto"/>
        <w:jc w:val="both"/>
        <w:rPr>
          <w:rFonts w:ascii="Times New Roman" w:eastAsia="Times New Roman" w:hAnsi="Times New Roman" w:cs="Times New Roman"/>
          <w:i/>
          <w:iCs/>
          <w:color w:val="000000"/>
          <w:sz w:val="20"/>
          <w:szCs w:val="20"/>
        </w:rPr>
      </w:pPr>
      <w:r w:rsidRPr="00851725">
        <w:rPr>
          <w:rFonts w:ascii="Times New Roman" w:eastAsia="Times New Roman" w:hAnsi="Times New Roman" w:cs="Times New Roman"/>
          <w:i/>
          <w:iCs/>
          <w:color w:val="000000"/>
          <w:sz w:val="20"/>
          <w:szCs w:val="20"/>
        </w:rPr>
        <w:t xml:space="preserve">II.-Par dérogation au I du présent article, la contribution due au titre des activités donnant lieu à assujettissement à l'impôt sur les sociétés est assise, sous réserve du III : </w:t>
      </w:r>
    </w:p>
    <w:p w14:paraId="4E8AC928" w14:textId="77777777" w:rsidR="0027666B" w:rsidRPr="00851725" w:rsidRDefault="0027666B" w:rsidP="0027666B">
      <w:pPr>
        <w:pStyle w:val="Normal1"/>
        <w:pBdr>
          <w:top w:val="nil"/>
          <w:left w:val="nil"/>
          <w:bottom w:val="nil"/>
          <w:right w:val="nil"/>
          <w:between w:val="nil"/>
        </w:pBdr>
        <w:spacing w:after="0" w:line="360" w:lineRule="auto"/>
        <w:jc w:val="both"/>
        <w:rPr>
          <w:rFonts w:ascii="Times New Roman" w:eastAsia="Times New Roman" w:hAnsi="Times New Roman" w:cs="Times New Roman"/>
          <w:i/>
          <w:iCs/>
          <w:color w:val="000000"/>
          <w:sz w:val="20"/>
          <w:szCs w:val="20"/>
        </w:rPr>
      </w:pPr>
      <w:r w:rsidRPr="00851725">
        <w:rPr>
          <w:rFonts w:ascii="Times New Roman" w:eastAsia="Times New Roman" w:hAnsi="Times New Roman" w:cs="Times New Roman"/>
          <w:i/>
          <w:iCs/>
          <w:color w:val="000000"/>
          <w:sz w:val="20"/>
          <w:szCs w:val="20"/>
        </w:rPr>
        <w:t xml:space="preserve">1° Sur les sommes ainsi que sur les avantages et accessoires en nature ou en argent qui y sont associés perçus par les travailleurs indépendants pour l'exercice de leurs fonctions ; </w:t>
      </w:r>
    </w:p>
    <w:p w14:paraId="3D53D7D3" w14:textId="77777777" w:rsidR="0027666B" w:rsidRPr="00851725" w:rsidRDefault="0027666B" w:rsidP="0027666B">
      <w:pPr>
        <w:pStyle w:val="Normal1"/>
        <w:pBdr>
          <w:top w:val="nil"/>
          <w:left w:val="nil"/>
          <w:bottom w:val="nil"/>
          <w:right w:val="nil"/>
          <w:between w:val="nil"/>
        </w:pBdr>
        <w:spacing w:after="0" w:line="360" w:lineRule="auto"/>
        <w:jc w:val="both"/>
        <w:rPr>
          <w:rFonts w:ascii="Times New Roman" w:eastAsia="Times New Roman" w:hAnsi="Times New Roman" w:cs="Times New Roman"/>
          <w:i/>
          <w:iCs/>
          <w:color w:val="000000"/>
          <w:sz w:val="20"/>
          <w:szCs w:val="20"/>
        </w:rPr>
      </w:pPr>
      <w:r w:rsidRPr="00851725">
        <w:rPr>
          <w:rFonts w:ascii="Times New Roman" w:eastAsia="Times New Roman" w:hAnsi="Times New Roman" w:cs="Times New Roman"/>
          <w:i/>
          <w:iCs/>
          <w:color w:val="000000"/>
          <w:sz w:val="20"/>
          <w:szCs w:val="20"/>
        </w:rPr>
        <w:t xml:space="preserve">2° Sur la part des dividendes et des revenus mentionnés aux a et b de l'article 111, à l'article 111 bis et au 4° de l'article 124 du code général des impôts perçus par les travailleurs indépendants, leurs conjoints ou les partenaires auxquels ils sont liés par un pacte civil de solidarité ou leurs enfants mineurs non émancipés qui est supérieure à 10 % d'un montant de référence constitué du capital social, primes d'émission incluses, détenu en toute propriété ou en usufruit par ces mêmes personnes et des sommes inscrites dans leurs comptes courants d'associés. Par dérogation, pour les entrepreneurs individuels, ce montant de référence est égal au montant net défini au I du présent article ou, lorsque ces travailleurs indépendants font application de la section 2 du chapitre VI du titre II du livre V du code de commerce et que ce montant est supérieur, à la valeur des biens du patrimoine affecté constaté en fin d'exercice. </w:t>
      </w:r>
    </w:p>
    <w:p w14:paraId="548BA0C1" w14:textId="77777777" w:rsidR="0027666B" w:rsidRPr="00851725" w:rsidRDefault="0027666B" w:rsidP="0027666B">
      <w:pPr>
        <w:pStyle w:val="Normal1"/>
        <w:pBdr>
          <w:top w:val="nil"/>
          <w:left w:val="nil"/>
          <w:bottom w:val="nil"/>
          <w:right w:val="nil"/>
          <w:between w:val="nil"/>
        </w:pBdr>
        <w:spacing w:after="0" w:line="360" w:lineRule="auto"/>
        <w:jc w:val="both"/>
        <w:rPr>
          <w:rFonts w:ascii="Times New Roman" w:eastAsia="Times New Roman" w:hAnsi="Times New Roman" w:cs="Times New Roman"/>
          <w:i/>
          <w:iCs/>
          <w:color w:val="000000"/>
          <w:sz w:val="20"/>
          <w:szCs w:val="20"/>
        </w:rPr>
      </w:pPr>
    </w:p>
    <w:p w14:paraId="0BA2E38F" w14:textId="77777777" w:rsidR="0027666B" w:rsidRPr="00851725" w:rsidRDefault="0027666B" w:rsidP="0027666B">
      <w:pPr>
        <w:pStyle w:val="Normal1"/>
        <w:pBdr>
          <w:top w:val="nil"/>
          <w:left w:val="nil"/>
          <w:bottom w:val="nil"/>
          <w:right w:val="nil"/>
          <w:between w:val="nil"/>
        </w:pBdr>
        <w:spacing w:after="0" w:line="360" w:lineRule="auto"/>
        <w:jc w:val="both"/>
        <w:rPr>
          <w:rFonts w:ascii="Times New Roman" w:eastAsia="Times New Roman" w:hAnsi="Times New Roman" w:cs="Times New Roman"/>
          <w:i/>
          <w:iCs/>
          <w:color w:val="000000"/>
          <w:sz w:val="20"/>
          <w:szCs w:val="20"/>
        </w:rPr>
      </w:pPr>
      <w:r w:rsidRPr="00851725">
        <w:rPr>
          <w:rFonts w:ascii="Times New Roman" w:eastAsia="Times New Roman" w:hAnsi="Times New Roman" w:cs="Times New Roman"/>
          <w:i/>
          <w:iCs/>
          <w:color w:val="000000"/>
          <w:sz w:val="20"/>
          <w:szCs w:val="20"/>
        </w:rPr>
        <w:t>III.-L'assiette résultant de l'application des I et II du présent article fait l'objet d'un abattement de 26 %. Toutefois, cet abattement ne peut être ni inférieur à un montant plancher, fixé par décret, qui ne peut dépasser le montant mentionné à la dernière phrase de l'article L. 633-1 du présent code, ni supérieur à un montant plafond fixé, également par décret, à une valeur au moins égale au plafond annuel mentionné à l'article L. 241-3. IV.-La contribution due par les travailleurs indépendants au titre des activités relevant des articles 50-0 ou 102 ter du code général des impôts mais ne relevant pas du dispositif prévu à l'article L. 613-7 du présent code est assise sur le montant des bénéfices déterminés aux articles 50-0 et 102 ter du code général des impôts ».</w:t>
      </w:r>
    </w:p>
    <w:p w14:paraId="03009774" w14:textId="77777777" w:rsidR="0027666B" w:rsidRPr="00851725" w:rsidRDefault="0027666B" w:rsidP="0027666B">
      <w:pPr>
        <w:pStyle w:val="Normal1"/>
        <w:pBdr>
          <w:top w:val="nil"/>
          <w:left w:val="nil"/>
          <w:bottom w:val="nil"/>
          <w:right w:val="nil"/>
          <w:between w:val="nil"/>
        </w:pBdr>
        <w:spacing w:after="0" w:line="360" w:lineRule="auto"/>
        <w:jc w:val="both"/>
        <w:rPr>
          <w:rFonts w:ascii="Times New Roman" w:eastAsia="Times New Roman" w:hAnsi="Times New Roman" w:cs="Times New Roman"/>
          <w:i/>
          <w:iCs/>
          <w:color w:val="000000"/>
          <w:sz w:val="20"/>
          <w:szCs w:val="20"/>
        </w:rPr>
      </w:pPr>
    </w:p>
    <w:p w14:paraId="48BF00F3" w14:textId="77777777" w:rsidR="0027666B" w:rsidRPr="00851725" w:rsidRDefault="0027666B" w:rsidP="0027666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851725">
        <w:rPr>
          <w:rFonts w:ascii="Times New Roman" w:eastAsia="Times New Roman" w:hAnsi="Times New Roman" w:cs="Times New Roman"/>
          <w:color w:val="000000"/>
          <w:sz w:val="20"/>
          <w:szCs w:val="20"/>
        </w:rPr>
        <w:t xml:space="preserve">Conformément au VII de l’article 18 de la loi n° 2023-1250 du 26 décembre 2023, ces dispositions s'appliquent au calcul des cotisations et des contributions dues par les travailleurs indépendants non agricoles autres que ceux </w:t>
      </w:r>
      <w:r w:rsidRPr="00851725">
        <w:rPr>
          <w:rFonts w:ascii="Times New Roman" w:eastAsia="Times New Roman" w:hAnsi="Times New Roman" w:cs="Times New Roman"/>
          <w:color w:val="000000"/>
          <w:sz w:val="20"/>
          <w:szCs w:val="20"/>
        </w:rPr>
        <w:lastRenderedPageBreak/>
        <w:t xml:space="preserve">mentionnés à l'article L. 613-7 du code de la sécurité sociale, </w:t>
      </w:r>
      <w:r w:rsidRPr="00851725">
        <w:rPr>
          <w:rFonts w:ascii="Times New Roman" w:eastAsia="Times New Roman" w:hAnsi="Times New Roman" w:cs="Times New Roman"/>
          <w:b/>
          <w:bCs/>
          <w:color w:val="000000"/>
          <w:sz w:val="20"/>
          <w:szCs w:val="20"/>
        </w:rPr>
        <w:t>au titre des périodes courant à compter du 1er janvier 2025.</w:t>
      </w:r>
      <w:r w:rsidRPr="00851725">
        <w:rPr>
          <w:rFonts w:ascii="Times New Roman" w:eastAsia="Times New Roman" w:hAnsi="Times New Roman" w:cs="Times New Roman"/>
          <w:color w:val="000000"/>
          <w:sz w:val="20"/>
          <w:szCs w:val="20"/>
        </w:rPr>
        <w:t xml:space="preserve"> </w:t>
      </w:r>
    </w:p>
    <w:p w14:paraId="629452E1" w14:textId="77777777" w:rsidR="0027666B" w:rsidRPr="00851725" w:rsidRDefault="0027666B" w:rsidP="0027666B">
      <w:pPr>
        <w:pStyle w:val="NormalWeb"/>
        <w:shd w:val="clear" w:color="auto" w:fill="FFFFFF"/>
        <w:suppressAutoHyphens w:val="0"/>
        <w:autoSpaceDN/>
        <w:spacing w:before="0" w:after="0" w:line="360" w:lineRule="auto"/>
        <w:jc w:val="both"/>
        <w:textAlignment w:val="auto"/>
        <w:rPr>
          <w:sz w:val="22"/>
          <w:szCs w:val="18"/>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27666B" w:rsidRPr="00851725" w14:paraId="0A6BC3D9" w14:textId="77777777" w:rsidTr="00C70EA9">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04E61978" w14:textId="77777777" w:rsidR="0027666B" w:rsidRPr="00851725" w:rsidRDefault="0027666B" w:rsidP="00C70EA9">
            <w:pPr>
              <w:tabs>
                <w:tab w:val="left" w:pos="915"/>
              </w:tabs>
              <w:ind w:right="-34"/>
              <w:jc w:val="both"/>
              <w:rPr>
                <w:rFonts w:eastAsia="Times New Roman" w:cs="Times New Roman"/>
                <w:b/>
                <w:bCs/>
                <w:color w:val="002060"/>
              </w:rPr>
            </w:pPr>
            <w:r w:rsidRPr="00851725">
              <w:rPr>
                <w:rFonts w:eastAsia="Times New Roman" w:cs="Times New Roman"/>
                <w:b/>
                <w:color w:val="002060"/>
              </w:rPr>
              <w:t>Contrairement à l’ancienne version de l’article L.131-6, la nouvelle version de l’article L.136-3 fait référence à la notion de revenus « perçus » par le travailleur indépendant pour définir les revenus devant entrer par principe dans l’assiette des cotisations, s’agissant des activités donnant lieu à assujettissement à l’IS comme c’est le cas au niveau de la SEL dans le schéma envisagé. Cette rédaction pourra constituer un argument juridique pour contester la prise en compte de revenus non directement perçus par les professionnels.</w:t>
            </w:r>
          </w:p>
        </w:tc>
      </w:tr>
    </w:tbl>
    <w:p w14:paraId="63451899" w14:textId="77777777" w:rsidR="0027666B" w:rsidRPr="00851725" w:rsidRDefault="0027666B" w:rsidP="0027666B">
      <w:pPr>
        <w:pStyle w:val="NormalWeb"/>
        <w:shd w:val="clear" w:color="auto" w:fill="FFFFFF"/>
        <w:suppressAutoHyphens w:val="0"/>
        <w:autoSpaceDN/>
        <w:spacing w:before="0" w:after="0" w:line="360" w:lineRule="auto"/>
        <w:jc w:val="both"/>
        <w:textAlignment w:val="auto"/>
        <w:rPr>
          <w:sz w:val="22"/>
          <w:szCs w:val="18"/>
        </w:rPr>
      </w:pPr>
    </w:p>
    <w:p w14:paraId="2F6559DE" w14:textId="2496BA9F" w:rsidR="007427D5" w:rsidRPr="00851725" w:rsidRDefault="007427D5" w:rsidP="0027666B">
      <w:pPr>
        <w:pStyle w:val="Normal1"/>
        <w:pBdr>
          <w:top w:val="nil"/>
          <w:left w:val="nil"/>
          <w:bottom w:val="nil"/>
          <w:right w:val="nil"/>
          <w:between w:val="nil"/>
        </w:pBdr>
        <w:spacing w:after="0" w:line="360" w:lineRule="auto"/>
        <w:jc w:val="both"/>
        <w:rPr>
          <w:rFonts w:ascii="Times New Roman" w:eastAsia="Times New Roman" w:hAnsi="Times New Roman" w:cs="Times New Roman"/>
          <w:b/>
          <w:bCs/>
          <w:color w:val="000000"/>
          <w:sz w:val="20"/>
          <w:szCs w:val="20"/>
        </w:rPr>
      </w:pPr>
      <w:r w:rsidRPr="00851725">
        <w:rPr>
          <w:rFonts w:ascii="Times New Roman" w:eastAsia="Times New Roman" w:hAnsi="Times New Roman" w:cs="Times New Roman"/>
          <w:b/>
          <w:bCs/>
          <w:color w:val="000000"/>
          <w:sz w:val="20"/>
          <w:szCs w:val="20"/>
        </w:rPr>
        <w:t>Depuis, plusieurs réponses ministérielles sont venues compléter cette modification du code de la sécurité sociale et atténuer les conséquences de l’arrêt de la Cour de cassation.</w:t>
      </w:r>
    </w:p>
    <w:p w14:paraId="3DE27406" w14:textId="286D4C02" w:rsidR="007427D5" w:rsidRPr="00851725" w:rsidRDefault="007427D5" w:rsidP="0027666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851725">
        <w:rPr>
          <w:rFonts w:ascii="Times New Roman" w:eastAsia="Times New Roman" w:hAnsi="Times New Roman" w:cs="Times New Roman"/>
          <w:color w:val="000000"/>
          <w:sz w:val="20"/>
          <w:szCs w:val="20"/>
        </w:rPr>
        <w:t>Ainsi, le 27 février 2025, le Ministère chargé du travail a indiqué que cet arrêt ne remettait pas en cause les règles relatives à l’assiette des cotisations sociales des professions libérales, qu’il ne constituait pas une règle générale et qu’il ne fallait pas en tirer des conclusions juridiques applicables à l’ensemble des cas.</w:t>
      </w:r>
    </w:p>
    <w:p w14:paraId="01DF4FDE" w14:textId="53460E95" w:rsidR="007427D5" w:rsidRPr="00851725" w:rsidRDefault="007427D5" w:rsidP="0027666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851725">
        <w:rPr>
          <w:rFonts w:ascii="Times New Roman" w:eastAsia="Times New Roman" w:hAnsi="Times New Roman" w:cs="Times New Roman"/>
          <w:color w:val="000000"/>
          <w:sz w:val="20"/>
          <w:szCs w:val="20"/>
        </w:rPr>
        <w:t>Une question demeure toutefois : à partir de quel niveau de dividendes l’interposition d’une société holding ne peut avoir un autre but que celui de contourner la législation en matière de cotisations sociales ?</w:t>
      </w:r>
    </w:p>
    <w:p w14:paraId="63313609" w14:textId="36B5BC12" w:rsidR="00952766" w:rsidRPr="00851725" w:rsidRDefault="00952766" w:rsidP="0027666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851725">
        <w:rPr>
          <w:rFonts w:ascii="Times New Roman" w:eastAsia="Times New Roman" w:hAnsi="Times New Roman" w:cs="Times New Roman"/>
          <w:color w:val="000000"/>
          <w:sz w:val="20"/>
          <w:szCs w:val="20"/>
        </w:rPr>
        <w:t>Une étude au cas par cas apparaît plus que jamais nécessaire afin de veiller à ne pas tomber sous le coup de la procédure d’abus de droit social.</w:t>
      </w:r>
    </w:p>
    <w:p w14:paraId="6CCD8B55" w14:textId="79619385" w:rsidR="0027666B" w:rsidRPr="00660506" w:rsidRDefault="0027666B" w:rsidP="0027666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660506">
        <w:rPr>
          <w:rFonts w:ascii="Times New Roman" w:eastAsia="Times New Roman" w:hAnsi="Times New Roman" w:cs="Times New Roman"/>
          <w:b/>
          <w:bCs/>
          <w:color w:val="000000"/>
          <w:sz w:val="20"/>
          <w:szCs w:val="20"/>
          <w:u w:val="single"/>
        </w:rPr>
        <w:t>L’écoulement du temps permet aussi de bénéficier de la prescription</w:t>
      </w:r>
      <w:r w:rsidRPr="00660506">
        <w:rPr>
          <w:rFonts w:ascii="Times New Roman" w:eastAsia="Times New Roman" w:hAnsi="Times New Roman" w:cs="Times New Roman"/>
          <w:color w:val="000000"/>
          <w:sz w:val="20"/>
          <w:szCs w:val="20"/>
        </w:rPr>
        <w:t xml:space="preserve">. A ce sujet, rappelons que le délai de prescription pour le recouvrement des cotisations par l’URSSAF est de 3 ans et qu’il court à compter du 30 juin de l’année qui suit celle au titre de laquelle les cotisations sont dues. </w:t>
      </w:r>
    </w:p>
    <w:p w14:paraId="24672F58" w14:textId="77777777" w:rsidR="0027666B" w:rsidRPr="00660506" w:rsidRDefault="0027666B" w:rsidP="0027666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2590195D" w14:textId="77777777" w:rsidR="0027666B" w:rsidRPr="00660506" w:rsidRDefault="0027666B" w:rsidP="0027666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660506">
        <w:rPr>
          <w:rFonts w:ascii="Times New Roman" w:eastAsia="Times New Roman" w:hAnsi="Times New Roman" w:cs="Times New Roman"/>
          <w:color w:val="000000"/>
          <w:sz w:val="20"/>
          <w:szCs w:val="20"/>
        </w:rPr>
        <w:t xml:space="preserve">Si la perception de ces fruits intervenait au-delà de ce délai de prescription, sous réserve qu’aucun contrôle n’ait été engagé par l’URSSAF dans ce délai, une éventuelle tentative de recouvrement de l’URSSAF serait très contestable. La question de la dissociation dans le temps de la fin du statut de travailleur indépendant avec la perception des dividendes est donc primordiale. </w:t>
      </w:r>
    </w:p>
    <w:p w14:paraId="2429C8D2" w14:textId="77777777" w:rsidR="0027666B" w:rsidRPr="00660506" w:rsidRDefault="0027666B" w:rsidP="0027666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31ED37ED" w14:textId="055D40D0" w:rsidR="0027666B" w:rsidRPr="00952766" w:rsidRDefault="0027666B" w:rsidP="00952766">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660506">
        <w:rPr>
          <w:rFonts w:ascii="Times New Roman" w:eastAsia="Times New Roman" w:hAnsi="Times New Roman" w:cs="Times New Roman"/>
          <w:color w:val="000000"/>
          <w:sz w:val="20"/>
          <w:szCs w:val="20"/>
        </w:rPr>
        <w:t>Naturellement ces observations s’entendent sous réserve de l’évolution de la réglementation. Il faut également réserver la possibilité qu’aurait l’URSSAF de se prévaloir d’un abus de droit pour s’opposer à la prescription : à cet égard, il est bien évidemment important de pouvoir justifier la réalisation de l’opération par d’autres motifs qu’une volonté supposée de contourner l’application de la réglementation sociale.</w:t>
      </w:r>
    </w:p>
    <w:p w14:paraId="55B833C0" w14:textId="77777777" w:rsidR="00A338F6" w:rsidRPr="00287D0F" w:rsidRDefault="00A338F6" w:rsidP="00A338F6">
      <w:pPr>
        <w:ind w:right="72"/>
        <w:jc w:val="both"/>
        <w:rPr>
          <w:rFonts w:eastAsia="Times New Roman" w:cs="Times New Roman"/>
          <w:color w:val="000000"/>
          <w:szCs w:val="20"/>
          <w:highlight w:val="yellow"/>
        </w:rPr>
      </w:pPr>
    </w:p>
    <w:bookmarkEnd w:id="24"/>
    <w:bookmarkEnd w:id="25"/>
    <w:p w14:paraId="7924AB54" w14:textId="77777777" w:rsidR="00E62DBF" w:rsidRPr="00660506" w:rsidRDefault="00E62DBF" w:rsidP="00A338F6">
      <w:pPr>
        <w:pStyle w:val="TitreVI"/>
      </w:pPr>
      <w:r w:rsidRPr="00660506">
        <w:t>L’évaluation de la clause de répartition des bénéfices</w:t>
      </w:r>
    </w:p>
    <w:p w14:paraId="0ECDAC94" w14:textId="77777777" w:rsidR="00E62DBF" w:rsidRPr="0066050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0362755F" w14:textId="77777777" w:rsidR="00E62DBF" w:rsidRPr="0066050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660506">
        <w:rPr>
          <w:rFonts w:ascii="Times New Roman" w:eastAsia="Times New Roman" w:hAnsi="Times New Roman" w:cs="Times New Roman"/>
          <w:color w:val="000000"/>
          <w:sz w:val="20"/>
          <w:szCs w:val="20"/>
        </w:rPr>
        <w:t xml:space="preserve">L’insertion d’une clause de répartition des bénéfices dans les statuts de la SEL provoque un déplacement de valeur des parts sociales ordinaires au profit des parts sociales de préférence. </w:t>
      </w:r>
    </w:p>
    <w:p w14:paraId="733D7B8D" w14:textId="77777777" w:rsidR="00E62DBF" w:rsidRPr="0066050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18B9B95A" w14:textId="77777777" w:rsidR="00E62DBF" w:rsidRPr="0066050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b/>
          <w:bCs/>
          <w:i/>
          <w:iCs/>
          <w:color w:val="000000"/>
          <w:sz w:val="20"/>
          <w:szCs w:val="20"/>
          <w:u w:val="single"/>
        </w:rPr>
      </w:pPr>
      <w:r w:rsidRPr="00660506">
        <w:rPr>
          <w:rFonts w:ascii="Times New Roman" w:eastAsia="Times New Roman" w:hAnsi="Times New Roman" w:cs="Times New Roman"/>
          <w:b/>
          <w:bCs/>
          <w:i/>
          <w:iCs/>
          <w:color w:val="000000"/>
          <w:sz w:val="20"/>
          <w:szCs w:val="20"/>
          <w:u w:val="single"/>
        </w:rPr>
        <w:t>Au sein d’une SEL unipersonnelle </w:t>
      </w:r>
    </w:p>
    <w:p w14:paraId="28085F2E" w14:textId="77777777" w:rsidR="00E62DBF" w:rsidRPr="0066050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660506">
        <w:rPr>
          <w:rFonts w:ascii="Times New Roman" w:eastAsia="Times New Roman" w:hAnsi="Times New Roman" w:cs="Times New Roman"/>
          <w:color w:val="000000"/>
          <w:sz w:val="20"/>
          <w:szCs w:val="20"/>
        </w:rPr>
        <w:lastRenderedPageBreak/>
        <w:t xml:space="preserve">Au regard de la SEL, ce déplacement ne peut être qualifié de libéralité par l’administration fiscale lorsque la création de ses parts intervient dans une SEL </w:t>
      </w:r>
      <w:r w:rsidRPr="00660506">
        <w:rPr>
          <w:rFonts w:ascii="Times New Roman" w:eastAsia="Times New Roman" w:hAnsi="Times New Roman" w:cs="Times New Roman"/>
          <w:i/>
          <w:iCs/>
          <w:color w:val="000000"/>
          <w:sz w:val="20"/>
          <w:szCs w:val="20"/>
        </w:rPr>
        <w:t>unipersonnelle</w:t>
      </w:r>
      <w:r w:rsidRPr="00660506">
        <w:rPr>
          <w:rFonts w:ascii="Times New Roman" w:eastAsia="Times New Roman" w:hAnsi="Times New Roman" w:cs="Times New Roman"/>
          <w:color w:val="000000"/>
          <w:sz w:val="20"/>
          <w:szCs w:val="20"/>
        </w:rPr>
        <w:t xml:space="preserve"> : aucun transfert de valeur à une autre personne n’est alors effectué. Il convient donc de modifier les statuts de la SEL pour l’insertion d’une clause de répartition des bénéfices </w:t>
      </w:r>
      <w:r w:rsidRPr="00660506">
        <w:rPr>
          <w:rFonts w:ascii="Times New Roman" w:eastAsia="Times New Roman" w:hAnsi="Times New Roman" w:cs="Times New Roman"/>
          <w:i/>
          <w:iCs/>
          <w:color w:val="000000"/>
          <w:sz w:val="20"/>
          <w:szCs w:val="20"/>
        </w:rPr>
        <w:t>avant</w:t>
      </w:r>
      <w:r w:rsidRPr="00660506">
        <w:rPr>
          <w:rFonts w:ascii="Times New Roman" w:eastAsia="Times New Roman" w:hAnsi="Times New Roman" w:cs="Times New Roman"/>
          <w:color w:val="000000"/>
          <w:sz w:val="20"/>
          <w:szCs w:val="20"/>
        </w:rPr>
        <w:t xml:space="preserve"> l’apport des parts de SEL à la holding.</w:t>
      </w:r>
    </w:p>
    <w:p w14:paraId="64382500" w14:textId="77777777" w:rsidR="00E62DBF" w:rsidRPr="0066050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58F0612B" w14:textId="77777777" w:rsidR="00E62DBF" w:rsidRPr="0066050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b/>
          <w:bCs/>
          <w:i/>
          <w:iCs/>
          <w:color w:val="000000"/>
          <w:sz w:val="20"/>
          <w:szCs w:val="20"/>
          <w:u w:val="single"/>
        </w:rPr>
      </w:pPr>
      <w:r w:rsidRPr="00660506">
        <w:rPr>
          <w:rFonts w:ascii="Times New Roman" w:eastAsia="Times New Roman" w:hAnsi="Times New Roman" w:cs="Times New Roman"/>
          <w:b/>
          <w:bCs/>
          <w:i/>
          <w:iCs/>
          <w:color w:val="000000"/>
          <w:sz w:val="20"/>
          <w:szCs w:val="20"/>
          <w:u w:val="single"/>
        </w:rPr>
        <w:t>Au sein d’une SEL pluripersonnelle </w:t>
      </w:r>
    </w:p>
    <w:p w14:paraId="18CC853E" w14:textId="77777777" w:rsidR="00E62DBF" w:rsidRPr="0066050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b/>
          <w:bCs/>
          <w:color w:val="002060"/>
          <w:sz w:val="20"/>
          <w:szCs w:val="20"/>
        </w:rPr>
      </w:pPr>
      <w:r w:rsidRPr="00660506">
        <w:rPr>
          <w:rFonts w:ascii="Times New Roman" w:eastAsia="Times New Roman" w:hAnsi="Times New Roman" w:cs="Times New Roman"/>
          <w:color w:val="000000"/>
          <w:sz w:val="20"/>
          <w:szCs w:val="20"/>
        </w:rPr>
        <w:t xml:space="preserve">Dès lors que la SEL est déjà </w:t>
      </w:r>
      <w:r w:rsidRPr="00660506">
        <w:rPr>
          <w:rFonts w:ascii="Times New Roman" w:eastAsia="Times New Roman" w:hAnsi="Times New Roman" w:cs="Times New Roman"/>
          <w:i/>
          <w:iCs/>
          <w:color w:val="000000"/>
          <w:sz w:val="20"/>
          <w:szCs w:val="20"/>
        </w:rPr>
        <w:t>pluripersonnelle</w:t>
      </w:r>
      <w:r w:rsidRPr="00660506">
        <w:rPr>
          <w:rFonts w:ascii="Times New Roman" w:eastAsia="Times New Roman" w:hAnsi="Times New Roman" w:cs="Times New Roman"/>
          <w:color w:val="000000"/>
          <w:sz w:val="20"/>
          <w:szCs w:val="20"/>
        </w:rPr>
        <w:t xml:space="preserve"> et que l’on entend insérer une clause de répartition des bénéfices</w:t>
      </w:r>
      <w:r w:rsidRPr="00660506">
        <w:rPr>
          <w:rFonts w:ascii="Times New Roman" w:eastAsia="Times New Roman" w:hAnsi="Times New Roman" w:cs="Times New Roman"/>
          <w:color w:val="002060"/>
          <w:sz w:val="20"/>
          <w:szCs w:val="20"/>
        </w:rPr>
        <w:t>,</w:t>
      </w:r>
      <w:r w:rsidRPr="00660506">
        <w:rPr>
          <w:rFonts w:ascii="Times New Roman" w:eastAsia="Times New Roman" w:hAnsi="Times New Roman" w:cs="Times New Roman"/>
          <w:color w:val="000000"/>
          <w:sz w:val="20"/>
          <w:szCs w:val="20"/>
        </w:rPr>
        <w:t xml:space="preserve"> </w:t>
      </w:r>
      <w:r w:rsidRPr="00660506">
        <w:rPr>
          <w:rFonts w:ascii="Times New Roman" w:eastAsia="Times New Roman" w:hAnsi="Times New Roman" w:cs="Times New Roman"/>
          <w:b/>
          <w:bCs/>
          <w:color w:val="002060"/>
          <w:sz w:val="20"/>
          <w:szCs w:val="20"/>
        </w:rPr>
        <w:t xml:space="preserve">il convient de constater le transfert de valeur qui accompagne cette opération au profit de la SHP : les 25% de parts de SEL qu’elle détient d’ores et déjà vont désormais lui octroyer une proportion de dividendes distribués par la SEL supérieure à 25% (avec un maximum de 90%), selon ce que les statuts de la SEL auront prévu </w:t>
      </w:r>
      <w:r w:rsidRPr="00660506">
        <w:rPr>
          <w:rFonts w:ascii="Times New Roman" w:eastAsia="Times New Roman" w:hAnsi="Times New Roman" w:cs="Times New Roman"/>
          <w:color w:val="000000"/>
          <w:sz w:val="20"/>
          <w:szCs w:val="20"/>
        </w:rPr>
        <w:t>dans la clause de répartition des bénéfices</w:t>
      </w:r>
      <w:r w:rsidRPr="00660506">
        <w:rPr>
          <w:rFonts w:ascii="Times New Roman" w:eastAsia="Times New Roman" w:hAnsi="Times New Roman" w:cs="Times New Roman"/>
          <w:b/>
          <w:bCs/>
          <w:color w:val="002060"/>
          <w:sz w:val="20"/>
          <w:szCs w:val="20"/>
        </w:rPr>
        <w:t>.</w:t>
      </w:r>
    </w:p>
    <w:p w14:paraId="2F900109" w14:textId="77777777" w:rsidR="00C328E6" w:rsidRPr="00660506" w:rsidRDefault="00C328E6"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b/>
          <w:bCs/>
          <w:color w:val="002060"/>
          <w:sz w:val="20"/>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C328E6" w:rsidRPr="00660506" w14:paraId="7A85A045" w14:textId="77777777" w:rsidTr="00781608">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15712C80" w14:textId="77777777" w:rsidR="00A338F6" w:rsidRPr="00660506" w:rsidRDefault="00A338F6" w:rsidP="00A338F6">
            <w:pPr>
              <w:tabs>
                <w:tab w:val="left" w:pos="915"/>
              </w:tabs>
              <w:ind w:right="-34"/>
              <w:jc w:val="both"/>
              <w:rPr>
                <w:rFonts w:eastAsia="Times New Roman" w:cs="Times New Roman"/>
                <w:b/>
                <w:bCs/>
                <w:color w:val="002060"/>
              </w:rPr>
            </w:pPr>
            <w:r w:rsidRPr="00660506">
              <w:rPr>
                <w:rFonts w:eastAsia="Times New Roman" w:cs="Times New Roman"/>
                <w:b/>
                <w:bCs/>
                <w:color w:val="002060"/>
              </w:rPr>
              <w:t xml:space="preserve">La conversion d’une part sociale ordinaire de SEL détenue par la SHP en une part sociale avec droits pécuniaires préférentiels s’analyse ainsi en une adjonction de droits sociaux au profit de la SHP. </w:t>
            </w:r>
          </w:p>
          <w:p w14:paraId="31C4DBCE" w14:textId="77777777" w:rsidR="00A338F6" w:rsidRPr="00660506" w:rsidRDefault="00A338F6" w:rsidP="00A338F6">
            <w:pPr>
              <w:tabs>
                <w:tab w:val="left" w:pos="915"/>
              </w:tabs>
              <w:ind w:right="-34"/>
              <w:jc w:val="both"/>
              <w:rPr>
                <w:rFonts w:eastAsia="Times New Roman" w:cs="Times New Roman"/>
                <w:b/>
                <w:bCs/>
                <w:color w:val="002060"/>
              </w:rPr>
            </w:pPr>
          </w:p>
          <w:p w14:paraId="76E6422D" w14:textId="6831353E" w:rsidR="00C328E6" w:rsidRPr="00660506" w:rsidRDefault="00A338F6" w:rsidP="00A338F6">
            <w:pPr>
              <w:tabs>
                <w:tab w:val="left" w:pos="915"/>
              </w:tabs>
              <w:ind w:right="-34"/>
              <w:jc w:val="both"/>
              <w:rPr>
                <w:rFonts w:eastAsia="Times New Roman" w:cs="Times New Roman"/>
                <w:b/>
                <w:bCs/>
                <w:color w:val="002060"/>
              </w:rPr>
            </w:pPr>
            <w:r w:rsidRPr="00660506">
              <w:rPr>
                <w:rFonts w:eastAsia="Times New Roman" w:cs="Times New Roman"/>
                <w:b/>
                <w:bCs/>
                <w:color w:val="002060"/>
              </w:rPr>
              <w:t>Cette adjonction, bien qu’elle fasse corps avec la part sur laquelle elle se greffe, n’en demeure pas moins individualisable et évaluable : elle doit se matérialiser par le biais d’une augmentation de capital à due concurrence de la SHP, bénéficiaire de cette adjonction.</w:t>
            </w:r>
          </w:p>
        </w:tc>
      </w:tr>
    </w:tbl>
    <w:p w14:paraId="73542B6F" w14:textId="77777777" w:rsidR="00C328E6" w:rsidRPr="00660506" w:rsidRDefault="00C328E6"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b/>
          <w:bCs/>
          <w:color w:val="002060"/>
          <w:sz w:val="20"/>
          <w:szCs w:val="20"/>
        </w:rPr>
      </w:pPr>
    </w:p>
    <w:p w14:paraId="7080890C" w14:textId="77777777" w:rsidR="00E62DBF" w:rsidRPr="0066050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660506">
        <w:rPr>
          <w:rFonts w:ascii="Times New Roman" w:eastAsia="Times New Roman" w:hAnsi="Times New Roman" w:cs="Times New Roman"/>
          <w:b/>
          <w:bCs/>
          <w:color w:val="002060"/>
          <w:sz w:val="20"/>
          <w:szCs w:val="20"/>
          <w:u w:val="single"/>
        </w:rPr>
        <w:t>Sur un plan comptable</w:t>
      </w:r>
      <w:r w:rsidRPr="00660506">
        <w:rPr>
          <w:rFonts w:ascii="Times New Roman" w:eastAsia="Times New Roman" w:hAnsi="Times New Roman" w:cs="Times New Roman"/>
          <w:color w:val="000000"/>
          <w:sz w:val="20"/>
          <w:szCs w:val="20"/>
        </w:rPr>
        <w:t xml:space="preserve">, on procèdera au </w:t>
      </w:r>
      <w:r w:rsidRPr="00660506">
        <w:rPr>
          <w:rFonts w:ascii="Times New Roman" w:eastAsia="Times New Roman" w:hAnsi="Times New Roman" w:cs="Times New Roman"/>
          <w:b/>
          <w:bCs/>
          <w:color w:val="002060"/>
          <w:sz w:val="20"/>
          <w:szCs w:val="20"/>
          <w:u w:val="single"/>
        </w:rPr>
        <w:t>bilan de la société holding </w:t>
      </w:r>
      <w:r w:rsidRPr="00660506">
        <w:rPr>
          <w:rFonts w:ascii="Times New Roman" w:eastAsia="Times New Roman" w:hAnsi="Times New Roman" w:cs="Times New Roman"/>
          <w:b/>
          <w:bCs/>
          <w:color w:val="000000"/>
          <w:sz w:val="20"/>
          <w:szCs w:val="20"/>
          <w:u w:val="single"/>
        </w:rPr>
        <w:t>:</w:t>
      </w:r>
    </w:p>
    <w:p w14:paraId="0E169589" w14:textId="0FA9352B" w:rsidR="00E62DBF" w:rsidRPr="00660506" w:rsidRDefault="00A338F6" w:rsidP="00E62DBF">
      <w:pPr>
        <w:pStyle w:val="Normal1"/>
        <w:numPr>
          <w:ilvl w:val="0"/>
          <w:numId w:val="38"/>
        </w:num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660506">
        <w:rPr>
          <w:rFonts w:ascii="Times New Roman" w:eastAsia="Times New Roman" w:hAnsi="Times New Roman" w:cs="Times New Roman"/>
          <w:color w:val="000000"/>
          <w:sz w:val="20"/>
          <w:szCs w:val="20"/>
        </w:rPr>
        <w:t>À</w:t>
      </w:r>
      <w:r w:rsidR="00E62DBF" w:rsidRPr="00660506">
        <w:rPr>
          <w:rFonts w:ascii="Times New Roman" w:eastAsia="Times New Roman" w:hAnsi="Times New Roman" w:cs="Times New Roman"/>
          <w:color w:val="000000"/>
          <w:sz w:val="20"/>
          <w:szCs w:val="20"/>
        </w:rPr>
        <w:t xml:space="preserve"> l’actif : à l’inscription de ces nouveaux droits sociaux au poste « </w:t>
      </w:r>
      <w:r w:rsidR="00E62DBF" w:rsidRPr="00660506">
        <w:rPr>
          <w:rFonts w:ascii="Times New Roman" w:eastAsia="Times New Roman" w:hAnsi="Times New Roman" w:cs="Times New Roman"/>
          <w:i/>
          <w:iCs/>
          <w:color w:val="000000"/>
          <w:sz w:val="20"/>
          <w:szCs w:val="20"/>
        </w:rPr>
        <w:t>Titres de participation</w:t>
      </w:r>
      <w:r w:rsidR="00E62DBF" w:rsidRPr="00660506">
        <w:rPr>
          <w:rFonts w:ascii="Times New Roman" w:eastAsia="Times New Roman" w:hAnsi="Times New Roman" w:cs="Times New Roman"/>
          <w:color w:val="000000"/>
          <w:sz w:val="20"/>
          <w:szCs w:val="20"/>
        </w:rPr>
        <w:t> »</w:t>
      </w:r>
      <w:r w:rsidR="0050541D" w:rsidRPr="00660506">
        <w:rPr>
          <w:rFonts w:ascii="Times New Roman" w:eastAsia="Times New Roman" w:hAnsi="Times New Roman" w:cs="Times New Roman"/>
          <w:color w:val="000000"/>
          <w:sz w:val="20"/>
          <w:szCs w:val="20"/>
        </w:rPr>
        <w:t> ;</w:t>
      </w:r>
    </w:p>
    <w:p w14:paraId="13736C22" w14:textId="67E6A6C1" w:rsidR="00E62DBF" w:rsidRPr="00660506" w:rsidRDefault="00A338F6" w:rsidP="00E62DBF">
      <w:pPr>
        <w:pStyle w:val="Normal1"/>
        <w:numPr>
          <w:ilvl w:val="0"/>
          <w:numId w:val="38"/>
        </w:numPr>
        <w:pBdr>
          <w:top w:val="nil"/>
          <w:left w:val="nil"/>
          <w:bottom w:val="nil"/>
          <w:right w:val="nil"/>
          <w:between w:val="nil"/>
        </w:pBdr>
        <w:spacing w:after="0" w:line="360" w:lineRule="auto"/>
        <w:jc w:val="both"/>
        <w:rPr>
          <w:rFonts w:ascii="Times New Roman" w:eastAsia="Times New Roman" w:hAnsi="Times New Roman" w:cs="Times New Roman"/>
          <w:b/>
          <w:bCs/>
          <w:color w:val="002060"/>
          <w:sz w:val="20"/>
          <w:szCs w:val="20"/>
        </w:rPr>
      </w:pPr>
      <w:r w:rsidRPr="00660506">
        <w:rPr>
          <w:rFonts w:ascii="Times New Roman" w:eastAsia="Times New Roman" w:hAnsi="Times New Roman" w:cs="Times New Roman"/>
          <w:color w:val="000000"/>
          <w:sz w:val="20"/>
          <w:szCs w:val="20"/>
        </w:rPr>
        <w:t>Au</w:t>
      </w:r>
      <w:r w:rsidR="00E62DBF" w:rsidRPr="00660506">
        <w:rPr>
          <w:rFonts w:ascii="Times New Roman" w:eastAsia="Times New Roman" w:hAnsi="Times New Roman" w:cs="Times New Roman"/>
          <w:color w:val="000000"/>
          <w:sz w:val="20"/>
          <w:szCs w:val="20"/>
        </w:rPr>
        <w:t xml:space="preserve"> passif : à l’augmentation du capital social, avec une prime d’émission </w:t>
      </w:r>
      <w:r w:rsidR="00E62DBF" w:rsidRPr="00660506">
        <w:rPr>
          <w:rFonts w:ascii="Times New Roman" w:eastAsia="Times New Roman" w:hAnsi="Times New Roman" w:cs="Times New Roman"/>
          <w:color w:val="000000"/>
          <w:sz w:val="20"/>
          <w:szCs w:val="20"/>
          <w:u w:val="single"/>
        </w:rPr>
        <w:t xml:space="preserve">s’il y a lieu </w:t>
      </w:r>
      <w:r w:rsidR="00E62DBF" w:rsidRPr="00660506">
        <w:rPr>
          <w:rFonts w:ascii="Times New Roman" w:eastAsia="Times New Roman" w:hAnsi="Times New Roman" w:cs="Times New Roman"/>
          <w:color w:val="000000"/>
          <w:sz w:val="20"/>
          <w:szCs w:val="20"/>
        </w:rPr>
        <w:t>par voie d’apport en nature des nouveaux droits sociaux générés par l’insertion d’une clause de répartition des bénéfices au profit de la SHP</w:t>
      </w:r>
      <w:r w:rsidR="00E62DBF" w:rsidRPr="00660506">
        <w:rPr>
          <w:rFonts w:ascii="Times New Roman" w:eastAsia="Times New Roman" w:hAnsi="Times New Roman" w:cs="Times New Roman"/>
          <w:b/>
          <w:bCs/>
          <w:color w:val="002060"/>
          <w:sz w:val="20"/>
          <w:szCs w:val="20"/>
        </w:rPr>
        <w:t>.</w:t>
      </w:r>
    </w:p>
    <w:p w14:paraId="4E081324" w14:textId="77777777" w:rsidR="00E62DBF" w:rsidRPr="0066050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0E9EABD2" w14:textId="452B35E7" w:rsidR="00E62DBF" w:rsidRPr="00660506" w:rsidRDefault="00E62DBF" w:rsidP="00E62DBF">
      <w:pPr>
        <w:shd w:val="clear" w:color="auto" w:fill="FFFFFF"/>
        <w:jc w:val="both"/>
        <w:rPr>
          <w:rFonts w:eastAsia="Times New Roman" w:cs="Times New Roman"/>
          <w:color w:val="002060"/>
          <w:szCs w:val="20"/>
        </w:rPr>
      </w:pPr>
      <w:r w:rsidRPr="00660506">
        <w:rPr>
          <w:rFonts w:eastAsia="Times New Roman" w:cs="Times New Roman"/>
          <w:color w:val="000000"/>
          <w:szCs w:val="20"/>
        </w:rPr>
        <w:t xml:space="preserve">Les titres émis par la SHP dans le cadre de cette augmentation de capital seront attribués </w:t>
      </w:r>
      <w:r w:rsidRPr="00660506">
        <w:rPr>
          <w:rFonts w:eastAsia="Times New Roman" w:cs="Times New Roman"/>
          <w:b/>
          <w:bCs/>
          <w:color w:val="002060"/>
          <w:szCs w:val="20"/>
          <w:u w:val="single"/>
        </w:rPr>
        <w:t xml:space="preserve">aux associés de la </w:t>
      </w:r>
      <w:r w:rsidR="0050541D" w:rsidRPr="00660506">
        <w:rPr>
          <w:rFonts w:eastAsia="Times New Roman" w:cs="Times New Roman"/>
          <w:b/>
          <w:bCs/>
          <w:color w:val="002060"/>
          <w:szCs w:val="20"/>
          <w:u w:val="single"/>
        </w:rPr>
        <w:t>SELARL</w:t>
      </w:r>
      <w:r w:rsidR="0050541D" w:rsidRPr="00660506">
        <w:rPr>
          <w:rFonts w:eastAsia="Times New Roman" w:cs="Times New Roman"/>
          <w:color w:val="002060"/>
          <w:szCs w:val="20"/>
        </w:rPr>
        <w:t xml:space="preserve"> :</w:t>
      </w:r>
    </w:p>
    <w:p w14:paraId="7832515B" w14:textId="3CCAFB38" w:rsidR="00E62DBF" w:rsidRPr="00660506" w:rsidRDefault="00A338F6">
      <w:pPr>
        <w:numPr>
          <w:ilvl w:val="0"/>
          <w:numId w:val="78"/>
        </w:numPr>
        <w:suppressAutoHyphens w:val="0"/>
        <w:autoSpaceDN/>
        <w:ind w:left="851"/>
        <w:jc w:val="both"/>
        <w:textAlignment w:val="auto"/>
        <w:rPr>
          <w:rFonts w:eastAsia="Times New Roman" w:cs="Times New Roman"/>
          <w:color w:val="000000"/>
          <w:szCs w:val="20"/>
        </w:rPr>
      </w:pPr>
      <w:r w:rsidRPr="00660506">
        <w:rPr>
          <w:rFonts w:eastAsia="Times New Roman" w:cs="Times New Roman"/>
          <w:color w:val="000000"/>
          <w:szCs w:val="20"/>
        </w:rPr>
        <w:t>Ayant</w:t>
      </w:r>
      <w:r w:rsidR="00E62DBF" w:rsidRPr="00660506">
        <w:rPr>
          <w:rFonts w:eastAsia="Times New Roman" w:cs="Times New Roman"/>
          <w:color w:val="000000"/>
          <w:szCs w:val="20"/>
        </w:rPr>
        <w:t xml:space="preserve"> consenti, en Assemblée Générale Extraordinaire à l’insertion d’une clause de répartition des bénéfices dans la SEL et au transfert consécutif de droits sociaux au profit de la SHP</w:t>
      </w:r>
      <w:r w:rsidR="0050541D" w:rsidRPr="00660506">
        <w:rPr>
          <w:rFonts w:eastAsia="Times New Roman" w:cs="Times New Roman"/>
          <w:color w:val="000000"/>
          <w:szCs w:val="20"/>
        </w:rPr>
        <w:t> ;</w:t>
      </w:r>
    </w:p>
    <w:p w14:paraId="3D68077F" w14:textId="792205F2" w:rsidR="00E62DBF" w:rsidRPr="00660506" w:rsidRDefault="00A338F6">
      <w:pPr>
        <w:numPr>
          <w:ilvl w:val="0"/>
          <w:numId w:val="78"/>
        </w:numPr>
        <w:shd w:val="clear" w:color="auto" w:fill="FFFFFF"/>
        <w:suppressAutoHyphens w:val="0"/>
        <w:autoSpaceDN/>
        <w:ind w:left="851"/>
        <w:jc w:val="both"/>
        <w:textAlignment w:val="auto"/>
        <w:rPr>
          <w:rFonts w:eastAsia="Times New Roman" w:cs="Times New Roman"/>
          <w:color w:val="000000"/>
          <w:szCs w:val="20"/>
        </w:rPr>
      </w:pPr>
      <w:r w:rsidRPr="00660506">
        <w:rPr>
          <w:rFonts w:eastAsia="Times New Roman" w:cs="Times New Roman"/>
          <w:color w:val="000000"/>
          <w:szCs w:val="20"/>
        </w:rPr>
        <w:t>N’étant</w:t>
      </w:r>
      <w:r w:rsidR="00E62DBF" w:rsidRPr="00660506">
        <w:rPr>
          <w:rFonts w:eastAsia="Times New Roman" w:cs="Times New Roman"/>
          <w:color w:val="000000"/>
          <w:szCs w:val="20"/>
        </w:rPr>
        <w:t xml:space="preserve"> </w:t>
      </w:r>
      <w:r w:rsidR="00E62DBF" w:rsidRPr="00660506">
        <w:rPr>
          <w:rFonts w:eastAsia="Times New Roman" w:cs="Times New Roman"/>
          <w:b/>
          <w:bCs/>
          <w:color w:val="002060"/>
          <w:szCs w:val="20"/>
          <w:u w:val="single"/>
        </w:rPr>
        <w:t>pas attributaires</w:t>
      </w:r>
      <w:r w:rsidR="00E62DBF" w:rsidRPr="00660506">
        <w:rPr>
          <w:rFonts w:eastAsia="Times New Roman" w:cs="Times New Roman"/>
          <w:color w:val="002060"/>
          <w:szCs w:val="20"/>
        </w:rPr>
        <w:t xml:space="preserve"> </w:t>
      </w:r>
      <w:r w:rsidR="00E62DBF" w:rsidRPr="00660506">
        <w:rPr>
          <w:rFonts w:eastAsia="Times New Roman" w:cs="Times New Roman"/>
          <w:color w:val="000000"/>
          <w:szCs w:val="20"/>
        </w:rPr>
        <w:t>de ces droits sociaux.</w:t>
      </w:r>
    </w:p>
    <w:p w14:paraId="5AF45B4B" w14:textId="77777777" w:rsidR="00E62DBF" w:rsidRPr="0066050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6B5F2303" w14:textId="77777777" w:rsidR="00E62DBF" w:rsidRPr="0066050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b/>
          <w:bCs/>
          <w:color w:val="002060"/>
          <w:sz w:val="20"/>
          <w:szCs w:val="20"/>
        </w:rPr>
      </w:pPr>
      <w:r w:rsidRPr="00660506">
        <w:rPr>
          <w:rFonts w:ascii="Times New Roman" w:eastAsia="Times New Roman" w:hAnsi="Times New Roman" w:cs="Times New Roman"/>
          <w:color w:val="000000"/>
          <w:sz w:val="20"/>
          <w:szCs w:val="20"/>
        </w:rPr>
        <w:t>Dans le cadre d’une SEL dont le capital est détenu uniquement par le praticien et sa SHP,</w:t>
      </w:r>
      <w:r w:rsidRPr="00660506">
        <w:rPr>
          <w:rFonts w:ascii="Times New Roman" w:eastAsia="Times New Roman" w:hAnsi="Times New Roman" w:cs="Times New Roman"/>
          <w:b/>
          <w:bCs/>
          <w:color w:val="002060"/>
          <w:sz w:val="20"/>
          <w:szCs w:val="20"/>
        </w:rPr>
        <w:t xml:space="preserve"> les titres émis par la SHP seront donc attribués à </w:t>
      </w:r>
      <w:r w:rsidRPr="00660506">
        <w:rPr>
          <w:rFonts w:ascii="Times New Roman" w:eastAsia="Times New Roman" w:hAnsi="Times New Roman" w:cs="Times New Roman"/>
          <w:b/>
          <w:bCs/>
          <w:color w:val="002060"/>
          <w:sz w:val="20"/>
          <w:szCs w:val="20"/>
          <w:u w:val="single"/>
        </w:rPr>
        <w:t>l’associé professionnel (le praticien)</w:t>
      </w:r>
      <w:r w:rsidRPr="00660506">
        <w:rPr>
          <w:rFonts w:ascii="Times New Roman" w:eastAsia="Times New Roman" w:hAnsi="Times New Roman" w:cs="Times New Roman"/>
          <w:b/>
          <w:bCs/>
          <w:color w:val="002060"/>
          <w:sz w:val="20"/>
          <w:szCs w:val="20"/>
        </w:rPr>
        <w:t xml:space="preserve"> de la SEL, en ce qu’il n’est pas le bénéficiaire des droits pécuniaires préférentiels créés dans la SEL.</w:t>
      </w:r>
    </w:p>
    <w:p w14:paraId="3BCF10F8" w14:textId="77777777" w:rsidR="00E62DBF" w:rsidRPr="0066050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11CABCB5" w14:textId="77777777" w:rsidR="00E62DBF" w:rsidRPr="0066050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660506">
        <w:rPr>
          <w:rFonts w:ascii="Times New Roman" w:eastAsia="Times New Roman" w:hAnsi="Times New Roman" w:cs="Times New Roman"/>
          <w:b/>
          <w:bCs/>
          <w:color w:val="002060"/>
          <w:sz w:val="20"/>
          <w:szCs w:val="20"/>
          <w:u w:val="single"/>
        </w:rPr>
        <w:t>Sur le plan de la fiscalité personnelle du praticien</w:t>
      </w:r>
      <w:r w:rsidRPr="00660506">
        <w:rPr>
          <w:rFonts w:ascii="Times New Roman" w:eastAsia="Times New Roman" w:hAnsi="Times New Roman" w:cs="Times New Roman"/>
          <w:color w:val="000000"/>
          <w:sz w:val="20"/>
          <w:szCs w:val="20"/>
        </w:rPr>
        <w:t xml:space="preserve">, la création de la clause de répartition des bénéfices sur les parts de SEL déjà détenues par la SHP fait apparaître </w:t>
      </w:r>
      <w:r w:rsidRPr="00660506">
        <w:rPr>
          <w:rFonts w:ascii="Times New Roman" w:eastAsia="Times New Roman" w:hAnsi="Times New Roman" w:cs="Times New Roman"/>
          <w:b/>
          <w:bCs/>
          <w:color w:val="002060"/>
          <w:sz w:val="20"/>
          <w:szCs w:val="20"/>
          <w:u w:val="single"/>
        </w:rPr>
        <w:t>une plus-value</w:t>
      </w:r>
      <w:r w:rsidRPr="00660506">
        <w:rPr>
          <w:rFonts w:ascii="Times New Roman" w:eastAsia="Times New Roman" w:hAnsi="Times New Roman" w:cs="Times New Roman"/>
          <w:color w:val="002060"/>
          <w:sz w:val="20"/>
          <w:szCs w:val="20"/>
        </w:rPr>
        <w:t xml:space="preserve"> </w:t>
      </w:r>
      <w:r w:rsidRPr="00660506">
        <w:rPr>
          <w:rFonts w:ascii="Times New Roman" w:eastAsia="Times New Roman" w:hAnsi="Times New Roman" w:cs="Times New Roman"/>
          <w:color w:val="000000"/>
          <w:sz w:val="20"/>
          <w:szCs w:val="20"/>
        </w:rPr>
        <w:t>par comparaison entre</w:t>
      </w:r>
    </w:p>
    <w:p w14:paraId="29B63197" w14:textId="553AF87D" w:rsidR="00E62DBF" w:rsidRPr="00660506" w:rsidRDefault="00A338F6" w:rsidP="00E62DBF">
      <w:pPr>
        <w:pStyle w:val="Normal1"/>
        <w:numPr>
          <w:ilvl w:val="0"/>
          <w:numId w:val="38"/>
        </w:num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660506">
        <w:rPr>
          <w:rFonts w:ascii="Times New Roman" w:eastAsia="Times New Roman" w:hAnsi="Times New Roman" w:cs="Times New Roman"/>
          <w:color w:val="000000"/>
          <w:sz w:val="20"/>
          <w:szCs w:val="20"/>
        </w:rPr>
        <w:t>La</w:t>
      </w:r>
      <w:r w:rsidR="00E62DBF" w:rsidRPr="00660506">
        <w:rPr>
          <w:rFonts w:ascii="Times New Roman" w:eastAsia="Times New Roman" w:hAnsi="Times New Roman" w:cs="Times New Roman"/>
          <w:color w:val="000000"/>
          <w:sz w:val="20"/>
          <w:szCs w:val="20"/>
        </w:rPr>
        <w:t xml:space="preserve"> valeur des parts sociales ordinaires de SEL déjà détenues par la SHP, </w:t>
      </w:r>
      <w:r w:rsidR="00E62DBF" w:rsidRPr="00660506">
        <w:rPr>
          <w:rFonts w:ascii="Times New Roman" w:eastAsia="Times New Roman" w:hAnsi="Times New Roman" w:cs="Times New Roman"/>
          <w:i/>
          <w:iCs/>
          <w:color w:val="000000"/>
          <w:sz w:val="20"/>
          <w:szCs w:val="20"/>
        </w:rPr>
        <w:t>au jour de la mise en place</w:t>
      </w:r>
      <w:r w:rsidR="00E62DBF" w:rsidRPr="00660506">
        <w:rPr>
          <w:rFonts w:ascii="Times New Roman" w:eastAsia="Times New Roman" w:hAnsi="Times New Roman" w:cs="Times New Roman"/>
          <w:color w:val="000000"/>
          <w:sz w:val="20"/>
          <w:szCs w:val="20"/>
        </w:rPr>
        <w:t xml:space="preserve"> de cette clause de répartition des bénéfices</w:t>
      </w:r>
      <w:r w:rsidRPr="00660506">
        <w:rPr>
          <w:rFonts w:ascii="Times New Roman" w:eastAsia="Times New Roman" w:hAnsi="Times New Roman" w:cs="Times New Roman"/>
          <w:color w:val="000000"/>
          <w:sz w:val="20"/>
          <w:szCs w:val="20"/>
        </w:rPr>
        <w:t> ;</w:t>
      </w:r>
    </w:p>
    <w:p w14:paraId="4D992C6C" w14:textId="525BB15F" w:rsidR="00E62DBF" w:rsidRPr="00660506" w:rsidRDefault="00A338F6" w:rsidP="00E62DBF">
      <w:pPr>
        <w:pStyle w:val="Normal1"/>
        <w:numPr>
          <w:ilvl w:val="0"/>
          <w:numId w:val="38"/>
        </w:num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660506">
        <w:rPr>
          <w:rFonts w:ascii="Times New Roman" w:eastAsia="Times New Roman" w:hAnsi="Times New Roman" w:cs="Times New Roman"/>
          <w:color w:val="000000"/>
          <w:sz w:val="20"/>
          <w:szCs w:val="20"/>
        </w:rPr>
        <w:lastRenderedPageBreak/>
        <w:t>La</w:t>
      </w:r>
      <w:r w:rsidR="00E62DBF" w:rsidRPr="00660506">
        <w:rPr>
          <w:rFonts w:ascii="Times New Roman" w:eastAsia="Times New Roman" w:hAnsi="Times New Roman" w:cs="Times New Roman"/>
          <w:color w:val="000000"/>
          <w:sz w:val="20"/>
          <w:szCs w:val="20"/>
        </w:rPr>
        <w:t xml:space="preserve"> valeur des parts sociales de SEL déjà détenues par la SHP après </w:t>
      </w:r>
      <w:r w:rsidR="00E62DBF" w:rsidRPr="00660506">
        <w:rPr>
          <w:rFonts w:ascii="Times New Roman" w:eastAsia="Times New Roman" w:hAnsi="Times New Roman" w:cs="Times New Roman"/>
          <w:b/>
          <w:bCs/>
          <w:color w:val="002060"/>
          <w:sz w:val="20"/>
          <w:szCs w:val="20"/>
        </w:rPr>
        <w:t>l’attribution de droits pécuniaires préférentiels qui leur en a été faite</w:t>
      </w:r>
      <w:r w:rsidRPr="00660506">
        <w:rPr>
          <w:rFonts w:ascii="Times New Roman" w:eastAsia="Times New Roman" w:hAnsi="Times New Roman" w:cs="Times New Roman"/>
          <w:b/>
          <w:bCs/>
          <w:color w:val="002060"/>
          <w:sz w:val="20"/>
          <w:szCs w:val="20"/>
        </w:rPr>
        <w:t>.</w:t>
      </w:r>
    </w:p>
    <w:p w14:paraId="6298941C" w14:textId="77777777" w:rsidR="00A338F6" w:rsidRPr="00660506" w:rsidRDefault="00A338F6" w:rsidP="00A338F6">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0849F86A" w14:textId="77777777" w:rsidR="00E62DBF" w:rsidRPr="0066050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660506">
        <w:rPr>
          <w:rFonts w:ascii="Times New Roman" w:eastAsia="Times New Roman" w:hAnsi="Times New Roman" w:cs="Times New Roman"/>
          <w:color w:val="000000"/>
          <w:sz w:val="20"/>
          <w:szCs w:val="20"/>
        </w:rPr>
        <w:t xml:space="preserve">Cette plus-value correspond en pratique au montant de l’augmentation de capital (nominal </w:t>
      </w:r>
      <w:r w:rsidRPr="00660506">
        <w:rPr>
          <w:rFonts w:ascii="Times New Roman" w:eastAsia="Times New Roman" w:hAnsi="Times New Roman" w:cs="Times New Roman"/>
          <w:color w:val="000000"/>
          <w:sz w:val="20"/>
          <w:szCs w:val="20"/>
          <w:u w:val="single"/>
        </w:rPr>
        <w:t>et</w:t>
      </w:r>
      <w:r w:rsidRPr="00660506">
        <w:rPr>
          <w:rFonts w:ascii="Times New Roman" w:eastAsia="Times New Roman" w:hAnsi="Times New Roman" w:cs="Times New Roman"/>
          <w:color w:val="000000"/>
          <w:sz w:val="20"/>
          <w:szCs w:val="20"/>
        </w:rPr>
        <w:t xml:space="preserve"> prime d’émission). </w:t>
      </w:r>
    </w:p>
    <w:p w14:paraId="18CBB16F" w14:textId="77777777" w:rsidR="00E62DBF" w:rsidRPr="0066050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5962A845" w14:textId="77777777" w:rsidR="00E62DBF" w:rsidRPr="0066050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bCs/>
          <w:color w:val="002060"/>
          <w:sz w:val="20"/>
          <w:szCs w:val="20"/>
        </w:rPr>
      </w:pPr>
      <w:r w:rsidRPr="00660506">
        <w:rPr>
          <w:rFonts w:ascii="Times New Roman" w:eastAsia="Times New Roman" w:hAnsi="Times New Roman" w:cs="Times New Roman"/>
          <w:color w:val="000000"/>
          <w:sz w:val="20"/>
          <w:szCs w:val="20"/>
        </w:rPr>
        <w:t xml:space="preserve">Cette plus-value </w:t>
      </w:r>
      <w:r w:rsidRPr="00660506">
        <w:rPr>
          <w:rFonts w:ascii="Times New Roman" w:eastAsia="Times New Roman" w:hAnsi="Times New Roman" w:cs="Times New Roman"/>
          <w:b/>
          <w:bCs/>
          <w:color w:val="002060"/>
          <w:sz w:val="20"/>
          <w:szCs w:val="20"/>
        </w:rPr>
        <w:t xml:space="preserve">devra être placée en </w:t>
      </w:r>
      <w:r w:rsidRPr="00660506">
        <w:rPr>
          <w:rFonts w:ascii="Times New Roman" w:eastAsia="Times New Roman" w:hAnsi="Times New Roman" w:cs="Times New Roman"/>
          <w:b/>
          <w:bCs/>
          <w:color w:val="002060"/>
          <w:sz w:val="20"/>
          <w:szCs w:val="20"/>
          <w:u w:val="single"/>
        </w:rPr>
        <w:t>report d’imposition</w:t>
      </w:r>
      <w:r w:rsidRPr="00660506">
        <w:rPr>
          <w:rFonts w:ascii="Times New Roman" w:eastAsia="Times New Roman" w:hAnsi="Times New Roman" w:cs="Times New Roman"/>
          <w:color w:val="002060"/>
          <w:sz w:val="20"/>
          <w:szCs w:val="20"/>
        </w:rPr>
        <w:t xml:space="preserve"> </w:t>
      </w:r>
      <w:r w:rsidRPr="00660506">
        <w:rPr>
          <w:rFonts w:ascii="Times New Roman" w:eastAsia="Times New Roman" w:hAnsi="Times New Roman" w:cs="Times New Roman"/>
          <w:color w:val="000000"/>
          <w:sz w:val="20"/>
          <w:szCs w:val="20"/>
        </w:rPr>
        <w:t>en application de l’article 150-0B ter du Code Général des Impôts : d</w:t>
      </w:r>
      <w:r w:rsidRPr="00660506">
        <w:rPr>
          <w:rFonts w:ascii="Times New Roman" w:eastAsia="Times New Roman" w:hAnsi="Times New Roman" w:cs="Times New Roman"/>
          <w:bCs/>
          <w:color w:val="002060"/>
          <w:sz w:val="20"/>
          <w:szCs w:val="20"/>
        </w:rPr>
        <w:t xml:space="preserve">e la même manière que lors de la création de la SHP par voie d’apport en nature de vos parts de SEL, cette nouvelle plus-value d'apport est calculée et déclarée l’année de l’apport, et toutes les années jusqu’à expiration du report : </w:t>
      </w:r>
      <w:r w:rsidRPr="00660506">
        <w:rPr>
          <w:rFonts w:ascii="Times New Roman" w:eastAsia="Times New Roman" w:hAnsi="Times New Roman" w:cs="Times New Roman"/>
          <w:bCs/>
          <w:color w:val="002060"/>
          <w:sz w:val="20"/>
          <w:szCs w:val="20"/>
          <w:u w:val="single"/>
        </w:rPr>
        <w:t>l'assiette comme le taux d’impôt sur le revenu et de prélèvement sociaux de la plus-value sont ainsi déterminés et figés à la date de l'opération d'apport</w:t>
      </w:r>
      <w:r w:rsidRPr="00660506">
        <w:rPr>
          <w:rFonts w:ascii="Times New Roman" w:eastAsia="Times New Roman" w:hAnsi="Times New Roman" w:cs="Times New Roman"/>
          <w:bCs/>
          <w:color w:val="002060"/>
          <w:sz w:val="20"/>
          <w:szCs w:val="20"/>
        </w:rPr>
        <w:t xml:space="preserve">, étant précisé qu’en cas d’option à la taxation au barème de l’impôt sur les revenus, l'assiette des prélèvements est constituée par la plus-value avant application des abattements pour durée de détention, le cas échéant. </w:t>
      </w:r>
    </w:p>
    <w:p w14:paraId="38DE3AB4" w14:textId="77777777" w:rsidR="00E62DBF" w:rsidRPr="0066050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bCs/>
          <w:color w:val="002060"/>
          <w:sz w:val="20"/>
          <w:szCs w:val="20"/>
        </w:rPr>
      </w:pPr>
    </w:p>
    <w:p w14:paraId="407EEAD9" w14:textId="77777777" w:rsidR="00E62DBF" w:rsidRPr="0066050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b/>
          <w:color w:val="002060"/>
          <w:sz w:val="20"/>
          <w:szCs w:val="20"/>
        </w:rPr>
      </w:pPr>
      <w:r w:rsidRPr="00660506">
        <w:rPr>
          <w:rFonts w:ascii="Times New Roman" w:eastAsia="Times New Roman" w:hAnsi="Times New Roman" w:cs="Times New Roman"/>
          <w:bCs/>
          <w:color w:val="002060"/>
          <w:sz w:val="20"/>
          <w:szCs w:val="20"/>
        </w:rPr>
        <w:t>Seule</w:t>
      </w:r>
      <w:r w:rsidRPr="00660506">
        <w:rPr>
          <w:rFonts w:ascii="Times New Roman" w:eastAsia="Times New Roman" w:hAnsi="Times New Roman" w:cs="Times New Roman"/>
          <w:b/>
          <w:color w:val="002060"/>
          <w:sz w:val="20"/>
          <w:szCs w:val="20"/>
        </w:rPr>
        <w:t xml:space="preserve"> l’imposition (le paiement) de l’impôt de plus-value est reportée au moment où s'opère l'un des événements mettant fin au report :</w:t>
      </w:r>
    </w:p>
    <w:p w14:paraId="60047068" w14:textId="49AF00CD" w:rsidR="00E62DBF" w:rsidRPr="00660506" w:rsidRDefault="00A338F6" w:rsidP="00A338F6">
      <w:pPr>
        <w:pStyle w:val="Paragraphedeliste"/>
        <w:numPr>
          <w:ilvl w:val="0"/>
          <w:numId w:val="38"/>
        </w:numPr>
        <w:jc w:val="both"/>
        <w:rPr>
          <w:rFonts w:cs="Times New Roman"/>
          <w:szCs w:val="20"/>
        </w:rPr>
      </w:pPr>
      <w:r w:rsidRPr="00660506">
        <w:rPr>
          <w:rFonts w:eastAsia="Times New Roman" w:cs="Times New Roman"/>
          <w:color w:val="000000"/>
          <w:szCs w:val="20"/>
        </w:rPr>
        <w:t>La</w:t>
      </w:r>
      <w:r w:rsidR="00E62DBF" w:rsidRPr="00660506">
        <w:rPr>
          <w:rFonts w:eastAsia="Times New Roman" w:cs="Times New Roman"/>
          <w:color w:val="000000"/>
          <w:szCs w:val="20"/>
        </w:rPr>
        <w:t xml:space="preserve"> cession à titre onéreux, du rachat, du remboursement ou de l'annulation des titres reçus en rémunération de l'apport (les parts de SHP)</w:t>
      </w:r>
      <w:r w:rsidR="0050541D" w:rsidRPr="00660506">
        <w:rPr>
          <w:rFonts w:eastAsia="Times New Roman" w:cs="Times New Roman"/>
          <w:color w:val="000000"/>
          <w:szCs w:val="20"/>
        </w:rPr>
        <w:t> ;</w:t>
      </w:r>
    </w:p>
    <w:p w14:paraId="25591D00" w14:textId="3874F6CD" w:rsidR="00E62DBF" w:rsidRPr="00660506" w:rsidRDefault="00E62DBF" w:rsidP="00A338F6">
      <w:pPr>
        <w:pStyle w:val="Paragraphedeliste"/>
        <w:numPr>
          <w:ilvl w:val="0"/>
          <w:numId w:val="38"/>
        </w:numPr>
        <w:jc w:val="both"/>
        <w:rPr>
          <w:rFonts w:cs="Times New Roman"/>
          <w:szCs w:val="20"/>
        </w:rPr>
      </w:pPr>
      <w:r w:rsidRPr="00660506">
        <w:rPr>
          <w:rFonts w:eastAsia="Times New Roman" w:cs="Times New Roman"/>
          <w:color w:val="000000"/>
          <w:szCs w:val="20"/>
        </w:rPr>
        <w:t xml:space="preserve">Lors de la cession à titre onéreux, du rachat, du remboursement ou de l'annulation des titres apportés (les parts de SEL) à la SHP </w:t>
      </w:r>
      <w:r w:rsidRPr="00660506">
        <w:rPr>
          <w:rFonts w:eastAsia="Times New Roman" w:cs="Times New Roman"/>
          <w:b/>
          <w:color w:val="000000"/>
          <w:szCs w:val="20"/>
        </w:rPr>
        <w:t>dans un délai de 3 ans à compter de l'apport</w:t>
      </w:r>
      <w:r w:rsidRPr="00660506">
        <w:rPr>
          <w:rFonts w:eastAsia="Times New Roman" w:cs="Times New Roman"/>
          <w:color w:val="000000"/>
          <w:szCs w:val="20"/>
        </w:rPr>
        <w:t xml:space="preserve">. En revanche, le report se poursuit si cette société réinvestit dans un délai de </w:t>
      </w:r>
      <w:r w:rsidR="002D256E" w:rsidRPr="00660506">
        <w:rPr>
          <w:rFonts w:eastAsia="Times New Roman" w:cs="Times New Roman"/>
          <w:color w:val="000000"/>
          <w:szCs w:val="20"/>
        </w:rPr>
        <w:t>3</w:t>
      </w:r>
      <w:r w:rsidRPr="00660506">
        <w:rPr>
          <w:rFonts w:eastAsia="Times New Roman" w:cs="Times New Roman"/>
          <w:color w:val="000000"/>
          <w:szCs w:val="20"/>
        </w:rPr>
        <w:t xml:space="preserve"> ans à compter de la cession, au moins </w:t>
      </w:r>
      <w:r w:rsidR="002D256E" w:rsidRPr="00660506">
        <w:rPr>
          <w:rFonts w:eastAsia="Times New Roman" w:cs="Times New Roman"/>
          <w:color w:val="000000"/>
          <w:szCs w:val="20"/>
        </w:rPr>
        <w:t>7</w:t>
      </w:r>
      <w:r w:rsidRPr="00660506">
        <w:rPr>
          <w:rFonts w:eastAsia="Times New Roman" w:cs="Times New Roman"/>
          <w:color w:val="000000"/>
          <w:szCs w:val="20"/>
        </w:rPr>
        <w:t xml:space="preserve">0 % du produit de la cession dans une activité économique. </w:t>
      </w:r>
      <w:r w:rsidRPr="00660506">
        <w:rPr>
          <w:rFonts w:eastAsia="Times New Roman" w:cs="Times New Roman"/>
          <w:szCs w:val="20"/>
        </w:rPr>
        <w:t>Le report d’imposition se poursuit dès lors que la cession intervient plus de 3 ans après l'apport.</w:t>
      </w:r>
    </w:p>
    <w:p w14:paraId="66BA4CF5" w14:textId="77777777" w:rsidR="00E62DBF" w:rsidRPr="0066050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1427498B" w14:textId="77777777" w:rsidR="00E62DBF" w:rsidRPr="0066050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b/>
          <w:bCs/>
          <w:color w:val="002060"/>
          <w:sz w:val="20"/>
          <w:szCs w:val="20"/>
        </w:rPr>
      </w:pPr>
      <w:r w:rsidRPr="00660506">
        <w:rPr>
          <w:rFonts w:ascii="Times New Roman" w:eastAsia="Times New Roman" w:hAnsi="Times New Roman" w:cs="Times New Roman"/>
          <w:b/>
          <w:bCs/>
          <w:color w:val="002060"/>
          <w:sz w:val="20"/>
          <w:szCs w:val="20"/>
        </w:rPr>
        <w:t>La vocation de la SHP est de constituer le support de développement de votre patrimoine, et de le concentrer pour :</w:t>
      </w:r>
    </w:p>
    <w:p w14:paraId="3D32A698" w14:textId="763954A5" w:rsidR="00E62DBF" w:rsidRPr="00660506" w:rsidRDefault="00C77D49" w:rsidP="00C77D49">
      <w:pPr>
        <w:pStyle w:val="Normal1"/>
        <w:numPr>
          <w:ilvl w:val="0"/>
          <w:numId w:val="65"/>
        </w:num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660506">
        <w:rPr>
          <w:rFonts w:ascii="Times New Roman" w:eastAsia="Times New Roman" w:hAnsi="Times New Roman" w:cs="Times New Roman"/>
          <w:i/>
          <w:iCs/>
          <w:color w:val="000000"/>
          <w:sz w:val="20"/>
          <w:szCs w:val="20"/>
        </w:rPr>
        <w:t>Dans</w:t>
      </w:r>
      <w:r w:rsidR="00E62DBF" w:rsidRPr="00660506">
        <w:rPr>
          <w:rFonts w:ascii="Times New Roman" w:eastAsia="Times New Roman" w:hAnsi="Times New Roman" w:cs="Times New Roman"/>
          <w:i/>
          <w:iCs/>
          <w:color w:val="000000"/>
          <w:sz w:val="20"/>
          <w:szCs w:val="20"/>
        </w:rPr>
        <w:t xml:space="preserve"> un premier temps</w:t>
      </w:r>
      <w:r w:rsidR="00E62DBF" w:rsidRPr="00660506">
        <w:rPr>
          <w:rFonts w:ascii="Times New Roman" w:eastAsia="Times New Roman" w:hAnsi="Times New Roman" w:cs="Times New Roman"/>
          <w:color w:val="000000"/>
          <w:sz w:val="20"/>
          <w:szCs w:val="20"/>
        </w:rPr>
        <w:t xml:space="preserve">, générer des compléments de revenus à la retraite avec la fin des revenus professionnels : </w:t>
      </w:r>
      <w:r w:rsidR="00E62DBF" w:rsidRPr="00660506">
        <w:rPr>
          <w:rFonts w:ascii="Times New Roman" w:eastAsia="Times New Roman" w:hAnsi="Times New Roman" w:cs="Times New Roman"/>
          <w:b/>
          <w:bCs/>
          <w:color w:val="002060"/>
          <w:sz w:val="20"/>
          <w:szCs w:val="20"/>
        </w:rPr>
        <w:t>le mécanisme du report d’imposition continuera de s’appliquer pendant toute cette période ;</w:t>
      </w:r>
    </w:p>
    <w:p w14:paraId="5B2DD97A" w14:textId="59BE924F" w:rsidR="00E62DBF" w:rsidRPr="00660506" w:rsidRDefault="00C77D49" w:rsidP="00E62DBF">
      <w:pPr>
        <w:pStyle w:val="Normal1"/>
        <w:numPr>
          <w:ilvl w:val="0"/>
          <w:numId w:val="65"/>
        </w:num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660506">
        <w:rPr>
          <w:rFonts w:ascii="Times New Roman" w:eastAsia="Times New Roman" w:hAnsi="Times New Roman" w:cs="Times New Roman"/>
          <w:i/>
          <w:iCs/>
          <w:color w:val="000000"/>
          <w:sz w:val="20"/>
          <w:szCs w:val="20"/>
        </w:rPr>
        <w:t>Dans</w:t>
      </w:r>
      <w:r w:rsidR="00E62DBF" w:rsidRPr="00660506">
        <w:rPr>
          <w:rFonts w:ascii="Times New Roman" w:eastAsia="Times New Roman" w:hAnsi="Times New Roman" w:cs="Times New Roman"/>
          <w:i/>
          <w:iCs/>
          <w:color w:val="000000"/>
          <w:sz w:val="20"/>
          <w:szCs w:val="20"/>
        </w:rPr>
        <w:t xml:space="preserve"> un second temps</w:t>
      </w:r>
      <w:r w:rsidR="00E62DBF" w:rsidRPr="00660506">
        <w:rPr>
          <w:rFonts w:ascii="Times New Roman" w:eastAsia="Times New Roman" w:hAnsi="Times New Roman" w:cs="Times New Roman"/>
          <w:color w:val="000000"/>
          <w:sz w:val="20"/>
          <w:szCs w:val="20"/>
        </w:rPr>
        <w:t xml:space="preserve">, être transmise à vos enfants : </w:t>
      </w:r>
      <w:r w:rsidR="00E62DBF" w:rsidRPr="00660506">
        <w:rPr>
          <w:rFonts w:ascii="Times New Roman" w:eastAsia="Times New Roman" w:hAnsi="Times New Roman" w:cs="Times New Roman"/>
          <w:b/>
          <w:bCs/>
          <w:color w:val="002060"/>
          <w:sz w:val="20"/>
          <w:szCs w:val="20"/>
        </w:rPr>
        <w:t xml:space="preserve">la donation des parts de la holding effacera toutes les plus-values en report </w:t>
      </w:r>
      <w:r w:rsidR="00E62DBF" w:rsidRPr="00660506">
        <w:rPr>
          <w:rFonts w:ascii="Times New Roman" w:eastAsia="Times New Roman" w:hAnsi="Times New Roman" w:cs="Times New Roman"/>
          <w:color w:val="000000"/>
          <w:sz w:val="20"/>
          <w:szCs w:val="20"/>
        </w:rPr>
        <w:t>(voir infra « </w:t>
      </w:r>
      <w:r w:rsidR="00E62DBF" w:rsidRPr="00660506">
        <w:rPr>
          <w:rFonts w:ascii="Times New Roman" w:eastAsia="Times New Roman" w:hAnsi="Times New Roman" w:cs="Times New Roman"/>
          <w:i/>
          <w:iCs/>
          <w:color w:val="000000"/>
          <w:sz w:val="20"/>
          <w:szCs w:val="20"/>
        </w:rPr>
        <w:t>donation des parts de la SHP »</w:t>
      </w:r>
      <w:r w:rsidR="00E62DBF" w:rsidRPr="00660506">
        <w:rPr>
          <w:rFonts w:ascii="Times New Roman" w:eastAsia="Times New Roman" w:hAnsi="Times New Roman" w:cs="Times New Roman"/>
          <w:color w:val="000000"/>
          <w:sz w:val="20"/>
          <w:szCs w:val="20"/>
        </w:rPr>
        <w:t>)</w:t>
      </w:r>
      <w:r w:rsidR="0050541D" w:rsidRPr="00660506">
        <w:rPr>
          <w:rFonts w:ascii="Times New Roman" w:eastAsia="Times New Roman" w:hAnsi="Times New Roman" w:cs="Times New Roman"/>
          <w:color w:val="000000"/>
          <w:sz w:val="20"/>
          <w:szCs w:val="20"/>
        </w:rPr>
        <w:t>.</w:t>
      </w:r>
    </w:p>
    <w:p w14:paraId="08FD095F" w14:textId="77777777" w:rsidR="00E62DBF" w:rsidRPr="0066050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6E5D3223" w14:textId="77777777" w:rsidR="00E62DBF" w:rsidRPr="0066050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660506">
        <w:rPr>
          <w:rFonts w:ascii="Times New Roman" w:eastAsia="Times New Roman" w:hAnsi="Times New Roman" w:cs="Times New Roman"/>
          <w:color w:val="000000"/>
          <w:sz w:val="20"/>
          <w:szCs w:val="20"/>
        </w:rPr>
        <w:t>Au regard de la société holding patrimoniale, la valorisation des parts sociales de la SEL qu’elle va recevoir, par voie d’apport ou de cession, revêt en outre une importance particulière : l’administration fiscale pourrait en effet requalifier un prix trop élevé en acte anormal de gestion c’est-à-dire disproportionné par rapport aux intérêts de la société holding, et un prix insuffisant en donation indirecte.</w:t>
      </w:r>
    </w:p>
    <w:p w14:paraId="08596480" w14:textId="77777777" w:rsidR="00E62DBF" w:rsidRPr="0066050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687138AC" w14:textId="77777777" w:rsidR="00E62DBF" w:rsidRPr="0066050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660506">
        <w:rPr>
          <w:rFonts w:ascii="Times New Roman" w:eastAsia="Times New Roman" w:hAnsi="Times New Roman" w:cs="Times New Roman"/>
          <w:color w:val="000000"/>
          <w:sz w:val="20"/>
          <w:szCs w:val="20"/>
        </w:rPr>
        <w:t xml:space="preserve">La clause de répartition des bénéfices dans la SEL est en conséquence évaluée en se fondant sur les méthodes de calcul actuellement en vigueur et recommandées par l’administration fiscale ainsi que la dernière jurisprudence, appuyées par des consultations de Professeur de renom (Henri Hovasse) et complétées le cas échéant de l’évaluation propre d’un expert-comptable ou d’un avocat-fiscaliste. Notre responsabilité ne saurait ainsi être </w:t>
      </w:r>
      <w:r w:rsidRPr="00660506">
        <w:rPr>
          <w:rFonts w:ascii="Times New Roman" w:eastAsia="Times New Roman" w:hAnsi="Times New Roman" w:cs="Times New Roman"/>
          <w:color w:val="000000"/>
          <w:sz w:val="20"/>
          <w:szCs w:val="20"/>
        </w:rPr>
        <w:lastRenderedPageBreak/>
        <w:t>engagée en cas de contestation de l’administration fiscale dans le cadre d’une évolution légale, réglementaire ou jurisprudentielle en la matière, étant précisé que le délai de prescription fiscale en la matière est de trois années (en plus de l’année en cours).</w:t>
      </w:r>
    </w:p>
    <w:p w14:paraId="5A9804D6" w14:textId="77777777" w:rsidR="00E62DBF" w:rsidRPr="0066050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14FE643B" w14:textId="77777777" w:rsidR="00E62DBF" w:rsidRPr="00660506" w:rsidRDefault="00E62DBF" w:rsidP="00C77D49">
      <w:pPr>
        <w:pStyle w:val="TitreVI"/>
      </w:pPr>
      <w:r w:rsidRPr="00660506">
        <w:t>Les conséquences lors de la cessation d’activité professionnelle</w:t>
      </w:r>
    </w:p>
    <w:p w14:paraId="7E57E0C7" w14:textId="77777777" w:rsidR="00E62DBF" w:rsidRPr="0066050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2338B6FA" w14:textId="77777777" w:rsidR="00C77D49" w:rsidRPr="0066050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660506">
        <w:rPr>
          <w:rFonts w:ascii="Times New Roman" w:eastAsia="Times New Roman" w:hAnsi="Times New Roman" w:cs="Times New Roman"/>
          <w:color w:val="000000"/>
          <w:sz w:val="20"/>
          <w:szCs w:val="20"/>
        </w:rPr>
        <w:t xml:space="preserve">Lors de la cessation d’activité, la SEL aura d’ores et déjà fait remonter la quasi-intégralité de de sa trésorerie excédentaire, et se retrouvera ainsi avec un actif incorporel (patientèle), corporel (matériel) et circulant (trésorerie) correspondant en principe strictement à l’activité professionnelle de l’exercice en cours. </w:t>
      </w:r>
    </w:p>
    <w:p w14:paraId="41B6EEA7" w14:textId="77777777" w:rsidR="00C77D49" w:rsidRPr="00660506" w:rsidRDefault="00C77D49"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0C573F16" w14:textId="222F476D" w:rsidR="00E62DBF" w:rsidRPr="00660506" w:rsidRDefault="00952766"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660506">
        <w:rPr>
          <w:rFonts w:ascii="Times New Roman" w:eastAsia="Times New Roman" w:hAnsi="Times New Roman" w:cs="Times New Roman"/>
          <w:color w:val="000000"/>
          <w:sz w:val="20"/>
          <w:szCs w:val="20"/>
        </w:rPr>
        <w:t>Trois</w:t>
      </w:r>
      <w:r w:rsidR="00E62DBF" w:rsidRPr="00660506">
        <w:rPr>
          <w:rFonts w:ascii="Times New Roman" w:eastAsia="Times New Roman" w:hAnsi="Times New Roman" w:cs="Times New Roman"/>
          <w:color w:val="000000"/>
          <w:sz w:val="20"/>
          <w:szCs w:val="20"/>
        </w:rPr>
        <w:t xml:space="preserve"> possibilités s’offrent alors :</w:t>
      </w:r>
    </w:p>
    <w:p w14:paraId="0A1BEE29" w14:textId="14550EB1" w:rsidR="00E62DBF" w:rsidRPr="00660506" w:rsidRDefault="00C77D49" w:rsidP="00C77D49">
      <w:pPr>
        <w:pStyle w:val="Normal1"/>
        <w:numPr>
          <w:ilvl w:val="0"/>
          <w:numId w:val="22"/>
        </w:numPr>
        <w:pBdr>
          <w:top w:val="nil"/>
          <w:left w:val="nil"/>
          <w:bottom w:val="nil"/>
          <w:right w:val="nil"/>
          <w:between w:val="nil"/>
        </w:pBdr>
        <w:spacing w:after="0" w:line="360" w:lineRule="auto"/>
        <w:contextualSpacing/>
        <w:jc w:val="both"/>
        <w:rPr>
          <w:rFonts w:ascii="Times New Roman" w:eastAsia="Times New Roman" w:hAnsi="Times New Roman" w:cs="Times New Roman"/>
          <w:color w:val="000000"/>
          <w:sz w:val="20"/>
          <w:szCs w:val="20"/>
        </w:rPr>
      </w:pPr>
      <w:r w:rsidRPr="00660506">
        <w:rPr>
          <w:rFonts w:ascii="Times New Roman" w:eastAsia="Times New Roman" w:hAnsi="Times New Roman" w:cs="Times New Roman"/>
          <w:color w:val="000000"/>
          <w:sz w:val="20"/>
          <w:szCs w:val="20"/>
        </w:rPr>
        <w:t>Céder</w:t>
      </w:r>
      <w:r w:rsidR="00E62DBF" w:rsidRPr="00660506">
        <w:rPr>
          <w:rFonts w:ascii="Times New Roman" w:eastAsia="Times New Roman" w:hAnsi="Times New Roman" w:cs="Times New Roman"/>
          <w:color w:val="000000"/>
          <w:sz w:val="20"/>
          <w:szCs w:val="20"/>
        </w:rPr>
        <w:t xml:space="preserve"> les parts de SEL à un repreneur à un prix qui sera conforme à la valeur réelle du fonds libéral et ne sera pas augmenté des excédents de trésorerie accumulés pendant toute la durée de l’activité professionnelle. Le cas échéant il pourrait être possible de bénéficier de dispositif d’exonération de plus-value pour départ à la retraite du dirigeant</w:t>
      </w:r>
      <w:r w:rsidRPr="00660506">
        <w:rPr>
          <w:rFonts w:ascii="Times New Roman" w:eastAsia="Times New Roman" w:hAnsi="Times New Roman" w:cs="Times New Roman"/>
          <w:color w:val="000000"/>
          <w:sz w:val="20"/>
          <w:szCs w:val="20"/>
        </w:rPr>
        <w:t> ;</w:t>
      </w:r>
    </w:p>
    <w:p w14:paraId="5E5C7C09" w14:textId="6F8F9C88" w:rsidR="00E62DBF" w:rsidRPr="00660506" w:rsidRDefault="00C77D49" w:rsidP="00C77D49">
      <w:pPr>
        <w:pStyle w:val="Normal1"/>
        <w:numPr>
          <w:ilvl w:val="0"/>
          <w:numId w:val="22"/>
        </w:numPr>
        <w:pBdr>
          <w:top w:val="nil"/>
          <w:left w:val="nil"/>
          <w:bottom w:val="nil"/>
          <w:right w:val="nil"/>
          <w:between w:val="nil"/>
        </w:pBdr>
        <w:spacing w:after="0" w:line="360" w:lineRule="auto"/>
        <w:contextualSpacing/>
        <w:jc w:val="both"/>
        <w:rPr>
          <w:rFonts w:ascii="Times New Roman" w:eastAsia="Times New Roman" w:hAnsi="Times New Roman" w:cs="Times New Roman"/>
          <w:color w:val="000000"/>
          <w:sz w:val="20"/>
          <w:szCs w:val="20"/>
        </w:rPr>
      </w:pPr>
      <w:r w:rsidRPr="00660506">
        <w:rPr>
          <w:rFonts w:ascii="Times New Roman" w:eastAsia="Times New Roman" w:hAnsi="Times New Roman" w:cs="Times New Roman"/>
          <w:color w:val="000000"/>
          <w:sz w:val="20"/>
          <w:szCs w:val="20"/>
        </w:rPr>
        <w:t>D</w:t>
      </w:r>
      <w:r w:rsidR="00E62DBF" w:rsidRPr="00660506">
        <w:rPr>
          <w:rFonts w:ascii="Times New Roman" w:eastAsia="Times New Roman" w:hAnsi="Times New Roman" w:cs="Times New Roman"/>
          <w:color w:val="000000"/>
          <w:sz w:val="20"/>
          <w:szCs w:val="20"/>
        </w:rPr>
        <w:t>issoudre et radier la SEL du tableau de l’Ordre des Médecins et du Registre du Commerce et des Sociétés sans ou peu de boni de liquidation taxable à l’impôt sur le revenu et aux prélèvements sociaux, voire un mali de liquidation si le fonds libéral ne trouvait pas de repreneur</w:t>
      </w:r>
      <w:r w:rsidR="00952766" w:rsidRPr="00660506">
        <w:rPr>
          <w:rFonts w:ascii="Times New Roman" w:eastAsia="Times New Roman" w:hAnsi="Times New Roman" w:cs="Times New Roman"/>
          <w:color w:val="000000"/>
          <w:sz w:val="20"/>
          <w:szCs w:val="20"/>
        </w:rPr>
        <w:t> ;</w:t>
      </w:r>
    </w:p>
    <w:p w14:paraId="7C396609" w14:textId="7374FB66" w:rsidR="00952766" w:rsidRPr="00660506" w:rsidRDefault="00952766" w:rsidP="00C77D49">
      <w:pPr>
        <w:pStyle w:val="Normal1"/>
        <w:numPr>
          <w:ilvl w:val="0"/>
          <w:numId w:val="22"/>
        </w:numPr>
        <w:pBdr>
          <w:top w:val="nil"/>
          <w:left w:val="nil"/>
          <w:bottom w:val="nil"/>
          <w:right w:val="nil"/>
          <w:between w:val="nil"/>
        </w:pBdr>
        <w:spacing w:after="0" w:line="360" w:lineRule="auto"/>
        <w:contextualSpacing/>
        <w:jc w:val="both"/>
        <w:rPr>
          <w:rFonts w:ascii="Times New Roman" w:eastAsia="Times New Roman" w:hAnsi="Times New Roman" w:cs="Times New Roman"/>
          <w:color w:val="000000"/>
          <w:sz w:val="20"/>
          <w:szCs w:val="20"/>
        </w:rPr>
      </w:pPr>
      <w:r w:rsidRPr="00660506">
        <w:rPr>
          <w:rFonts w:ascii="Times New Roman" w:eastAsia="Times New Roman" w:hAnsi="Times New Roman" w:cs="Times New Roman"/>
          <w:color w:val="000000"/>
          <w:sz w:val="20"/>
          <w:szCs w:val="20"/>
        </w:rPr>
        <w:t>Fusionner la SEL et la SHP.</w:t>
      </w:r>
    </w:p>
    <w:p w14:paraId="2AE93BC6" w14:textId="77777777" w:rsidR="00DA69B7" w:rsidRPr="00C77D49" w:rsidRDefault="00DA69B7" w:rsidP="00D107A4">
      <w:pPr>
        <w:pStyle w:val="NormalWeb"/>
        <w:shd w:val="clear" w:color="auto" w:fill="FFFFFF"/>
        <w:suppressAutoHyphens w:val="0"/>
        <w:autoSpaceDN/>
        <w:spacing w:before="0" w:after="0" w:line="360" w:lineRule="auto"/>
        <w:jc w:val="both"/>
        <w:textAlignment w:val="auto"/>
        <w:rPr>
          <w:strike/>
          <w:sz w:val="22"/>
          <w:szCs w:val="18"/>
        </w:rPr>
      </w:pPr>
    </w:p>
    <w:p w14:paraId="1D505B75" w14:textId="77777777" w:rsidR="00DE2DF1" w:rsidRPr="002D256E" w:rsidRDefault="00DE2DF1" w:rsidP="00DE2DF1">
      <w:pPr>
        <w:pStyle w:val="TitreIV"/>
        <w:rPr>
          <w:iCs/>
        </w:rPr>
      </w:pPr>
      <w:r w:rsidRPr="002D256E">
        <w:t xml:space="preserve">Conséquences fiscales de cette structuration </w:t>
      </w:r>
    </w:p>
    <w:p w14:paraId="2ED15579" w14:textId="77777777" w:rsidR="00DE2DF1" w:rsidRPr="002D256E" w:rsidRDefault="00DE2DF1" w:rsidP="00DE2DF1">
      <w:pPr>
        <w:pStyle w:val="NormalWeb"/>
        <w:shd w:val="clear" w:color="auto" w:fill="FFFFFF"/>
        <w:suppressAutoHyphens w:val="0"/>
        <w:autoSpaceDN/>
        <w:spacing w:before="0" w:after="0" w:line="360" w:lineRule="auto"/>
        <w:jc w:val="both"/>
        <w:textAlignment w:val="auto"/>
        <w:rPr>
          <w:sz w:val="20"/>
          <w:szCs w:val="16"/>
        </w:rPr>
      </w:pPr>
    </w:p>
    <w:p w14:paraId="2FC8BEC0" w14:textId="3F0F076C" w:rsidR="00DE2DF1" w:rsidRPr="002D256E" w:rsidRDefault="00DE2DF1" w:rsidP="00DE2DF1">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2D256E">
        <w:rPr>
          <w:rFonts w:ascii="Times New Roman" w:eastAsia="Times New Roman" w:hAnsi="Times New Roman" w:cs="Times New Roman"/>
          <w:color w:val="000000"/>
          <w:sz w:val="20"/>
          <w:szCs w:val="20"/>
        </w:rPr>
        <w:t xml:space="preserve">La </w:t>
      </w:r>
      <w:r w:rsidR="00C77D49" w:rsidRPr="002D256E">
        <w:rPr>
          <w:rFonts w:ascii="Times New Roman" w:eastAsia="Times New Roman" w:hAnsi="Times New Roman" w:cs="Times New Roman"/>
          <w:color w:val="000000"/>
          <w:sz w:val="20"/>
          <w:szCs w:val="20"/>
        </w:rPr>
        <w:t>SHP</w:t>
      </w:r>
      <w:r w:rsidRPr="002D256E">
        <w:rPr>
          <w:rFonts w:ascii="Times New Roman" w:eastAsia="Times New Roman" w:hAnsi="Times New Roman" w:cs="Times New Roman"/>
          <w:color w:val="000000"/>
          <w:sz w:val="20"/>
          <w:szCs w:val="20"/>
        </w:rPr>
        <w:t xml:space="preserve"> pourrait réaliser des investissements et faire par exemple l’acquisition d’un immeuble par le biais d’une SCI.</w:t>
      </w:r>
    </w:p>
    <w:p w14:paraId="434AA3A4" w14:textId="77777777" w:rsidR="00DE2DF1" w:rsidRPr="002D256E" w:rsidRDefault="00DE2DF1" w:rsidP="00DE2DF1">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2174A6E4" w14:textId="77777777" w:rsidR="00DE2DF1" w:rsidRPr="002D256E" w:rsidRDefault="00DE2DF1" w:rsidP="00DE2DF1">
      <w:pPr>
        <w:pStyle w:val="Normal1"/>
        <w:numPr>
          <w:ilvl w:val="0"/>
          <w:numId w:val="38"/>
        </w:num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u w:val="single"/>
        </w:rPr>
      </w:pPr>
      <w:r w:rsidRPr="002D256E">
        <w:rPr>
          <w:rFonts w:ascii="Times New Roman" w:eastAsia="Times New Roman" w:hAnsi="Times New Roman" w:cs="Times New Roman"/>
          <w:color w:val="000000"/>
          <w:sz w:val="20"/>
          <w:szCs w:val="20"/>
          <w:u w:val="single"/>
        </w:rPr>
        <w:t>La nécessité de réaliser la location dans des conditions de marché :</w:t>
      </w:r>
    </w:p>
    <w:p w14:paraId="13334A47" w14:textId="77777777" w:rsidR="00DE2DF1" w:rsidRPr="002D256E" w:rsidRDefault="00DE2DF1" w:rsidP="00DE2DF1">
      <w:pPr>
        <w:pStyle w:val="Normal1"/>
        <w:pBdr>
          <w:top w:val="nil"/>
          <w:left w:val="nil"/>
          <w:bottom w:val="nil"/>
          <w:right w:val="nil"/>
          <w:between w:val="nil"/>
        </w:pBdr>
        <w:tabs>
          <w:tab w:val="left" w:pos="1792"/>
        </w:tabs>
        <w:spacing w:after="0" w:line="360" w:lineRule="auto"/>
        <w:jc w:val="both"/>
        <w:rPr>
          <w:rFonts w:ascii="Times New Roman" w:eastAsia="Times New Roman" w:hAnsi="Times New Roman" w:cs="Times New Roman"/>
          <w:color w:val="000000"/>
          <w:sz w:val="20"/>
          <w:szCs w:val="20"/>
          <w:u w:val="single"/>
        </w:rPr>
      </w:pPr>
    </w:p>
    <w:p w14:paraId="31B54A47" w14:textId="3CCCB3D0" w:rsidR="00DE2DF1" w:rsidRPr="002D256E" w:rsidRDefault="00DE2DF1" w:rsidP="00DE2DF1">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2D256E">
        <w:rPr>
          <w:rFonts w:ascii="Times New Roman" w:eastAsia="Times New Roman" w:hAnsi="Times New Roman" w:cs="Times New Roman"/>
          <w:color w:val="000000"/>
          <w:sz w:val="20"/>
          <w:szCs w:val="20"/>
        </w:rPr>
        <w:t xml:space="preserve">L’assujettissement à l’impôt sur les sociétés de la </w:t>
      </w:r>
      <w:r w:rsidR="00216048" w:rsidRPr="002D256E">
        <w:rPr>
          <w:rFonts w:ascii="Times New Roman" w:eastAsia="Times New Roman" w:hAnsi="Times New Roman" w:cs="Times New Roman"/>
          <w:color w:val="000000"/>
          <w:sz w:val="20"/>
          <w:szCs w:val="20"/>
        </w:rPr>
        <w:t>SHP</w:t>
      </w:r>
      <w:r w:rsidRPr="002D256E">
        <w:rPr>
          <w:rFonts w:ascii="Times New Roman" w:eastAsia="Times New Roman" w:hAnsi="Times New Roman" w:cs="Times New Roman"/>
          <w:color w:val="000000"/>
          <w:sz w:val="20"/>
          <w:szCs w:val="20"/>
        </w:rPr>
        <w:t xml:space="preserve"> a pour conséquence qu’une mise à disposition gratuite (ou à loyer réduit), même temporaire, de l’immeuble s’analyserait, du point de vue de la société civile propriétaire de l’immeuble, comme un abandon de loyer susceptible de caractériser un acte anormal de gestion à raison du loyer dont la société s’est privée. L’administration fiscale serait alors en droit de réintégrer au résultat fiscal de la société civile un montant correspondant à la différence avec un loyer de marché. Dans une telle hypothèse, le rehaussement serait assorti, outre de l’intérêt de retard, selon toute vraisemblance, de majorations pour manquements délibérés (i.e. 40 %). </w:t>
      </w:r>
    </w:p>
    <w:p w14:paraId="12EF6062" w14:textId="77777777" w:rsidR="00DE2DF1" w:rsidRPr="002D256E" w:rsidRDefault="00DE2DF1" w:rsidP="00DE2DF1">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04515A3C" w14:textId="77777777" w:rsidR="00DE2DF1" w:rsidRPr="002D256E" w:rsidRDefault="00DE2DF1" w:rsidP="00DE2DF1">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2D256E">
        <w:rPr>
          <w:rFonts w:ascii="Times New Roman" w:eastAsia="Times New Roman" w:hAnsi="Times New Roman" w:cs="Times New Roman"/>
          <w:color w:val="000000"/>
          <w:sz w:val="20"/>
          <w:szCs w:val="20"/>
        </w:rPr>
        <w:t xml:space="preserve">Par ailleurs, dans l’hypothèse où le bénéficiaire de la location serait un associé de la société civile (ou une personne entretenant des liens privilégiés avec un associé), l’avantage correspondant à la mise à disposition gratuite (ou à loyer réduit) de l’immeuble par la société civile serait susceptible de constituer pour cet associé ou pour le bénéficiaire effectif de la location un revenu réputé distribué. </w:t>
      </w:r>
    </w:p>
    <w:p w14:paraId="3FFF5FFA" w14:textId="77777777" w:rsidR="00DE2DF1" w:rsidRPr="002D256E" w:rsidRDefault="00DE2DF1" w:rsidP="00DE2DF1">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1CC3F9A6" w14:textId="108669F2" w:rsidR="00DE2DF1" w:rsidRPr="002D256E" w:rsidRDefault="00DE2DF1" w:rsidP="00DE2DF1">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2D256E">
        <w:rPr>
          <w:rFonts w:ascii="Times New Roman" w:eastAsia="Times New Roman" w:hAnsi="Times New Roman" w:cs="Times New Roman"/>
          <w:color w:val="000000"/>
          <w:sz w:val="20"/>
          <w:szCs w:val="20"/>
        </w:rPr>
        <w:lastRenderedPageBreak/>
        <w:t>Enfin, dans l’hypothèse où l’administration fiscale pourrait démontrer que la mise à disposition gratuite (ou à loyer réduit) de l’immeuble a profité, directement ou indirectement, au praticien (également associé de la société civile immobilière et de la SEL et dirigeant des deux structures), on ne peut totalement exclure qu’elle considère que l’avantage ainsi accordé caractérise un avantage en nature devant être regardé comme un supplément de rémunération imposable comme tel entre les mains du praticien.</w:t>
      </w:r>
    </w:p>
    <w:p w14:paraId="7747ECB2" w14:textId="77777777" w:rsidR="00DE2DF1" w:rsidRPr="002D256E" w:rsidRDefault="00DE2DF1" w:rsidP="00D107A4">
      <w:pPr>
        <w:pStyle w:val="NormalWeb"/>
        <w:shd w:val="clear" w:color="auto" w:fill="FFFFFF"/>
        <w:suppressAutoHyphens w:val="0"/>
        <w:autoSpaceDN/>
        <w:spacing w:before="0" w:after="0" w:line="360" w:lineRule="auto"/>
        <w:jc w:val="both"/>
        <w:textAlignment w:val="auto"/>
        <w:rPr>
          <w:sz w:val="22"/>
          <w:szCs w:val="18"/>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DA69B7" w:rsidRPr="002D256E" w14:paraId="4F593F5F" w14:textId="77777777" w:rsidTr="005C1ABD">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0EB1A024" w14:textId="4E0E42EE" w:rsidR="00DA69B7" w:rsidRPr="002D256E" w:rsidRDefault="00DA69B7" w:rsidP="00851725">
            <w:pPr>
              <w:tabs>
                <w:tab w:val="left" w:pos="915"/>
              </w:tabs>
              <w:ind w:right="-34"/>
              <w:jc w:val="both"/>
              <w:rPr>
                <w:rFonts w:eastAsia="Times New Roman" w:cs="Times New Roman"/>
                <w:b/>
                <w:bCs/>
                <w:color w:val="002060"/>
              </w:rPr>
            </w:pPr>
            <w:r w:rsidRPr="002D256E">
              <w:rPr>
                <w:rFonts w:eastAsia="Times New Roman" w:cs="Times New Roman"/>
                <w:b/>
                <w:bCs/>
                <w:color w:val="002060"/>
              </w:rPr>
              <w:t>Les SEL ont pour objet l’exercice d’une profession règlementée : elles n’ont pas pour vocation de gérer un patrimoine extra-professionnel. La constitution d’un tel patrimoine ne peut s’opérer que dans une société créée à cet effet, dont l'objet social sera précisément la gestion et le développement d'un patrimoine.</w:t>
            </w:r>
          </w:p>
        </w:tc>
      </w:tr>
    </w:tbl>
    <w:p w14:paraId="6E6653E1" w14:textId="77777777" w:rsidR="00EA77DD" w:rsidRPr="002D256E" w:rsidRDefault="00EA77DD" w:rsidP="00D107A4">
      <w:pPr>
        <w:pStyle w:val="NormalWeb"/>
        <w:shd w:val="clear" w:color="auto" w:fill="FFFFFF"/>
        <w:suppressAutoHyphens w:val="0"/>
        <w:autoSpaceDN/>
        <w:spacing w:before="0" w:after="0" w:line="360" w:lineRule="auto"/>
        <w:jc w:val="both"/>
        <w:textAlignment w:val="auto"/>
        <w:rPr>
          <w:sz w:val="22"/>
          <w:szCs w:val="18"/>
        </w:rPr>
      </w:pPr>
    </w:p>
    <w:p w14:paraId="39203D04" w14:textId="18CC9B5D" w:rsidR="00DA69B7" w:rsidRPr="00DA69B7" w:rsidRDefault="00DA69B7" w:rsidP="00E62DBF">
      <w:pPr>
        <w:pStyle w:val="Sous-partietitreIII"/>
        <w:numPr>
          <w:ilvl w:val="0"/>
          <w:numId w:val="19"/>
        </w:numPr>
      </w:pPr>
      <w:r w:rsidRPr="00DA69B7">
        <w:t>LES EFFETS DE LA FILIALISATION DES SOCI</w:t>
      </w:r>
      <w:r w:rsidR="00F676D3">
        <w:rPr>
          <w:rFonts w:eastAsia="Times New Roman"/>
        </w:rPr>
        <w:t>É</w:t>
      </w:r>
      <w:r w:rsidRPr="00DA69B7">
        <w:t>T</w:t>
      </w:r>
      <w:r w:rsidR="00F676D3">
        <w:rPr>
          <w:rFonts w:eastAsia="Times New Roman"/>
        </w:rPr>
        <w:t>É</w:t>
      </w:r>
      <w:r w:rsidRPr="00DA69B7">
        <w:t xml:space="preserve">S TRANSLUCIDES PAR LA </w:t>
      </w:r>
      <w:r w:rsidR="00657A7D">
        <w:t>SHP</w:t>
      </w:r>
      <w:r w:rsidRPr="00DA69B7">
        <w:t xml:space="preserve"> </w:t>
      </w:r>
    </w:p>
    <w:p w14:paraId="2B218467" w14:textId="77777777" w:rsidR="00DA69B7" w:rsidRPr="00DA69B7" w:rsidRDefault="00DA69B7" w:rsidP="00DA69B7">
      <w:pPr>
        <w:suppressAutoHyphens w:val="0"/>
        <w:autoSpaceDN/>
        <w:spacing w:before="100" w:beforeAutospacing="1"/>
        <w:jc w:val="both"/>
        <w:textAlignment w:val="auto"/>
        <w:rPr>
          <w:rFonts w:eastAsia="Times New Roman" w:cs="Times New Roman"/>
          <w:color w:val="000000"/>
          <w:szCs w:val="20"/>
          <w:highlight w:val="yellow"/>
        </w:rPr>
      </w:pPr>
      <w:r w:rsidRPr="00DA69B7">
        <w:rPr>
          <w:rFonts w:eastAsia="Times New Roman" w:cs="Times New Roman"/>
          <w:color w:val="000000"/>
          <w:szCs w:val="20"/>
          <w:highlight w:val="yellow"/>
        </w:rPr>
        <w:t xml:space="preserve">Vous et votre épouse avez acquis en 2019 un appartement situé aux Sables-d’Olonne dans le cadre du dispositif PINEL, avec un engagement initial de 6 ans. Vous envisagez de le conserver encore 6 ans. </w:t>
      </w:r>
    </w:p>
    <w:p w14:paraId="3FE12A13" w14:textId="77777777" w:rsidR="00DA69B7" w:rsidRPr="004F319F" w:rsidRDefault="00DA69B7" w:rsidP="00DA69B7">
      <w:pPr>
        <w:suppressAutoHyphens w:val="0"/>
        <w:autoSpaceDN/>
        <w:jc w:val="both"/>
        <w:textAlignment w:val="auto"/>
        <w:rPr>
          <w:rFonts w:eastAsia="Times New Roman" w:cs="Times New Roman"/>
          <w:color w:val="000000"/>
          <w:szCs w:val="20"/>
        </w:rPr>
      </w:pPr>
      <w:r w:rsidRPr="00DA69B7">
        <w:rPr>
          <w:rFonts w:eastAsia="Times New Roman" w:cs="Times New Roman"/>
          <w:color w:val="000000"/>
          <w:szCs w:val="20"/>
          <w:highlight w:val="yellow"/>
        </w:rPr>
        <w:t>À l’issue de la période des avantages fiscaux, il sera pertinent d’examiner les options concernant ce bien : le conserver, le revendre à un tiers, ou encore le céder à votre propre SCI (infra).</w:t>
      </w:r>
      <w:r w:rsidRPr="004F319F">
        <w:rPr>
          <w:rFonts w:eastAsia="Times New Roman" w:cs="Times New Roman"/>
          <w:color w:val="000000"/>
          <w:szCs w:val="20"/>
        </w:rPr>
        <w:t xml:space="preserve"> </w:t>
      </w:r>
    </w:p>
    <w:p w14:paraId="1036BDC8" w14:textId="487ECDDC" w:rsidR="00EA77DD" w:rsidRDefault="00DA69B7" w:rsidP="00D107A4">
      <w:pPr>
        <w:pStyle w:val="NormalWeb"/>
        <w:shd w:val="clear" w:color="auto" w:fill="FFFFFF"/>
        <w:suppressAutoHyphens w:val="0"/>
        <w:autoSpaceDN/>
        <w:spacing w:before="0" w:after="0" w:line="360" w:lineRule="auto"/>
        <w:jc w:val="both"/>
        <w:textAlignment w:val="auto"/>
        <w:rPr>
          <w:sz w:val="20"/>
          <w:szCs w:val="16"/>
        </w:rPr>
      </w:pPr>
      <w:r w:rsidRPr="00DA69B7">
        <w:rPr>
          <w:sz w:val="20"/>
          <w:szCs w:val="16"/>
        </w:rPr>
        <w:t xml:space="preserve">La détention du patrimoine immobilier locatif au sein d’une société translucide (SCI) détenue par une </w:t>
      </w:r>
      <w:r w:rsidR="00216048">
        <w:rPr>
          <w:sz w:val="20"/>
          <w:szCs w:val="16"/>
        </w:rPr>
        <w:t>SHP</w:t>
      </w:r>
      <w:r w:rsidRPr="00DA69B7">
        <w:rPr>
          <w:sz w:val="20"/>
          <w:szCs w:val="16"/>
        </w:rPr>
        <w:t xml:space="preserve"> soumise à l’IS et accompagnée d’une convention générale de trésorerie, présente des avantages</w:t>
      </w:r>
      <w:r w:rsidR="00577FEB">
        <w:rPr>
          <w:sz w:val="20"/>
          <w:szCs w:val="16"/>
        </w:rPr>
        <w:t>.</w:t>
      </w:r>
    </w:p>
    <w:p w14:paraId="6080C09E" w14:textId="77777777" w:rsidR="002B38D4" w:rsidRDefault="002B38D4" w:rsidP="00D107A4">
      <w:pPr>
        <w:pStyle w:val="NormalWeb"/>
        <w:shd w:val="clear" w:color="auto" w:fill="FFFFFF"/>
        <w:suppressAutoHyphens w:val="0"/>
        <w:autoSpaceDN/>
        <w:spacing w:before="0" w:after="0" w:line="360" w:lineRule="auto"/>
        <w:jc w:val="both"/>
        <w:textAlignment w:val="auto"/>
        <w:rPr>
          <w:sz w:val="20"/>
          <w:szCs w:val="16"/>
        </w:rPr>
      </w:pPr>
    </w:p>
    <w:p w14:paraId="5AED4004" w14:textId="6219E847" w:rsidR="002B38D4" w:rsidRPr="002B38D4" w:rsidRDefault="002B38D4" w:rsidP="00E84333">
      <w:pPr>
        <w:pStyle w:val="TitreIV"/>
      </w:pPr>
      <w:r w:rsidRPr="00E84333">
        <w:t>Remboursement</w:t>
      </w:r>
      <w:r w:rsidRPr="002B38D4">
        <w:t xml:space="preserve"> de la quote-part personnelle des crédits en cours d’une SCI/IR par la </w:t>
      </w:r>
      <w:r w:rsidR="00657A7D">
        <w:t>SHP</w:t>
      </w:r>
      <w:r w:rsidRPr="002B38D4">
        <w:t xml:space="preserve"> </w:t>
      </w:r>
    </w:p>
    <w:p w14:paraId="7A9FAE43" w14:textId="77777777" w:rsidR="002B38D4" w:rsidRDefault="002B38D4" w:rsidP="00D107A4">
      <w:pPr>
        <w:pStyle w:val="NormalWeb"/>
        <w:shd w:val="clear" w:color="auto" w:fill="FFFFFF"/>
        <w:suppressAutoHyphens w:val="0"/>
        <w:autoSpaceDN/>
        <w:spacing w:before="0" w:after="0" w:line="360" w:lineRule="auto"/>
        <w:jc w:val="both"/>
        <w:textAlignment w:val="auto"/>
        <w:rPr>
          <w:sz w:val="20"/>
          <w:szCs w:val="16"/>
        </w:rPr>
      </w:pPr>
    </w:p>
    <w:p w14:paraId="1E94BAF3" w14:textId="3222A178" w:rsidR="002B38D4" w:rsidRDefault="00660506" w:rsidP="002B38D4">
      <w:pPr>
        <w:jc w:val="both"/>
        <w:rPr>
          <w:rFonts w:eastAsia="Times New Roman" w:cs="Times New Roman"/>
          <w:color w:val="000000"/>
          <w:szCs w:val="20"/>
        </w:rPr>
      </w:pPr>
      <w:r w:rsidRPr="00660506">
        <w:rPr>
          <w:rFonts w:eastAsia="Times New Roman" w:cs="Times New Roman"/>
          <w:color w:val="000000"/>
          <w:szCs w:val="20"/>
        </w:rPr>
        <w:t>Dès lors qu'un effort de trésorerie personnelle est nécessaire chaque mois pour compléter le remboursement du prêt d'une SCI (différence entre les loyers nets de charges et les échéances de crédit), vous êtes contraints de mobiliser des revenus professionnels pour y faire face. Cela entraîne mécaniquement un supplément d'impôt sur le revenu et de cotisations sociales obligatoires, et réduit d'autant votre capacité d'investissement et de développement patrimonial.</w:t>
      </w:r>
    </w:p>
    <w:p w14:paraId="1480CF12" w14:textId="77777777" w:rsidR="00660506" w:rsidRDefault="00660506" w:rsidP="002B38D4">
      <w:pPr>
        <w:jc w:val="both"/>
        <w:rPr>
          <w:rFonts w:eastAsia="Times New Roman" w:cs="Times New Roman"/>
          <w:color w:val="000000"/>
          <w:szCs w:val="20"/>
        </w:rPr>
      </w:pPr>
    </w:p>
    <w:p w14:paraId="4AD4C448" w14:textId="7EFBF4C6" w:rsidR="002B38D4" w:rsidRDefault="002B38D4" w:rsidP="002B38D4">
      <w:pPr>
        <w:jc w:val="both"/>
      </w:pPr>
      <w:r>
        <w:rPr>
          <w:rFonts w:eastAsia="Times New Roman" w:cs="Times New Roman"/>
          <w:color w:val="000000"/>
          <w:szCs w:val="20"/>
        </w:rPr>
        <w:t xml:space="preserve">Or, si une SCI (soumise à l’IR) est détenue par la </w:t>
      </w:r>
      <w:r w:rsidR="00657A7D">
        <w:rPr>
          <w:rFonts w:eastAsia="Times New Roman" w:cs="Times New Roman"/>
          <w:color w:val="000000"/>
          <w:szCs w:val="20"/>
        </w:rPr>
        <w:t>SHP</w:t>
      </w:r>
      <w:r>
        <w:rPr>
          <w:rFonts w:eastAsia="Times New Roman" w:cs="Times New Roman"/>
          <w:color w:val="000000"/>
          <w:szCs w:val="20"/>
        </w:rPr>
        <w:t xml:space="preserve"> (soumise à l’IS), cela permettrait de transférer à cette dernière la charge des échéances bancaires et de diminuer d’autant vos besoins personnels de trésorerie. La </w:t>
      </w:r>
      <w:r w:rsidR="00657A7D">
        <w:rPr>
          <w:rFonts w:eastAsia="Times New Roman" w:cs="Times New Roman"/>
          <w:color w:val="000000"/>
          <w:szCs w:val="20"/>
        </w:rPr>
        <w:t>SHP</w:t>
      </w:r>
      <w:r>
        <w:rPr>
          <w:rFonts w:eastAsia="Times New Roman" w:cs="Times New Roman"/>
          <w:color w:val="000000"/>
          <w:szCs w:val="20"/>
        </w:rPr>
        <w:t xml:space="preserve"> pourrait y faire face grâce aux excédents de trésorerie de la SEL dont elle aurait la gestion dans le cadre d’une convention générale de gestion de trésorerie, en attendant d’avoir elle-même la trésorerie nécessaire issue de ses propres bénéfices (revenus fonciers de la SCI, puis placements financiers ultérieurs, dividendes, etc).</w:t>
      </w:r>
    </w:p>
    <w:p w14:paraId="5F7AED59" w14:textId="77777777" w:rsidR="002B38D4" w:rsidRDefault="002B38D4" w:rsidP="002B38D4">
      <w:pPr>
        <w:rPr>
          <w:rFonts w:eastAsia="Times New Roman" w:cs="Times New Roman"/>
          <w:sz w:val="24"/>
          <w:szCs w:val="24"/>
          <w:shd w:val="clear" w:color="auto" w:fill="FFFF00"/>
        </w:rPr>
      </w:pPr>
      <w:r>
        <w:rPr>
          <w:rFonts w:eastAsia="Times New Roman" w:cs="Times New Roman"/>
          <w:sz w:val="24"/>
          <w:szCs w:val="24"/>
          <w:shd w:val="clear" w:color="auto" w:fill="FFFF00"/>
        </w:rPr>
        <w:t xml:space="preserve"> </w:t>
      </w:r>
    </w:p>
    <w:p w14:paraId="09F05E74" w14:textId="592C5995" w:rsidR="002B38D4" w:rsidRDefault="002B38D4" w:rsidP="002B38D4">
      <w:pPr>
        <w:jc w:val="both"/>
        <w:rPr>
          <w:rFonts w:eastAsia="Times New Roman" w:cs="Times New Roman"/>
          <w:b/>
          <w:bCs/>
          <w:color w:val="000000"/>
          <w:szCs w:val="20"/>
        </w:rPr>
      </w:pPr>
      <w:r w:rsidRPr="006609E1">
        <w:rPr>
          <w:rFonts w:eastAsia="Times New Roman" w:cs="Times New Roman"/>
          <w:b/>
          <w:bCs/>
          <w:color w:val="000000"/>
          <w:szCs w:val="20"/>
        </w:rPr>
        <w:t xml:space="preserve">Il est important de relire attentivement le contrat de prêt souscrit par la SCI pour connaître les conséquences éventuelles en cas changement d’associés au sein de la SCI avec la substitution de la </w:t>
      </w:r>
      <w:r w:rsidR="00657A7D">
        <w:rPr>
          <w:rFonts w:eastAsia="Times New Roman" w:cs="Times New Roman"/>
          <w:b/>
          <w:bCs/>
          <w:color w:val="000000"/>
          <w:szCs w:val="20"/>
        </w:rPr>
        <w:t>SHP</w:t>
      </w:r>
      <w:r w:rsidRPr="006609E1">
        <w:rPr>
          <w:rFonts w:eastAsia="Times New Roman" w:cs="Times New Roman"/>
          <w:b/>
          <w:bCs/>
          <w:color w:val="000000"/>
          <w:szCs w:val="20"/>
        </w:rPr>
        <w:t xml:space="preserve"> aux associés personnes physiques : il est en effet possible que le contrat prévoie l’exigibilité immédiate du capital restant dû, de sorte qu’il convient de s’assurer auprès de la banque de leur accord préalable.</w:t>
      </w:r>
    </w:p>
    <w:p w14:paraId="64425FD6" w14:textId="77777777" w:rsidR="006E56D2" w:rsidRDefault="006E56D2" w:rsidP="00D107A4">
      <w:pPr>
        <w:pStyle w:val="NormalWeb"/>
        <w:shd w:val="clear" w:color="auto" w:fill="FFFFFF"/>
        <w:suppressAutoHyphens w:val="0"/>
        <w:autoSpaceDN/>
        <w:spacing w:before="0" w:after="0" w:line="360" w:lineRule="auto"/>
        <w:jc w:val="both"/>
        <w:textAlignment w:val="auto"/>
        <w:rPr>
          <w:sz w:val="20"/>
          <w:szCs w:val="16"/>
        </w:rPr>
      </w:pPr>
    </w:p>
    <w:p w14:paraId="5DE82315" w14:textId="77777777" w:rsidR="006E56D2" w:rsidRPr="006E56D2" w:rsidRDefault="006E56D2" w:rsidP="00E84333">
      <w:pPr>
        <w:pStyle w:val="TitreIV"/>
      </w:pPr>
      <w:r w:rsidRPr="006E56D2">
        <w:t xml:space="preserve">Coût de fabrication des revenus professionnels nécessaires pour couvrir les impôts et prélèvements sociaux afférents aux revenus fonciers perçus </w:t>
      </w:r>
    </w:p>
    <w:p w14:paraId="437E4349" w14:textId="77777777" w:rsidR="006E56D2" w:rsidRDefault="006E56D2" w:rsidP="00D107A4">
      <w:pPr>
        <w:pStyle w:val="NormalWeb"/>
        <w:shd w:val="clear" w:color="auto" w:fill="FFFFFF"/>
        <w:suppressAutoHyphens w:val="0"/>
        <w:autoSpaceDN/>
        <w:spacing w:before="0" w:after="0" w:line="360" w:lineRule="auto"/>
        <w:jc w:val="both"/>
        <w:textAlignment w:val="auto"/>
        <w:rPr>
          <w:sz w:val="20"/>
          <w:szCs w:val="16"/>
        </w:rPr>
      </w:pPr>
    </w:p>
    <w:p w14:paraId="009D8C82" w14:textId="77777777" w:rsidR="00E84398" w:rsidRDefault="00E84398" w:rsidP="00E84398">
      <w:pPr>
        <w:jc w:val="both"/>
      </w:pPr>
      <w:r>
        <w:rPr>
          <w:rFonts w:eastAsia="Times New Roman" w:cs="Times New Roman"/>
          <w:color w:val="000000"/>
          <w:szCs w:val="20"/>
        </w:rPr>
        <w:t>Quand bien même les revenus fonciers perçus au titre des parts sociales détenues dans une SCI couvriraient exactement les mensualités du crédit bancaire correspondant, il reste encore les impôts et les prélèvements sociaux afférents à financer avec vos deniers personnels, c’est-à-dire en prenant davantage de revenus professionnels.</w:t>
      </w:r>
    </w:p>
    <w:p w14:paraId="3723F5CC" w14:textId="77777777" w:rsidR="00E84398" w:rsidRDefault="00E84398" w:rsidP="00E84398">
      <w:pPr>
        <w:jc w:val="both"/>
        <w:rPr>
          <w:rFonts w:eastAsia="Times New Roman" w:cs="Times New Roman"/>
          <w:color w:val="000000"/>
          <w:szCs w:val="20"/>
        </w:rPr>
      </w:pPr>
    </w:p>
    <w:p w14:paraId="79997124" w14:textId="77777777" w:rsidR="00E84398" w:rsidRDefault="00E84398" w:rsidP="00E84398">
      <w:pPr>
        <w:jc w:val="both"/>
        <w:rPr>
          <w:rFonts w:eastAsia="Times New Roman" w:cs="Times New Roman"/>
          <w:color w:val="000000"/>
          <w:szCs w:val="20"/>
        </w:rPr>
      </w:pPr>
      <w:r>
        <w:rPr>
          <w:rFonts w:eastAsia="Times New Roman" w:cs="Times New Roman"/>
          <w:color w:val="000000"/>
          <w:szCs w:val="20"/>
        </w:rPr>
        <w:t xml:space="preserve">Or cette quote-part supplémentaire de revenus professionnels servant à couvrir l’imposition des revenus fonciers va elle-même être assujettie à l’impôt sur le revenu et à l’ensemble des cotisations sociales attachées aux revenus professionnels dont vous allez devoir vous acquitter. </w:t>
      </w:r>
      <w:r w:rsidRPr="00ED10F2">
        <w:rPr>
          <w:rFonts w:eastAsia="Times New Roman" w:cs="Times New Roman"/>
          <w:color w:val="000000"/>
          <w:szCs w:val="20"/>
        </w:rPr>
        <w:t>A nouveau, vous êtes restreint dans votre capacité d’investissement et de développement de votre patrimoine.</w:t>
      </w:r>
    </w:p>
    <w:p w14:paraId="0E967C2D" w14:textId="77777777" w:rsidR="00E84398" w:rsidRDefault="00E84398" w:rsidP="00E84398">
      <w:pPr>
        <w:jc w:val="both"/>
        <w:rPr>
          <w:rFonts w:eastAsia="Times New Roman" w:cs="Times New Roman"/>
          <w:color w:val="000000"/>
          <w:szCs w:val="20"/>
        </w:rPr>
      </w:pPr>
    </w:p>
    <w:p w14:paraId="3E2674D5" w14:textId="77777777" w:rsidR="00E84398" w:rsidRDefault="00E84398" w:rsidP="00E84398">
      <w:pPr>
        <w:jc w:val="both"/>
      </w:pPr>
      <w:r>
        <w:rPr>
          <w:rFonts w:eastAsia="Times New Roman" w:cs="Times New Roman"/>
          <w:color w:val="000000"/>
          <w:szCs w:val="20"/>
        </w:rPr>
        <w:t>On ne peut donc pas raisonner uniquement à partir de la correspondance revenu foncier/échéance du crédit :  il est indispensable de prendre en compte également le coût de fabrication des revenus professionnels nécessaires pour acquitter la fiscalité de ces revenus fonciers.</w:t>
      </w:r>
    </w:p>
    <w:p w14:paraId="645CE8D7" w14:textId="77777777" w:rsidR="00E84398" w:rsidRDefault="00E84398" w:rsidP="00E84398">
      <w:pPr>
        <w:jc w:val="both"/>
        <w:rPr>
          <w:rFonts w:eastAsia="Times New Roman" w:cs="Times New Roman"/>
          <w:color w:val="000000"/>
          <w:szCs w:val="20"/>
        </w:rPr>
      </w:pPr>
    </w:p>
    <w:p w14:paraId="5B5D7BA9" w14:textId="59786D52" w:rsidR="00E84398" w:rsidRDefault="00E84398" w:rsidP="00E84398">
      <w:pPr>
        <w:jc w:val="both"/>
      </w:pPr>
      <w:r>
        <w:rPr>
          <w:rFonts w:eastAsia="Times New Roman" w:cs="Times New Roman"/>
          <w:color w:val="000000"/>
          <w:szCs w:val="20"/>
        </w:rPr>
        <w:t xml:space="preserve">Inversement, si vous détenez les parts d’une SCI par l’intermédiaire de la </w:t>
      </w:r>
      <w:r w:rsidR="00657A7D">
        <w:rPr>
          <w:rFonts w:eastAsia="Times New Roman" w:cs="Times New Roman"/>
          <w:color w:val="000000"/>
          <w:szCs w:val="20"/>
        </w:rPr>
        <w:t>SHP</w:t>
      </w:r>
      <w:r>
        <w:rPr>
          <w:rFonts w:eastAsia="Times New Roman" w:cs="Times New Roman"/>
          <w:color w:val="000000"/>
          <w:szCs w:val="20"/>
        </w:rPr>
        <w:t xml:space="preserve"> (soumise à l’IS), cela permettrait :   </w:t>
      </w:r>
    </w:p>
    <w:p w14:paraId="2C5DF064" w14:textId="6BB94682" w:rsidR="00E84398" w:rsidRPr="002944F8" w:rsidRDefault="00E84398" w:rsidP="00E84398">
      <w:pPr>
        <w:pStyle w:val="Paragraphedeliste"/>
        <w:numPr>
          <w:ilvl w:val="0"/>
          <w:numId w:val="38"/>
        </w:numPr>
        <w:jc w:val="both"/>
      </w:pPr>
      <w:r w:rsidRPr="00E84398">
        <w:rPr>
          <w:rFonts w:eastAsia="Times New Roman" w:cs="Times New Roman"/>
          <w:color w:val="000000"/>
          <w:szCs w:val="20"/>
        </w:rPr>
        <w:t>De supprimer les prélèvements sociaux de 17,2% associés aux revenus fonciers</w:t>
      </w:r>
      <w:r>
        <w:rPr>
          <w:rFonts w:eastAsia="Times New Roman" w:cs="Times New Roman"/>
          <w:color w:val="000000"/>
          <w:szCs w:val="20"/>
        </w:rPr>
        <w:t> ;</w:t>
      </w:r>
    </w:p>
    <w:p w14:paraId="2ADBF8AF" w14:textId="59CCDB76" w:rsidR="00E84398" w:rsidRPr="00E84398" w:rsidRDefault="00E84398" w:rsidP="00E84398">
      <w:pPr>
        <w:pStyle w:val="Paragraphedeliste"/>
        <w:numPr>
          <w:ilvl w:val="0"/>
          <w:numId w:val="38"/>
        </w:numPr>
        <w:jc w:val="both"/>
        <w:rPr>
          <w:rFonts w:eastAsia="Times New Roman" w:cs="Times New Roman"/>
          <w:color w:val="000000"/>
          <w:szCs w:val="20"/>
        </w:rPr>
      </w:pPr>
      <w:r w:rsidRPr="00E84398">
        <w:rPr>
          <w:rFonts w:eastAsia="Times New Roman" w:cs="Times New Roman"/>
          <w:color w:val="000000"/>
          <w:szCs w:val="20"/>
        </w:rPr>
        <w:t xml:space="preserve">De diminuer l’imposition des revenus fonciers de </w:t>
      </w:r>
      <w:r w:rsidRPr="00E84398">
        <w:rPr>
          <w:rFonts w:eastAsia="Times New Roman" w:cs="Times New Roman"/>
          <w:color w:val="000000"/>
          <w:szCs w:val="20"/>
          <w:highlight w:val="yellow"/>
        </w:rPr>
        <w:t>votre TMI (41%)</w:t>
      </w:r>
      <w:r w:rsidRPr="00E84398">
        <w:rPr>
          <w:rFonts w:eastAsia="Times New Roman" w:cs="Times New Roman"/>
          <w:color w:val="000000"/>
          <w:szCs w:val="20"/>
        </w:rPr>
        <w:t xml:space="preserve"> au taux de 15% (IS)</w:t>
      </w:r>
      <w:r>
        <w:rPr>
          <w:rFonts w:eastAsia="Times New Roman" w:cs="Times New Roman"/>
          <w:color w:val="000000"/>
          <w:szCs w:val="20"/>
        </w:rPr>
        <w:t>.</w:t>
      </w:r>
    </w:p>
    <w:p w14:paraId="7ADA867C" w14:textId="77777777" w:rsidR="006E56D2" w:rsidRDefault="006E56D2" w:rsidP="00D107A4">
      <w:pPr>
        <w:pStyle w:val="NormalWeb"/>
        <w:shd w:val="clear" w:color="auto" w:fill="FFFFFF"/>
        <w:suppressAutoHyphens w:val="0"/>
        <w:autoSpaceDN/>
        <w:spacing w:before="0" w:after="0" w:line="360" w:lineRule="auto"/>
        <w:jc w:val="both"/>
        <w:textAlignment w:val="auto"/>
        <w:rPr>
          <w:sz w:val="20"/>
          <w:szCs w:val="16"/>
        </w:rPr>
      </w:pPr>
    </w:p>
    <w:p w14:paraId="230C353B" w14:textId="028C6245" w:rsidR="00E84398" w:rsidRDefault="00E84398" w:rsidP="00E84398">
      <w:pPr>
        <w:jc w:val="both"/>
      </w:pPr>
      <w:r w:rsidRPr="002944F8">
        <w:rPr>
          <w:rFonts w:eastAsia="Times New Roman" w:cs="Times New Roman"/>
          <w:color w:val="000000"/>
          <w:szCs w:val="20"/>
        </w:rPr>
        <w:t xml:space="preserve">Cela permettrait en outre, en transférant à la </w:t>
      </w:r>
      <w:r w:rsidR="00657A7D">
        <w:rPr>
          <w:rFonts w:eastAsia="Times New Roman" w:cs="Times New Roman"/>
          <w:color w:val="000000"/>
          <w:szCs w:val="20"/>
        </w:rPr>
        <w:t>SHP</w:t>
      </w:r>
      <w:r w:rsidRPr="002944F8">
        <w:rPr>
          <w:rFonts w:eastAsia="Times New Roman" w:cs="Times New Roman"/>
          <w:color w:val="000000"/>
          <w:szCs w:val="20"/>
        </w:rPr>
        <w:t xml:space="preserve"> la charge des échéances bancaires, de ne pas prendre de revenus professionnels supplémentaires, et ainsi : </w:t>
      </w:r>
      <w:r w:rsidRPr="002944F8">
        <w:rPr>
          <w:rFonts w:eastAsia="Times New Roman" w:cs="Times New Roman"/>
          <w:color w:val="000000"/>
          <w:szCs w:val="20"/>
        </w:rPr>
        <w:tab/>
        <w:t>-</w:t>
      </w:r>
      <w:r>
        <w:rPr>
          <w:rFonts w:eastAsia="Times New Roman" w:cs="Times New Roman"/>
          <w:color w:val="000000"/>
          <w:szCs w:val="20"/>
        </w:rPr>
        <w:t xml:space="preserve"> D</w:t>
      </w:r>
      <w:r w:rsidRPr="002944F8">
        <w:rPr>
          <w:rFonts w:eastAsia="Times New Roman" w:cs="Times New Roman"/>
          <w:color w:val="000000"/>
          <w:szCs w:val="20"/>
        </w:rPr>
        <w:t xml:space="preserve">e ne pas payer l’IR à votre </w:t>
      </w:r>
      <w:r w:rsidRPr="00E84398">
        <w:rPr>
          <w:rFonts w:eastAsia="Times New Roman" w:cs="Times New Roman"/>
          <w:color w:val="000000"/>
          <w:szCs w:val="20"/>
          <w:highlight w:val="yellow"/>
        </w:rPr>
        <w:t>TMI (41%)</w:t>
      </w:r>
    </w:p>
    <w:p w14:paraId="2662D979" w14:textId="4FF0DB09" w:rsidR="00E84398" w:rsidRDefault="00E84398" w:rsidP="00E84398">
      <w:pPr>
        <w:ind w:left="2844" w:firstLine="696"/>
        <w:jc w:val="both"/>
        <w:rPr>
          <w:rFonts w:eastAsia="Times New Roman" w:cs="Times New Roman"/>
          <w:color w:val="000000"/>
          <w:szCs w:val="20"/>
        </w:rPr>
      </w:pPr>
      <w:r>
        <w:rPr>
          <w:rFonts w:eastAsia="Times New Roman" w:cs="Times New Roman"/>
          <w:color w:val="000000"/>
          <w:szCs w:val="20"/>
        </w:rPr>
        <w:t>- De ne pas payer les cotisations sociales y attachées</w:t>
      </w:r>
    </w:p>
    <w:p w14:paraId="1AD9023E" w14:textId="77777777" w:rsidR="002B38D4" w:rsidRPr="00DA69B7" w:rsidRDefault="002B38D4" w:rsidP="002B38D4">
      <w:pPr>
        <w:pStyle w:val="NormalWeb"/>
        <w:shd w:val="clear" w:color="auto" w:fill="FFFFFF"/>
        <w:suppressAutoHyphens w:val="0"/>
        <w:autoSpaceDN/>
        <w:spacing w:before="0" w:after="0" w:line="360" w:lineRule="auto"/>
        <w:jc w:val="both"/>
        <w:textAlignment w:val="auto"/>
        <w:rPr>
          <w:sz w:val="20"/>
          <w:szCs w:val="16"/>
        </w:rPr>
      </w:pPr>
    </w:p>
    <w:p w14:paraId="1237B65B" w14:textId="77777777" w:rsidR="002B38D4" w:rsidRPr="00FF77BB" w:rsidRDefault="002B38D4" w:rsidP="00E84333">
      <w:pPr>
        <w:pStyle w:val="TitreIV"/>
        <w:rPr>
          <w:highlight w:val="yellow"/>
        </w:rPr>
      </w:pPr>
      <w:r w:rsidRPr="00FF77BB">
        <w:rPr>
          <w:highlight w:val="yellow"/>
        </w:rPr>
        <w:t>La vente à soi-même en matière immobilière</w:t>
      </w:r>
    </w:p>
    <w:p w14:paraId="7E5B6C83" w14:textId="77777777" w:rsidR="002B38D4" w:rsidRDefault="002B38D4" w:rsidP="002B38D4">
      <w:pPr>
        <w:pStyle w:val="NormalWeb"/>
        <w:shd w:val="clear" w:color="auto" w:fill="FFFFFF"/>
        <w:suppressAutoHyphens w:val="0"/>
        <w:autoSpaceDN/>
        <w:spacing w:before="0" w:after="0" w:line="360" w:lineRule="auto"/>
        <w:jc w:val="both"/>
        <w:textAlignment w:val="auto"/>
        <w:rPr>
          <w:sz w:val="20"/>
          <w:szCs w:val="16"/>
        </w:rPr>
      </w:pPr>
    </w:p>
    <w:p w14:paraId="145EEB48" w14:textId="2E233536" w:rsidR="002B38D4" w:rsidRPr="00577FEB" w:rsidRDefault="002B38D4" w:rsidP="002B38D4">
      <w:pPr>
        <w:pStyle w:val="NormalWeb"/>
        <w:shd w:val="clear" w:color="auto" w:fill="FFFFFF"/>
        <w:suppressAutoHyphens w:val="0"/>
        <w:autoSpaceDN/>
        <w:spacing w:before="0" w:after="0" w:line="360" w:lineRule="auto"/>
        <w:jc w:val="both"/>
        <w:textAlignment w:val="auto"/>
        <w:rPr>
          <w:b/>
          <w:bCs/>
          <w:sz w:val="20"/>
          <w:szCs w:val="16"/>
        </w:rPr>
      </w:pPr>
      <w:r w:rsidRPr="00577FEB">
        <w:rPr>
          <w:b/>
          <w:bCs/>
          <w:sz w:val="20"/>
          <w:szCs w:val="16"/>
          <w:highlight w:val="yellow"/>
        </w:rPr>
        <w:t>Indication</w:t>
      </w:r>
      <w:r w:rsidR="00FF77BB">
        <w:rPr>
          <w:b/>
          <w:bCs/>
          <w:sz w:val="20"/>
          <w:szCs w:val="16"/>
          <w:highlight w:val="yellow"/>
        </w:rPr>
        <w:t xml:space="preserve"> si</w:t>
      </w:r>
      <w:r w:rsidRPr="00577FEB">
        <w:rPr>
          <w:b/>
          <w:bCs/>
          <w:sz w:val="20"/>
          <w:szCs w:val="16"/>
          <w:highlight w:val="yellow"/>
        </w:rPr>
        <w:t xml:space="preserve"> détention</w:t>
      </w:r>
      <w:r w:rsidR="00FF77BB">
        <w:rPr>
          <w:b/>
          <w:bCs/>
          <w:sz w:val="20"/>
          <w:szCs w:val="16"/>
          <w:highlight w:val="yellow"/>
        </w:rPr>
        <w:t xml:space="preserve"> de biens avec avantages fiscaux</w:t>
      </w:r>
      <w:r w:rsidRPr="00577FEB">
        <w:rPr>
          <w:b/>
          <w:bCs/>
          <w:sz w:val="20"/>
          <w:szCs w:val="16"/>
          <w:highlight w:val="yellow"/>
        </w:rPr>
        <w:t xml:space="preserve"> et</w:t>
      </w:r>
      <w:r w:rsidR="00FF77BB">
        <w:rPr>
          <w:b/>
          <w:bCs/>
          <w:sz w:val="20"/>
          <w:szCs w:val="16"/>
          <w:highlight w:val="yellow"/>
        </w:rPr>
        <w:t xml:space="preserve"> date de </w:t>
      </w:r>
      <w:r w:rsidRPr="00577FEB">
        <w:rPr>
          <w:b/>
          <w:bCs/>
          <w:sz w:val="20"/>
          <w:szCs w:val="16"/>
          <w:highlight w:val="yellow"/>
        </w:rPr>
        <w:t xml:space="preserve">fin </w:t>
      </w:r>
      <w:r w:rsidR="00FF77BB">
        <w:rPr>
          <w:b/>
          <w:bCs/>
          <w:sz w:val="20"/>
          <w:szCs w:val="16"/>
          <w:highlight w:val="yellow"/>
        </w:rPr>
        <w:t xml:space="preserve">des </w:t>
      </w:r>
      <w:r w:rsidRPr="00577FEB">
        <w:rPr>
          <w:b/>
          <w:bCs/>
          <w:sz w:val="20"/>
          <w:szCs w:val="16"/>
          <w:highlight w:val="yellow"/>
        </w:rPr>
        <w:t>avantages</w:t>
      </w:r>
      <w:r w:rsidR="00FF77BB">
        <w:rPr>
          <w:b/>
          <w:bCs/>
          <w:sz w:val="20"/>
          <w:szCs w:val="16"/>
          <w:highlight w:val="yellow"/>
        </w:rPr>
        <w:t> ;</w:t>
      </w:r>
      <w:r w:rsidRPr="00577FEB">
        <w:rPr>
          <w:b/>
          <w:bCs/>
          <w:sz w:val="20"/>
          <w:szCs w:val="16"/>
          <w:highlight w:val="yellow"/>
        </w:rPr>
        <w:t xml:space="preserve"> étude de l’opportunité de conserver ou de revendre le bien</w:t>
      </w:r>
      <w:r w:rsidR="00FF77BB">
        <w:rPr>
          <w:b/>
          <w:bCs/>
          <w:sz w:val="20"/>
          <w:szCs w:val="16"/>
        </w:rPr>
        <w:t>.</w:t>
      </w:r>
    </w:p>
    <w:p w14:paraId="1874EF38" w14:textId="77777777" w:rsidR="002B38D4" w:rsidRPr="00681060" w:rsidRDefault="002B38D4" w:rsidP="002B38D4">
      <w:pPr>
        <w:suppressAutoHyphens w:val="0"/>
        <w:autoSpaceDN/>
        <w:spacing w:before="100" w:beforeAutospacing="1"/>
        <w:jc w:val="both"/>
        <w:textAlignment w:val="auto"/>
        <w:rPr>
          <w:rFonts w:eastAsia="Times New Roman" w:cs="Times New Roman"/>
          <w:color w:val="000000"/>
          <w:szCs w:val="20"/>
        </w:rPr>
      </w:pPr>
      <w:r w:rsidRPr="00681060">
        <w:rPr>
          <w:rFonts w:eastAsia="Times New Roman" w:cs="Times New Roman"/>
          <w:color w:val="000000"/>
          <w:szCs w:val="20"/>
        </w:rPr>
        <w:t>L’OBO immobilier (Owner Buy-out) ou « vente à soi-même » immobilière est une opération consistant à vendre un ou plusieurs immeubles que l’on possède déjà à une société dont on est le principal associé ou sur laquelle l’on exerce son contrôle. La société emprunte les fonds nécessaires au rachat du bien, puis le vendeur perçoit le prix de son ou de ses immeubles sous la forme d’un capital ou d’une créance en compte courant (ou d’un mix des deux).</w:t>
      </w:r>
      <w:r w:rsidRPr="00681060">
        <w:rPr>
          <w:rFonts w:eastAsia="Times New Roman" w:cs="Times New Roman"/>
          <w:color w:val="000000"/>
          <w:szCs w:val="20"/>
        </w:rPr>
        <w:br/>
        <w:t xml:space="preserve">Les immeubles de la société étant loués, les loyers lui permettent de rembourser tout ou partie de cette dette. </w:t>
      </w:r>
      <w:r w:rsidRPr="00681060">
        <w:rPr>
          <w:rFonts w:eastAsia="Times New Roman" w:cs="Times New Roman"/>
          <w:color w:val="000000"/>
          <w:szCs w:val="20"/>
        </w:rPr>
        <w:br/>
        <w:t xml:space="preserve">En pratique, la vente à soi-même se caractérise par : </w:t>
      </w:r>
    </w:p>
    <w:p w14:paraId="5909E473" w14:textId="77777777" w:rsidR="002B38D4" w:rsidRDefault="002B38D4" w:rsidP="002B38D4">
      <w:pPr>
        <w:pStyle w:val="Paragraphedeliste"/>
        <w:numPr>
          <w:ilvl w:val="0"/>
          <w:numId w:val="38"/>
        </w:numPr>
        <w:suppressAutoHyphens w:val="0"/>
        <w:autoSpaceDN/>
        <w:textAlignment w:val="auto"/>
        <w:rPr>
          <w:rFonts w:eastAsia="Times New Roman" w:cs="Times New Roman"/>
          <w:color w:val="000000"/>
          <w:szCs w:val="20"/>
        </w:rPr>
      </w:pPr>
      <w:r w:rsidRPr="00577FEB">
        <w:rPr>
          <w:rFonts w:eastAsia="Times New Roman" w:cs="Times New Roman"/>
          <w:color w:val="000000"/>
          <w:szCs w:val="20"/>
        </w:rPr>
        <w:t>Le recours à une société que l’on contrôle ;</w:t>
      </w:r>
    </w:p>
    <w:p w14:paraId="6B8DF6F4" w14:textId="77777777" w:rsidR="002B38D4" w:rsidRDefault="002B38D4" w:rsidP="002B38D4">
      <w:pPr>
        <w:pStyle w:val="Paragraphedeliste"/>
        <w:numPr>
          <w:ilvl w:val="0"/>
          <w:numId w:val="38"/>
        </w:numPr>
        <w:suppressAutoHyphens w:val="0"/>
        <w:autoSpaceDN/>
        <w:textAlignment w:val="auto"/>
        <w:rPr>
          <w:rFonts w:eastAsia="Times New Roman" w:cs="Times New Roman"/>
          <w:color w:val="000000"/>
          <w:szCs w:val="20"/>
        </w:rPr>
      </w:pPr>
      <w:r w:rsidRPr="00577FEB">
        <w:rPr>
          <w:rFonts w:eastAsia="Times New Roman" w:cs="Times New Roman"/>
          <w:color w:val="000000"/>
          <w:szCs w:val="20"/>
        </w:rPr>
        <w:t>L’acquisition d’un ou de plusieurs immeubles, détenus personnellement, par cette société ;</w:t>
      </w:r>
    </w:p>
    <w:p w14:paraId="4047CD0D" w14:textId="77777777" w:rsidR="002B38D4" w:rsidRDefault="002B38D4" w:rsidP="002B38D4">
      <w:pPr>
        <w:pStyle w:val="Paragraphedeliste"/>
        <w:numPr>
          <w:ilvl w:val="0"/>
          <w:numId w:val="38"/>
        </w:numPr>
        <w:suppressAutoHyphens w:val="0"/>
        <w:autoSpaceDN/>
        <w:textAlignment w:val="auto"/>
        <w:rPr>
          <w:rFonts w:eastAsia="Times New Roman" w:cs="Times New Roman"/>
          <w:color w:val="000000"/>
          <w:szCs w:val="20"/>
        </w:rPr>
      </w:pPr>
      <w:r w:rsidRPr="00577FEB">
        <w:rPr>
          <w:rFonts w:eastAsia="Times New Roman" w:cs="Times New Roman"/>
          <w:color w:val="000000"/>
          <w:szCs w:val="20"/>
        </w:rPr>
        <w:t>L’intervention d’un financeur (une banque et/ou le vendeur) ;</w:t>
      </w:r>
    </w:p>
    <w:p w14:paraId="1D924078" w14:textId="77777777" w:rsidR="002B38D4" w:rsidRDefault="002B38D4" w:rsidP="002B38D4">
      <w:pPr>
        <w:pStyle w:val="Paragraphedeliste"/>
        <w:numPr>
          <w:ilvl w:val="0"/>
          <w:numId w:val="38"/>
        </w:numPr>
        <w:suppressAutoHyphens w:val="0"/>
        <w:autoSpaceDN/>
        <w:textAlignment w:val="auto"/>
        <w:rPr>
          <w:rFonts w:eastAsia="Times New Roman" w:cs="Times New Roman"/>
          <w:color w:val="000000"/>
          <w:szCs w:val="20"/>
        </w:rPr>
      </w:pPr>
      <w:r w:rsidRPr="00577FEB">
        <w:rPr>
          <w:rFonts w:eastAsia="Times New Roman" w:cs="Times New Roman"/>
          <w:color w:val="000000"/>
          <w:szCs w:val="20"/>
        </w:rPr>
        <w:t>Le bénéfice d’un effet de levier fiscal et financier ;</w:t>
      </w:r>
    </w:p>
    <w:p w14:paraId="76C45A5E" w14:textId="4A7D39EB" w:rsidR="002B38D4" w:rsidRDefault="002B38D4" w:rsidP="00763B27">
      <w:pPr>
        <w:pStyle w:val="Paragraphedeliste"/>
        <w:numPr>
          <w:ilvl w:val="0"/>
          <w:numId w:val="38"/>
        </w:numPr>
        <w:suppressAutoHyphens w:val="0"/>
        <w:autoSpaceDN/>
        <w:textAlignment w:val="auto"/>
        <w:rPr>
          <w:rFonts w:eastAsia="Times New Roman" w:cs="Times New Roman"/>
          <w:color w:val="000000"/>
          <w:szCs w:val="20"/>
        </w:rPr>
      </w:pPr>
      <w:r w:rsidRPr="00577FEB">
        <w:rPr>
          <w:rFonts w:eastAsia="Times New Roman" w:cs="Times New Roman"/>
          <w:color w:val="000000"/>
          <w:szCs w:val="20"/>
        </w:rPr>
        <w:lastRenderedPageBreak/>
        <w:t>La perception immédiate d’un capital et/ou d’un droit à de futurs revenus.</w:t>
      </w:r>
    </w:p>
    <w:p w14:paraId="4E993772" w14:textId="77777777" w:rsidR="00FF77BB" w:rsidRPr="00FF77BB" w:rsidRDefault="00FF77BB" w:rsidP="00FF77BB">
      <w:pPr>
        <w:suppressAutoHyphens w:val="0"/>
        <w:autoSpaceDN/>
        <w:textAlignment w:val="auto"/>
        <w:rPr>
          <w:rFonts w:eastAsia="Times New Roman" w:cs="Times New Roman"/>
          <w:color w:val="000000"/>
          <w:szCs w:val="20"/>
        </w:rPr>
      </w:pPr>
    </w:p>
    <w:p w14:paraId="65CBC99F" w14:textId="77777777" w:rsidR="002B38D4" w:rsidRPr="00E84333" w:rsidRDefault="002B38D4" w:rsidP="00E84333">
      <w:pPr>
        <w:pStyle w:val="TitreVI"/>
      </w:pPr>
      <w:r w:rsidRPr="00E84333">
        <w:t>Quels résultats : </w:t>
      </w:r>
    </w:p>
    <w:p w14:paraId="5602D42B" w14:textId="77777777" w:rsidR="002B38D4" w:rsidRDefault="002B38D4" w:rsidP="002B38D4">
      <w:pPr>
        <w:suppressAutoHyphens w:val="0"/>
        <w:autoSpaceDN/>
        <w:textAlignment w:val="auto"/>
        <w:rPr>
          <w:rFonts w:eastAsia="Times New Roman" w:cs="Times New Roman"/>
          <w:b/>
          <w:bCs/>
          <w:color w:val="000000"/>
          <w:szCs w:val="20"/>
        </w:rPr>
      </w:pPr>
    </w:p>
    <w:p w14:paraId="459255AE" w14:textId="77777777" w:rsidR="002B38D4" w:rsidRPr="00681060" w:rsidRDefault="002B38D4" w:rsidP="002B38D4">
      <w:pPr>
        <w:suppressAutoHyphens w:val="0"/>
        <w:autoSpaceDN/>
        <w:textAlignment w:val="auto"/>
        <w:rPr>
          <w:rFonts w:eastAsia="Times New Roman" w:cs="Times New Roman"/>
          <w:b/>
          <w:bCs/>
          <w:color w:val="000000"/>
          <w:szCs w:val="20"/>
        </w:rPr>
      </w:pPr>
      <w:r w:rsidRPr="00681060">
        <w:rPr>
          <w:rFonts w:eastAsia="Times New Roman" w:cs="Times New Roman"/>
          <w:b/>
          <w:bCs/>
          <w:color w:val="000000"/>
          <w:szCs w:val="20"/>
        </w:rPr>
        <w:t>Convertir un flux de revenus régulier (les loyers) en un capital immédiat ou en de nouveaux flux moins fiscalisés/socialisés grâce à l’IS</w:t>
      </w:r>
      <w:r w:rsidRPr="00681060">
        <w:rPr>
          <w:rFonts w:eastAsia="Times New Roman" w:cs="Times New Roman"/>
          <w:i/>
          <w:iCs/>
          <w:color w:val="000000"/>
          <w:szCs w:val="20"/>
        </w:rPr>
        <w:t xml:space="preserve"> : </w:t>
      </w:r>
      <w:r w:rsidRPr="00681060">
        <w:t>la vente à soi-même permet de convertir un flux de revenus réguliers (les loyers) en un capital immédiat (ou en des flux futurs défiscalisés), à travers le prix de vente. Avec cette stratégie, le vendeur ne se sépare pas de ses biens et ne supporte pas de perte de loyers. </w:t>
      </w:r>
      <w:r w:rsidRPr="00681060">
        <w:br/>
      </w:r>
    </w:p>
    <w:p w14:paraId="19EDC8CF" w14:textId="77777777" w:rsidR="002B38D4" w:rsidRPr="00681060" w:rsidRDefault="002B38D4" w:rsidP="002B38D4">
      <w:pPr>
        <w:suppressAutoHyphens w:val="0"/>
        <w:autoSpaceDN/>
        <w:textAlignment w:val="auto"/>
      </w:pPr>
      <w:r w:rsidRPr="00681060">
        <w:rPr>
          <w:rFonts w:eastAsia="Times New Roman" w:cs="Times New Roman"/>
          <w:b/>
          <w:bCs/>
          <w:color w:val="000000"/>
          <w:szCs w:val="20"/>
        </w:rPr>
        <w:t>Utiliser l’effet de levier financier en vue de développer son patrimoine :</w:t>
      </w:r>
      <w:r w:rsidRPr="00681060">
        <w:t xml:space="preserve"> le capital perçu pourra être utilisé pour réaliser de nouveaux investissements (ex : investissement sur un contrat d’assurance-vie/ de capitalisation…)</w:t>
      </w:r>
      <w:r>
        <w:t>.</w:t>
      </w:r>
    </w:p>
    <w:p w14:paraId="523D6372" w14:textId="77777777" w:rsidR="002B38D4" w:rsidRPr="00681060" w:rsidRDefault="002B38D4" w:rsidP="002B38D4">
      <w:pPr>
        <w:suppressAutoHyphens w:val="0"/>
        <w:autoSpaceDN/>
        <w:spacing w:before="100" w:beforeAutospacing="1" w:after="100" w:afterAutospacing="1"/>
        <w:jc w:val="both"/>
        <w:textAlignment w:val="auto"/>
        <w:rPr>
          <w:rFonts w:eastAsia="Times New Roman" w:cs="Times New Roman"/>
          <w:b/>
          <w:bCs/>
          <w:color w:val="000000"/>
          <w:szCs w:val="20"/>
        </w:rPr>
      </w:pPr>
      <w:r w:rsidRPr="00681060">
        <w:rPr>
          <w:rFonts w:eastAsia="Times New Roman" w:cs="Times New Roman"/>
          <w:b/>
          <w:bCs/>
          <w:color w:val="000000"/>
          <w:szCs w:val="20"/>
        </w:rPr>
        <w:t xml:space="preserve">Maîtriser sa fiscalité personnelle et son Revenu Fiscal de Référence : </w:t>
      </w:r>
      <w:r w:rsidRPr="00681060">
        <w:t>lorsque la société acquéreuse est soumise à l’IS, l’opération aboutit à la réduction de la fiscalité personnelle du vendeur et donc à une diminution de son RFR. En effet, ce n’est plus la personne physique qui est personnellement imposée mais la société elle-même.</w:t>
      </w:r>
    </w:p>
    <w:p w14:paraId="181CF9BD" w14:textId="77777777" w:rsidR="002B38D4" w:rsidRPr="00681060" w:rsidRDefault="002B38D4" w:rsidP="002B38D4">
      <w:pPr>
        <w:suppressAutoHyphens w:val="0"/>
        <w:autoSpaceDN/>
        <w:textAlignment w:val="auto"/>
        <w:rPr>
          <w:rFonts w:eastAsia="Times New Roman" w:cs="Times New Roman"/>
          <w:b/>
          <w:bCs/>
          <w:color w:val="000000"/>
          <w:szCs w:val="20"/>
        </w:rPr>
      </w:pPr>
      <w:r w:rsidRPr="00681060">
        <w:rPr>
          <w:rFonts w:eastAsia="Times New Roman" w:cs="Times New Roman"/>
          <w:b/>
          <w:bCs/>
          <w:color w:val="000000"/>
          <w:szCs w:val="20"/>
        </w:rPr>
        <w:t>Au regard de la transmission :</w:t>
      </w:r>
    </w:p>
    <w:p w14:paraId="2AA57BA9" w14:textId="77777777" w:rsidR="002B38D4" w:rsidRPr="00681060" w:rsidRDefault="002B38D4" w:rsidP="002B38D4">
      <w:pPr>
        <w:pStyle w:val="Paragraphedeliste"/>
        <w:numPr>
          <w:ilvl w:val="0"/>
          <w:numId w:val="22"/>
        </w:numPr>
        <w:suppressAutoHyphens w:val="0"/>
        <w:autoSpaceDN/>
        <w:textAlignment w:val="auto"/>
        <w:rPr>
          <w:rFonts w:eastAsia="Times New Roman" w:cs="Times New Roman"/>
          <w:color w:val="000000"/>
          <w:szCs w:val="20"/>
        </w:rPr>
      </w:pPr>
      <w:r w:rsidRPr="00681060">
        <w:rPr>
          <w:rFonts w:eastAsia="Times New Roman" w:cs="Times New Roman"/>
          <w:color w:val="000000"/>
          <w:szCs w:val="20"/>
        </w:rPr>
        <w:t>Transmettre certains biens tout en en conservant partiellement le contrôle ;</w:t>
      </w:r>
    </w:p>
    <w:p w14:paraId="2985DE7C" w14:textId="03CAD1E3" w:rsidR="002B38D4" w:rsidRPr="00681060" w:rsidRDefault="0050541D" w:rsidP="002B38D4">
      <w:pPr>
        <w:pStyle w:val="Paragraphedeliste"/>
        <w:numPr>
          <w:ilvl w:val="0"/>
          <w:numId w:val="22"/>
        </w:numPr>
        <w:suppressAutoHyphens w:val="0"/>
        <w:autoSpaceDN/>
        <w:textAlignment w:val="auto"/>
        <w:rPr>
          <w:rFonts w:eastAsia="Times New Roman" w:cs="Times New Roman"/>
          <w:color w:val="000000"/>
          <w:szCs w:val="20"/>
        </w:rPr>
      </w:pPr>
      <w:r w:rsidRPr="00681060">
        <w:rPr>
          <w:rFonts w:eastAsia="Times New Roman" w:cs="Times New Roman"/>
          <w:color w:val="000000"/>
          <w:szCs w:val="20"/>
        </w:rPr>
        <w:t>Éviter</w:t>
      </w:r>
      <w:r w:rsidR="002B38D4" w:rsidRPr="00681060">
        <w:rPr>
          <w:rFonts w:eastAsia="Times New Roman" w:cs="Times New Roman"/>
          <w:color w:val="000000"/>
          <w:szCs w:val="20"/>
        </w:rPr>
        <w:t xml:space="preserve"> que le patrimoine immobilier ne tombe en indivision ;</w:t>
      </w:r>
    </w:p>
    <w:p w14:paraId="0FB4F798" w14:textId="77777777" w:rsidR="002B38D4" w:rsidRPr="00681060" w:rsidRDefault="002B38D4" w:rsidP="002B38D4">
      <w:pPr>
        <w:pStyle w:val="Paragraphedeliste"/>
        <w:numPr>
          <w:ilvl w:val="0"/>
          <w:numId w:val="22"/>
        </w:numPr>
        <w:suppressAutoHyphens w:val="0"/>
        <w:autoSpaceDN/>
        <w:textAlignment w:val="auto"/>
        <w:rPr>
          <w:rFonts w:eastAsia="Times New Roman" w:cs="Times New Roman"/>
          <w:color w:val="000000"/>
          <w:szCs w:val="20"/>
        </w:rPr>
      </w:pPr>
      <w:r w:rsidRPr="00681060">
        <w:rPr>
          <w:rFonts w:eastAsia="Times New Roman" w:cs="Times New Roman"/>
          <w:color w:val="000000"/>
          <w:szCs w:val="20"/>
        </w:rPr>
        <w:t>Réduire le coût de la transmission par la création de passifs et bénéficier d’un effet de capitalisation à terme</w:t>
      </w:r>
      <w:r w:rsidRPr="00681060">
        <w:rPr>
          <w:rFonts w:eastAsia="Times New Roman" w:cs="Times New Roman"/>
          <w:i/>
          <w:iCs/>
          <w:color w:val="000000"/>
          <w:szCs w:val="20"/>
        </w:rPr>
        <w:t> :</w:t>
      </w:r>
      <w:r w:rsidRPr="00681060">
        <w:rPr>
          <w:szCs w:val="20"/>
        </w:rPr>
        <w:t xml:space="preserve"> l’opération permet de transmettre au donataire un patrimoine immobilier à moindre coût, la société étant endettée. Par suite, les bénéficiaires de la donation de titres profitent d’un enrichissement en franchise de droits résultant simultanément :</w:t>
      </w:r>
    </w:p>
    <w:p w14:paraId="2C8B2CB4" w14:textId="77777777" w:rsidR="002B38D4" w:rsidRPr="00681060" w:rsidRDefault="002B38D4" w:rsidP="002B38D4">
      <w:pPr>
        <w:numPr>
          <w:ilvl w:val="0"/>
          <w:numId w:val="41"/>
        </w:numPr>
        <w:tabs>
          <w:tab w:val="clear" w:pos="720"/>
          <w:tab w:val="num" w:pos="1134"/>
        </w:tabs>
        <w:suppressAutoHyphens w:val="0"/>
        <w:autoSpaceDN/>
        <w:spacing w:after="100" w:afterAutospacing="1"/>
        <w:ind w:left="1276"/>
        <w:jc w:val="both"/>
        <w:textAlignment w:val="auto"/>
        <w:rPr>
          <w:szCs w:val="20"/>
        </w:rPr>
      </w:pPr>
      <w:r w:rsidRPr="00681060">
        <w:rPr>
          <w:szCs w:val="20"/>
        </w:rPr>
        <w:t>De l’éventuelle plus-value sur le bien depuis le jour de la donation ;</w:t>
      </w:r>
    </w:p>
    <w:p w14:paraId="723ECEDA" w14:textId="77777777" w:rsidR="002B38D4" w:rsidRPr="00681060" w:rsidRDefault="002B38D4" w:rsidP="002B38D4">
      <w:pPr>
        <w:numPr>
          <w:ilvl w:val="0"/>
          <w:numId w:val="41"/>
        </w:numPr>
        <w:tabs>
          <w:tab w:val="clear" w:pos="720"/>
          <w:tab w:val="num" w:pos="1134"/>
        </w:tabs>
        <w:suppressAutoHyphens w:val="0"/>
        <w:autoSpaceDN/>
        <w:spacing w:before="100" w:beforeAutospacing="1" w:after="100" w:afterAutospacing="1"/>
        <w:ind w:left="1276"/>
        <w:jc w:val="both"/>
        <w:textAlignment w:val="auto"/>
        <w:rPr>
          <w:szCs w:val="20"/>
        </w:rPr>
      </w:pPr>
      <w:r w:rsidRPr="00681060">
        <w:rPr>
          <w:szCs w:val="20"/>
        </w:rPr>
        <w:t>De l’éventuelle capitalisation des flux de loyers au sein de la société ;</w:t>
      </w:r>
    </w:p>
    <w:p w14:paraId="6E927CC0" w14:textId="77777777" w:rsidR="002B38D4" w:rsidRPr="00681060" w:rsidRDefault="002B38D4" w:rsidP="002B38D4">
      <w:pPr>
        <w:numPr>
          <w:ilvl w:val="0"/>
          <w:numId w:val="41"/>
        </w:numPr>
        <w:tabs>
          <w:tab w:val="clear" w:pos="720"/>
          <w:tab w:val="num" w:pos="1134"/>
        </w:tabs>
        <w:suppressAutoHyphens w:val="0"/>
        <w:autoSpaceDN/>
        <w:spacing w:before="100" w:beforeAutospacing="1" w:after="100" w:afterAutospacing="1"/>
        <w:ind w:left="1134" w:hanging="218"/>
        <w:jc w:val="both"/>
        <w:textAlignment w:val="auto"/>
        <w:rPr>
          <w:szCs w:val="20"/>
        </w:rPr>
      </w:pPr>
      <w:r w:rsidRPr="00681060">
        <w:rPr>
          <w:szCs w:val="20"/>
        </w:rPr>
        <w:t>Du désendettement de la société par remboursement de l’emprunt bancaire et/ou du remboursement</w:t>
      </w:r>
      <w:r>
        <w:rPr>
          <w:szCs w:val="20"/>
        </w:rPr>
        <w:t xml:space="preserve"> </w:t>
      </w:r>
      <w:r w:rsidRPr="00681060">
        <w:rPr>
          <w:szCs w:val="20"/>
        </w:rPr>
        <w:t>du/des compte(s) courant(s) d’associé du vendeur ;</w:t>
      </w:r>
    </w:p>
    <w:p w14:paraId="04C8BFD3" w14:textId="77777777" w:rsidR="002B38D4" w:rsidRPr="00681060" w:rsidRDefault="002B38D4" w:rsidP="002B38D4">
      <w:pPr>
        <w:numPr>
          <w:ilvl w:val="0"/>
          <w:numId w:val="41"/>
        </w:numPr>
        <w:tabs>
          <w:tab w:val="clear" w:pos="720"/>
          <w:tab w:val="num" w:pos="1134"/>
        </w:tabs>
        <w:suppressAutoHyphens w:val="0"/>
        <w:autoSpaceDN/>
        <w:spacing w:before="100" w:beforeAutospacing="1" w:after="100" w:afterAutospacing="1"/>
        <w:ind w:left="1276"/>
        <w:jc w:val="both"/>
        <w:textAlignment w:val="auto"/>
        <w:rPr>
          <w:szCs w:val="20"/>
        </w:rPr>
      </w:pPr>
      <w:r w:rsidRPr="00681060">
        <w:rPr>
          <w:szCs w:val="20"/>
        </w:rPr>
        <w:t>De l’extinction de l’usufruit grevant les titres (en cas de donation en démembrement).</w:t>
      </w:r>
    </w:p>
    <w:p w14:paraId="2473AEB0" w14:textId="77777777" w:rsidR="002B38D4" w:rsidRPr="00681060" w:rsidRDefault="002B38D4" w:rsidP="002B38D4">
      <w:pPr>
        <w:rPr>
          <w:szCs w:val="20"/>
        </w:rPr>
      </w:pPr>
      <w:r w:rsidRPr="00681060">
        <w:t xml:space="preserve">  </w:t>
      </w:r>
      <w:r w:rsidRPr="00681060">
        <w:rPr>
          <w:szCs w:val="20"/>
        </w:rPr>
        <w:t>L’opportunité de la vente à soi-même dépendra également :</w:t>
      </w:r>
    </w:p>
    <w:p w14:paraId="05014FC9" w14:textId="77777777" w:rsidR="002B38D4" w:rsidRPr="00681060" w:rsidRDefault="002B38D4" w:rsidP="002B38D4">
      <w:pPr>
        <w:numPr>
          <w:ilvl w:val="0"/>
          <w:numId w:val="40"/>
        </w:numPr>
        <w:suppressAutoHyphens w:val="0"/>
        <w:autoSpaceDN/>
        <w:jc w:val="both"/>
        <w:textAlignment w:val="auto"/>
        <w:rPr>
          <w:szCs w:val="20"/>
        </w:rPr>
      </w:pPr>
      <w:r w:rsidRPr="00681060">
        <w:rPr>
          <w:szCs w:val="20"/>
          <w:u w:val="single"/>
        </w:rPr>
        <w:t>Du coût engendré par la vente du ou des immeubles à la société </w:t>
      </w:r>
      <w:r w:rsidRPr="00681060">
        <w:rPr>
          <w:szCs w:val="20"/>
        </w:rPr>
        <w:t>: ce coût (impôt de plus-value, frais d’acte…) ne doit pas nuire de façon trop prononcée à la profitabilité du montage</w:t>
      </w:r>
      <w:r>
        <w:rPr>
          <w:szCs w:val="20"/>
        </w:rPr>
        <w:t> ;</w:t>
      </w:r>
    </w:p>
    <w:p w14:paraId="1E5E8E30" w14:textId="77777777" w:rsidR="002B38D4" w:rsidRPr="00AB4911" w:rsidRDefault="002B38D4" w:rsidP="002B38D4">
      <w:pPr>
        <w:pStyle w:val="Paragraphedeliste"/>
        <w:numPr>
          <w:ilvl w:val="0"/>
          <w:numId w:val="42"/>
        </w:numPr>
        <w:jc w:val="both"/>
        <w:rPr>
          <w:rFonts w:eastAsia="Times New Roman" w:cs="Times New Roman"/>
          <w:color w:val="000000"/>
          <w:szCs w:val="20"/>
        </w:rPr>
      </w:pPr>
      <w:r w:rsidRPr="00681060">
        <w:rPr>
          <w:szCs w:val="20"/>
          <w:u w:val="single"/>
        </w:rPr>
        <w:t>Et du rendement locatif du/des immeubles pour rembourser l’emprunt</w:t>
      </w:r>
      <w:r w:rsidRPr="00681060">
        <w:rPr>
          <w:szCs w:val="20"/>
        </w:rPr>
        <w:t> : en cas de rendement insuffisant, on préfèrera financer seulement une fraction du prix de vente par emprunt bancaire ou céder les actifs les moins rentables au préalable pour réinvestir leur prix de vente dans des actifs plus rentables.</w:t>
      </w:r>
    </w:p>
    <w:p w14:paraId="2C819BCF" w14:textId="77777777" w:rsidR="002B38D4" w:rsidRPr="00AB4911" w:rsidRDefault="002B38D4" w:rsidP="002B38D4">
      <w:pPr>
        <w:jc w:val="both"/>
        <w:rPr>
          <w:rFonts w:eastAsia="Times New Roman" w:cs="Times New Roman"/>
          <w:color w:val="000000"/>
          <w:szCs w:val="20"/>
        </w:rPr>
      </w:pPr>
    </w:p>
    <w:p w14:paraId="03431BE9" w14:textId="77777777" w:rsidR="002B38D4" w:rsidRDefault="002B38D4" w:rsidP="00E84333">
      <w:pPr>
        <w:pStyle w:val="TitreVI"/>
      </w:pPr>
      <w:r w:rsidRPr="00AB4911">
        <w:t>Quels risques ?</w:t>
      </w:r>
    </w:p>
    <w:p w14:paraId="4092669A" w14:textId="77777777" w:rsidR="002B38D4" w:rsidRPr="00AB4911" w:rsidRDefault="002B38D4" w:rsidP="002B38D4">
      <w:pPr>
        <w:shd w:val="clear" w:color="auto" w:fill="FFFFFF"/>
        <w:suppressAutoHyphens w:val="0"/>
        <w:autoSpaceDN/>
        <w:jc w:val="both"/>
        <w:textAlignment w:val="auto"/>
        <w:rPr>
          <w:rFonts w:cs="Times New Roman"/>
          <w:b/>
          <w:bCs/>
          <w:color w:val="002060"/>
          <w:sz w:val="22"/>
          <w:lang w:eastAsia="en-US"/>
        </w:rPr>
      </w:pPr>
    </w:p>
    <w:p w14:paraId="4B76FB30" w14:textId="77777777" w:rsidR="002B38D4" w:rsidRDefault="002B38D4" w:rsidP="002B38D4">
      <w:pPr>
        <w:pStyle w:val="featured-lvl1"/>
        <w:spacing w:before="0" w:beforeAutospacing="0" w:after="0" w:afterAutospacing="0" w:line="360" w:lineRule="auto"/>
        <w:jc w:val="both"/>
        <w:rPr>
          <w:sz w:val="20"/>
          <w:szCs w:val="20"/>
        </w:rPr>
      </w:pPr>
      <w:r w:rsidRPr="00AB4911">
        <w:rPr>
          <w:b/>
          <w:bCs/>
          <w:sz w:val="20"/>
          <w:szCs w:val="20"/>
        </w:rPr>
        <w:lastRenderedPageBreak/>
        <w:t>Prise de garanties</w:t>
      </w:r>
      <w:r w:rsidRPr="00AB4911">
        <w:rPr>
          <w:sz w:val="20"/>
          <w:szCs w:val="20"/>
        </w:rPr>
        <w:t xml:space="preserve"> : si la société emprunte le prix de vente auprès d’une banque, il est probable que celle-ci réclame un engagement de caution et/ou une hypothèque sur le ou les immeubles pour se garantir du risque de non-paiement des loyers.  </w:t>
      </w:r>
    </w:p>
    <w:p w14:paraId="2E8F37BB" w14:textId="77777777" w:rsidR="002B38D4" w:rsidRPr="00AB4911" w:rsidRDefault="002B38D4" w:rsidP="002B38D4">
      <w:pPr>
        <w:pStyle w:val="featured-lvl1"/>
        <w:spacing w:before="0" w:beforeAutospacing="0" w:after="0" w:afterAutospacing="0" w:line="360" w:lineRule="auto"/>
        <w:jc w:val="both"/>
        <w:rPr>
          <w:sz w:val="20"/>
          <w:szCs w:val="20"/>
        </w:rPr>
      </w:pPr>
    </w:p>
    <w:p w14:paraId="4759CBDD" w14:textId="77777777" w:rsidR="002B38D4" w:rsidRDefault="002B38D4" w:rsidP="002B38D4">
      <w:pPr>
        <w:pStyle w:val="featured-lvl1"/>
        <w:spacing w:before="0" w:beforeAutospacing="0" w:after="0" w:afterAutospacing="0" w:line="360" w:lineRule="auto"/>
        <w:jc w:val="both"/>
        <w:rPr>
          <w:b/>
          <w:bCs/>
          <w:sz w:val="20"/>
          <w:szCs w:val="20"/>
        </w:rPr>
      </w:pPr>
      <w:r w:rsidRPr="00AB4911">
        <w:rPr>
          <w:b/>
          <w:bCs/>
          <w:sz w:val="20"/>
          <w:szCs w:val="20"/>
        </w:rPr>
        <w:t>Droits de préemption</w:t>
      </w:r>
      <w:r w:rsidRPr="00AB4911">
        <w:rPr>
          <w:sz w:val="20"/>
          <w:szCs w:val="20"/>
        </w:rPr>
        <w:t> : la vente à soi-même implique la purge éventuelle de droits de préemption par le notaire. Principalement, la procédure de vente risque d’imposer de formuler une offre à la commune sur le territoire duquel se situe l’immeuble, qui si elle est acceptée aux conditions notifiées, oblige à lui céder le bien (droit de préemption urbain). ​L’opération de vente à soi-même ne déclenchera pas de droit de préemption du locataire d’habitation si aucun congé pour vendre n’est délivré par le vendeur.</w:t>
      </w:r>
      <w:r w:rsidRPr="00AB4911">
        <w:rPr>
          <w:b/>
          <w:bCs/>
          <w:sz w:val="20"/>
          <w:szCs w:val="20"/>
        </w:rPr>
        <w:t> </w:t>
      </w:r>
    </w:p>
    <w:p w14:paraId="5AEEA956" w14:textId="77777777" w:rsidR="002B38D4" w:rsidRPr="00AB4911" w:rsidRDefault="002B38D4" w:rsidP="002B38D4">
      <w:pPr>
        <w:pStyle w:val="featured-lvl1"/>
        <w:spacing w:before="0" w:beforeAutospacing="0" w:after="0" w:afterAutospacing="0" w:line="360" w:lineRule="auto"/>
        <w:jc w:val="both"/>
        <w:rPr>
          <w:b/>
          <w:bCs/>
          <w:sz w:val="20"/>
          <w:szCs w:val="20"/>
        </w:rPr>
      </w:pPr>
    </w:p>
    <w:p w14:paraId="10E33019" w14:textId="77777777" w:rsidR="002B38D4" w:rsidRDefault="002B38D4" w:rsidP="002B38D4">
      <w:pPr>
        <w:pStyle w:val="featured-lvl1"/>
        <w:spacing w:before="0" w:beforeAutospacing="0" w:after="0" w:afterAutospacing="0" w:line="360" w:lineRule="auto"/>
        <w:jc w:val="both"/>
        <w:rPr>
          <w:sz w:val="20"/>
          <w:szCs w:val="20"/>
        </w:rPr>
      </w:pPr>
      <w:r w:rsidRPr="00AB4911">
        <w:rPr>
          <w:b/>
          <w:bCs/>
          <w:sz w:val="20"/>
          <w:szCs w:val="20"/>
        </w:rPr>
        <w:t xml:space="preserve">Défaut des locataires : </w:t>
      </w:r>
      <w:r w:rsidRPr="00AB4911">
        <w:rPr>
          <w:sz w:val="20"/>
          <w:szCs w:val="20"/>
        </w:rPr>
        <w:t>l’opération implique l’existence d’un risque économique en cas de vacance locative ou de non-paiement des loyers par le locataire, pouvant conduire les associés à rembourser personnellement l’emprunt. </w:t>
      </w:r>
    </w:p>
    <w:p w14:paraId="2C6E29EB" w14:textId="77777777" w:rsidR="002B38D4" w:rsidRPr="00AB4911" w:rsidRDefault="002B38D4" w:rsidP="002B38D4">
      <w:pPr>
        <w:pStyle w:val="featured-lvl1"/>
        <w:spacing w:before="0" w:beforeAutospacing="0" w:after="0" w:afterAutospacing="0" w:line="360" w:lineRule="auto"/>
        <w:jc w:val="both"/>
        <w:rPr>
          <w:sz w:val="20"/>
          <w:szCs w:val="20"/>
        </w:rPr>
      </w:pPr>
      <w:r w:rsidRPr="00AB4911">
        <w:rPr>
          <w:b/>
          <w:bCs/>
          <w:sz w:val="20"/>
          <w:szCs w:val="20"/>
        </w:rPr>
        <w:t>Abus de droit</w:t>
      </w:r>
      <w:r w:rsidRPr="00AB4911">
        <w:rPr>
          <w:sz w:val="20"/>
          <w:szCs w:val="20"/>
        </w:rPr>
        <w:t> :  </w:t>
      </w:r>
    </w:p>
    <w:p w14:paraId="194AE3EE" w14:textId="77777777" w:rsidR="002B38D4" w:rsidRPr="00AB4911" w:rsidRDefault="002B38D4" w:rsidP="002B38D4">
      <w:pPr>
        <w:pStyle w:val="NormalWeb"/>
        <w:numPr>
          <w:ilvl w:val="0"/>
          <w:numId w:val="43"/>
        </w:numPr>
        <w:suppressAutoHyphens w:val="0"/>
        <w:autoSpaceDN/>
        <w:spacing w:before="0" w:after="0" w:line="360" w:lineRule="auto"/>
        <w:jc w:val="both"/>
        <w:textAlignment w:val="auto"/>
        <w:rPr>
          <w:i/>
          <w:iCs/>
          <w:sz w:val="20"/>
          <w:szCs w:val="20"/>
        </w:rPr>
      </w:pPr>
      <w:r w:rsidRPr="00AB4911">
        <w:rPr>
          <w:i/>
          <w:iCs/>
          <w:sz w:val="20"/>
          <w:szCs w:val="20"/>
        </w:rPr>
        <w:t>Pour éviter l’écueil de la fictivité : </w:t>
      </w:r>
    </w:p>
    <w:p w14:paraId="6916E6D8" w14:textId="77777777" w:rsidR="002B38D4" w:rsidRPr="00AB4911" w:rsidRDefault="002B38D4" w:rsidP="002B38D4">
      <w:pPr>
        <w:numPr>
          <w:ilvl w:val="1"/>
          <w:numId w:val="43"/>
        </w:numPr>
        <w:suppressAutoHyphens w:val="0"/>
        <w:autoSpaceDN/>
        <w:jc w:val="both"/>
        <w:textAlignment w:val="auto"/>
        <w:rPr>
          <w:szCs w:val="20"/>
        </w:rPr>
      </w:pPr>
      <w:r w:rsidRPr="00AB4911">
        <w:rPr>
          <w:szCs w:val="20"/>
        </w:rPr>
        <w:t>La société acquéreuse doit véritablement fonctionner, réunir des assemblées générales régulière, tenir une comptabilité… ;</w:t>
      </w:r>
    </w:p>
    <w:p w14:paraId="2EA2CDF4" w14:textId="16E292F6" w:rsidR="002B38D4" w:rsidRPr="00AB4911" w:rsidRDefault="002B38D4" w:rsidP="002B38D4">
      <w:pPr>
        <w:numPr>
          <w:ilvl w:val="1"/>
          <w:numId w:val="43"/>
        </w:numPr>
        <w:suppressAutoHyphens w:val="0"/>
        <w:autoSpaceDN/>
        <w:jc w:val="both"/>
        <w:textAlignment w:val="auto"/>
        <w:rPr>
          <w:szCs w:val="20"/>
        </w:rPr>
      </w:pPr>
      <w:r w:rsidRPr="00AB4911">
        <w:rPr>
          <w:szCs w:val="20"/>
        </w:rPr>
        <w:t>Le prix de vente de l’immeuble doit correspondre à sa valeur de marché : il convient donc de le faire évaluer par un professionnel de l’immobilier (notaire, agence immobilière)</w:t>
      </w:r>
      <w:r w:rsidR="0050541D">
        <w:rPr>
          <w:szCs w:val="20"/>
        </w:rPr>
        <w:t>.</w:t>
      </w:r>
    </w:p>
    <w:p w14:paraId="36C3C92E" w14:textId="77777777" w:rsidR="002B38D4" w:rsidRPr="00AB4911" w:rsidRDefault="002B38D4" w:rsidP="002B38D4">
      <w:pPr>
        <w:numPr>
          <w:ilvl w:val="0"/>
          <w:numId w:val="43"/>
        </w:numPr>
        <w:suppressAutoHyphens w:val="0"/>
        <w:autoSpaceDN/>
        <w:jc w:val="both"/>
        <w:textAlignment w:val="auto"/>
        <w:rPr>
          <w:szCs w:val="20"/>
        </w:rPr>
      </w:pPr>
      <w:r w:rsidRPr="00AB4911">
        <w:rPr>
          <w:szCs w:val="20"/>
        </w:rPr>
        <w:t xml:space="preserve">Pour éviter l’écueil de la </w:t>
      </w:r>
      <w:r w:rsidRPr="00AB4911">
        <w:rPr>
          <w:i/>
          <w:iCs/>
          <w:szCs w:val="20"/>
        </w:rPr>
        <w:t xml:space="preserve">fraude à la loi </w:t>
      </w:r>
      <w:r w:rsidRPr="00AB4911">
        <w:rPr>
          <w:szCs w:val="20"/>
        </w:rPr>
        <w:t xml:space="preserve">: l’opération doit se fonder sur des motivations autre que purement fiscales pour éviter une remise en cause par l’Administration (justification économique </w:t>
      </w:r>
      <w:r>
        <w:rPr>
          <w:szCs w:val="20"/>
        </w:rPr>
        <w:t>=</w:t>
      </w:r>
      <w:r w:rsidRPr="00AB4911">
        <w:rPr>
          <w:szCs w:val="20"/>
        </w:rPr>
        <w:t xml:space="preserve"> préparer sa retraite, démarrer une activité professionnelle…, ou juridique </w:t>
      </w:r>
      <w:r>
        <w:rPr>
          <w:szCs w:val="20"/>
        </w:rPr>
        <w:t>=</w:t>
      </w:r>
      <w:r w:rsidRPr="00AB4911">
        <w:rPr>
          <w:szCs w:val="20"/>
        </w:rPr>
        <w:t xml:space="preserve"> objectif de transmission…).</w:t>
      </w:r>
    </w:p>
    <w:p w14:paraId="1009C4C1" w14:textId="77777777" w:rsidR="002B38D4" w:rsidRDefault="002B38D4" w:rsidP="002B38D4">
      <w:pPr>
        <w:pStyle w:val="featured-lvl1"/>
        <w:spacing w:before="0" w:beforeAutospacing="0" w:after="0" w:afterAutospacing="0"/>
        <w:rPr>
          <w:b/>
          <w:bCs/>
          <w:sz w:val="20"/>
          <w:szCs w:val="20"/>
        </w:rPr>
      </w:pPr>
    </w:p>
    <w:p w14:paraId="2E77CDD5" w14:textId="466D09CC" w:rsidR="002B38D4" w:rsidRPr="00AB4911" w:rsidRDefault="002B38D4" w:rsidP="002B38D4">
      <w:pPr>
        <w:pStyle w:val="featured-lvl1"/>
        <w:spacing w:before="0" w:beforeAutospacing="0" w:after="0" w:afterAutospacing="0"/>
        <w:rPr>
          <w:b/>
          <w:bCs/>
          <w:sz w:val="20"/>
          <w:szCs w:val="20"/>
        </w:rPr>
      </w:pPr>
      <w:r w:rsidRPr="00AB4911">
        <w:rPr>
          <w:b/>
          <w:bCs/>
          <w:sz w:val="20"/>
          <w:szCs w:val="20"/>
        </w:rPr>
        <w:t>Autres risques fiscaux</w:t>
      </w:r>
    </w:p>
    <w:p w14:paraId="45203899" w14:textId="77777777" w:rsidR="002B38D4" w:rsidRPr="00AB4911" w:rsidRDefault="002B38D4" w:rsidP="002B38D4">
      <w:pPr>
        <w:pStyle w:val="NormalWeb"/>
        <w:spacing w:before="0" w:after="0"/>
        <w:rPr>
          <w:sz w:val="20"/>
          <w:szCs w:val="20"/>
        </w:rPr>
      </w:pPr>
      <w:r w:rsidRPr="00AB4911">
        <w:rPr>
          <w:sz w:val="20"/>
          <w:szCs w:val="20"/>
        </w:rPr>
        <w:t>La valorisation erronée du/des immeubles lors de la vente peut entraîner plusieurs conséquences :</w:t>
      </w:r>
    </w:p>
    <w:p w14:paraId="002825B8" w14:textId="77777777" w:rsidR="002B38D4" w:rsidRPr="00AB4911" w:rsidRDefault="002B38D4" w:rsidP="002B38D4">
      <w:pPr>
        <w:numPr>
          <w:ilvl w:val="0"/>
          <w:numId w:val="44"/>
        </w:numPr>
        <w:suppressAutoHyphens w:val="0"/>
        <w:autoSpaceDN/>
        <w:jc w:val="both"/>
        <w:textAlignment w:val="auto"/>
        <w:rPr>
          <w:szCs w:val="20"/>
        </w:rPr>
      </w:pPr>
      <w:r w:rsidRPr="00AB4911">
        <w:rPr>
          <w:szCs w:val="20"/>
        </w:rPr>
        <w:t>L’opération pourrait être considérée comme une libéralité à l’égard de la société à l’IS et entraîner l’imposition d’un profit exceptionnel ;</w:t>
      </w:r>
    </w:p>
    <w:p w14:paraId="1F3BB90C" w14:textId="77777777" w:rsidR="002B38D4" w:rsidRDefault="002B38D4" w:rsidP="002B38D4">
      <w:pPr>
        <w:numPr>
          <w:ilvl w:val="0"/>
          <w:numId w:val="44"/>
        </w:numPr>
        <w:suppressAutoHyphens w:val="0"/>
        <w:autoSpaceDN/>
        <w:jc w:val="both"/>
        <w:textAlignment w:val="auto"/>
        <w:rPr>
          <w:szCs w:val="20"/>
        </w:rPr>
      </w:pPr>
      <w:r w:rsidRPr="00AB4911">
        <w:rPr>
          <w:szCs w:val="20"/>
        </w:rPr>
        <w:t>Une reprise des droits d’enregistrement pourrait être effectuée (calculés sur la valeur vénale lorsqu’elle est supérieure au prix) ;</w:t>
      </w:r>
    </w:p>
    <w:p w14:paraId="5136B37D" w14:textId="77777777" w:rsidR="002B38D4" w:rsidRPr="00AB4911" w:rsidRDefault="002B38D4" w:rsidP="002B38D4">
      <w:pPr>
        <w:numPr>
          <w:ilvl w:val="0"/>
          <w:numId w:val="44"/>
        </w:numPr>
        <w:suppressAutoHyphens w:val="0"/>
        <w:autoSpaceDN/>
        <w:jc w:val="both"/>
        <w:textAlignment w:val="auto"/>
        <w:rPr>
          <w:szCs w:val="20"/>
        </w:rPr>
      </w:pPr>
      <w:r w:rsidRPr="00AB4911">
        <w:rPr>
          <w:szCs w:val="20"/>
        </w:rPr>
        <w:t>Une donation indirecte pourrait être matérialisée au profit des associés</w:t>
      </w:r>
    </w:p>
    <w:p w14:paraId="3A909821" w14:textId="77777777" w:rsidR="002B38D4" w:rsidRDefault="002B38D4" w:rsidP="002B38D4">
      <w:pPr>
        <w:pStyle w:val="NormalWeb"/>
        <w:shd w:val="clear" w:color="auto" w:fill="FFFFFF"/>
        <w:suppressAutoHyphens w:val="0"/>
        <w:autoSpaceDN/>
        <w:spacing w:before="0" w:after="0" w:line="360" w:lineRule="auto"/>
        <w:jc w:val="both"/>
        <w:textAlignment w:val="auto"/>
        <w:rPr>
          <w:sz w:val="20"/>
          <w:szCs w:val="16"/>
        </w:rPr>
      </w:pPr>
    </w:p>
    <w:p w14:paraId="3759BB23" w14:textId="47D80CBA" w:rsidR="002B38D4" w:rsidRPr="004065E6" w:rsidRDefault="002B38D4" w:rsidP="00E84333">
      <w:pPr>
        <w:pStyle w:val="TitreVI"/>
      </w:pPr>
      <w:r w:rsidRPr="00AB4911">
        <w:t>Tableau récapitulatif</w:t>
      </w:r>
    </w:p>
    <w:tbl>
      <w:tblPr>
        <w:tblStyle w:val="Grilledutableau"/>
        <w:tblW w:w="0" w:type="auto"/>
        <w:tblLook w:val="04A0" w:firstRow="1" w:lastRow="0" w:firstColumn="1" w:lastColumn="0" w:noHBand="0" w:noVBand="1"/>
      </w:tblPr>
      <w:tblGrid>
        <w:gridCol w:w="4531"/>
        <w:gridCol w:w="4531"/>
      </w:tblGrid>
      <w:tr w:rsidR="002B38D4" w14:paraId="2D833C67" w14:textId="77777777" w:rsidTr="00E94E34">
        <w:trPr>
          <w:trHeight w:val="567"/>
        </w:trPr>
        <w:tc>
          <w:tcPr>
            <w:tcW w:w="4531" w:type="dxa"/>
            <w:vAlign w:val="center"/>
          </w:tcPr>
          <w:p w14:paraId="086D0DB4" w14:textId="77777777" w:rsidR="002B38D4" w:rsidRDefault="002B38D4" w:rsidP="00E94E34">
            <w:pPr>
              <w:pStyle w:val="NormalWeb"/>
              <w:suppressAutoHyphens w:val="0"/>
              <w:autoSpaceDN/>
              <w:spacing w:before="0" w:after="0" w:line="360" w:lineRule="auto"/>
              <w:jc w:val="center"/>
              <w:textAlignment w:val="auto"/>
              <w:rPr>
                <w:sz w:val="20"/>
                <w:szCs w:val="16"/>
              </w:rPr>
            </w:pPr>
            <w:r>
              <w:rPr>
                <w:sz w:val="20"/>
                <w:szCs w:val="16"/>
              </w:rPr>
              <w:t>Les +</w:t>
            </w:r>
          </w:p>
        </w:tc>
        <w:tc>
          <w:tcPr>
            <w:tcW w:w="4531" w:type="dxa"/>
            <w:shd w:val="clear" w:color="auto" w:fill="E8E8E8" w:themeFill="background2"/>
            <w:vAlign w:val="center"/>
          </w:tcPr>
          <w:p w14:paraId="5AB359A7" w14:textId="77777777" w:rsidR="002B38D4" w:rsidRDefault="002B38D4" w:rsidP="00E94E34">
            <w:pPr>
              <w:pStyle w:val="NormalWeb"/>
              <w:suppressAutoHyphens w:val="0"/>
              <w:autoSpaceDN/>
              <w:spacing w:before="0" w:after="0" w:line="360" w:lineRule="auto"/>
              <w:jc w:val="center"/>
              <w:textAlignment w:val="auto"/>
              <w:rPr>
                <w:sz w:val="20"/>
                <w:szCs w:val="16"/>
              </w:rPr>
            </w:pPr>
            <w:r>
              <w:rPr>
                <w:sz w:val="20"/>
                <w:szCs w:val="16"/>
              </w:rPr>
              <w:t>Les -</w:t>
            </w:r>
          </w:p>
        </w:tc>
      </w:tr>
      <w:tr w:rsidR="002B38D4" w14:paraId="1D1DA9CC" w14:textId="77777777" w:rsidTr="00E94E34">
        <w:trPr>
          <w:trHeight w:val="567"/>
        </w:trPr>
        <w:tc>
          <w:tcPr>
            <w:tcW w:w="4531" w:type="dxa"/>
            <w:vAlign w:val="center"/>
          </w:tcPr>
          <w:p w14:paraId="1EB10201" w14:textId="77777777" w:rsidR="002B38D4" w:rsidRPr="00AB4911" w:rsidRDefault="002B38D4" w:rsidP="00E94E34">
            <w:pPr>
              <w:pStyle w:val="NormalWeb"/>
              <w:suppressAutoHyphens w:val="0"/>
              <w:autoSpaceDN/>
              <w:spacing w:before="0" w:after="0" w:line="360" w:lineRule="auto"/>
              <w:textAlignment w:val="auto"/>
              <w:rPr>
                <w:sz w:val="20"/>
                <w:szCs w:val="16"/>
              </w:rPr>
            </w:pPr>
            <w:r w:rsidRPr="00AB4911">
              <w:rPr>
                <w:sz w:val="20"/>
                <w:szCs w:val="16"/>
              </w:rPr>
              <w:t>Permet d’obtenir un capital et/ou une créance en compte courant en contrepartie de la vente.</w:t>
            </w:r>
          </w:p>
        </w:tc>
        <w:tc>
          <w:tcPr>
            <w:tcW w:w="4531" w:type="dxa"/>
            <w:vAlign w:val="center"/>
          </w:tcPr>
          <w:p w14:paraId="07A697E4" w14:textId="77777777" w:rsidR="002B38D4" w:rsidRPr="00AB4911" w:rsidRDefault="002B38D4" w:rsidP="00E94E34">
            <w:pPr>
              <w:pStyle w:val="NormalWeb"/>
              <w:suppressAutoHyphens w:val="0"/>
              <w:autoSpaceDN/>
              <w:spacing w:before="0" w:after="0" w:line="360" w:lineRule="auto"/>
              <w:textAlignment w:val="auto"/>
              <w:rPr>
                <w:sz w:val="20"/>
                <w:szCs w:val="16"/>
              </w:rPr>
            </w:pPr>
            <w:r w:rsidRPr="00AB4911">
              <w:rPr>
                <w:sz w:val="20"/>
                <w:szCs w:val="16"/>
              </w:rPr>
              <w:t>Frottement fiscal (IS + PFU ou barème) en cas de distribution de dividendes en cas d’option IS ou de parts de SCI détenues par une société IS</w:t>
            </w:r>
          </w:p>
        </w:tc>
      </w:tr>
      <w:tr w:rsidR="002B38D4" w14:paraId="591BF026" w14:textId="77777777" w:rsidTr="00E94E34">
        <w:trPr>
          <w:trHeight w:val="567"/>
        </w:trPr>
        <w:tc>
          <w:tcPr>
            <w:tcW w:w="4531" w:type="dxa"/>
            <w:vAlign w:val="center"/>
          </w:tcPr>
          <w:p w14:paraId="1607B1C8" w14:textId="77777777" w:rsidR="002B38D4" w:rsidRDefault="002B38D4" w:rsidP="00E94E34">
            <w:pPr>
              <w:pStyle w:val="NormalWeb"/>
              <w:suppressAutoHyphens w:val="0"/>
              <w:autoSpaceDN/>
              <w:spacing w:before="0" w:after="0" w:line="360" w:lineRule="auto"/>
              <w:textAlignment w:val="auto"/>
              <w:rPr>
                <w:sz w:val="20"/>
                <w:szCs w:val="16"/>
              </w:rPr>
            </w:pPr>
            <w:r w:rsidRPr="00AB4911">
              <w:rPr>
                <w:sz w:val="20"/>
                <w:szCs w:val="16"/>
              </w:rPr>
              <w:t>Réduction de l’assiette taxable avec les règles de l’IS (ex : amortissement des immeubles).</w:t>
            </w:r>
          </w:p>
        </w:tc>
        <w:tc>
          <w:tcPr>
            <w:tcW w:w="4531" w:type="dxa"/>
            <w:vAlign w:val="center"/>
          </w:tcPr>
          <w:p w14:paraId="403C01C0" w14:textId="77777777" w:rsidR="002B38D4" w:rsidRDefault="002B38D4" w:rsidP="00E94E34">
            <w:pPr>
              <w:pStyle w:val="NormalWeb"/>
              <w:suppressAutoHyphens w:val="0"/>
              <w:autoSpaceDN/>
              <w:spacing w:before="0" w:after="0" w:line="360" w:lineRule="auto"/>
              <w:textAlignment w:val="auto"/>
              <w:rPr>
                <w:sz w:val="20"/>
                <w:szCs w:val="16"/>
              </w:rPr>
            </w:pPr>
            <w:r w:rsidRPr="00AB4911">
              <w:rPr>
                <w:sz w:val="20"/>
                <w:szCs w:val="16"/>
              </w:rPr>
              <w:t>Perte de la déductibilité des déficits fonciers sur le revenu global ou sur les autres revenus fonciers à l’IR en cas d’option IS ou de parts de SCI détenues par une société IS.</w:t>
            </w:r>
          </w:p>
        </w:tc>
      </w:tr>
      <w:tr w:rsidR="002B38D4" w14:paraId="120820E5" w14:textId="77777777" w:rsidTr="00E94E34">
        <w:trPr>
          <w:trHeight w:val="567"/>
        </w:trPr>
        <w:tc>
          <w:tcPr>
            <w:tcW w:w="4531" w:type="dxa"/>
            <w:vAlign w:val="center"/>
          </w:tcPr>
          <w:p w14:paraId="1FD8D3FF" w14:textId="77777777" w:rsidR="002B38D4" w:rsidRDefault="002B38D4" w:rsidP="00E94E34">
            <w:pPr>
              <w:pStyle w:val="NormalWeb"/>
              <w:suppressAutoHyphens w:val="0"/>
              <w:autoSpaceDN/>
              <w:spacing w:before="0" w:after="0" w:line="360" w:lineRule="auto"/>
              <w:textAlignment w:val="auto"/>
              <w:rPr>
                <w:sz w:val="20"/>
                <w:szCs w:val="16"/>
              </w:rPr>
            </w:pPr>
            <w:r w:rsidRPr="00AB4911">
              <w:rPr>
                <w:sz w:val="20"/>
                <w:szCs w:val="16"/>
              </w:rPr>
              <w:lastRenderedPageBreak/>
              <w:t>Taux d’imposition à l’IS plus avantageux que les dernières tranches du barème de l’IR.</w:t>
            </w:r>
          </w:p>
        </w:tc>
        <w:tc>
          <w:tcPr>
            <w:tcW w:w="4531" w:type="dxa"/>
            <w:vAlign w:val="center"/>
          </w:tcPr>
          <w:p w14:paraId="5C49B095" w14:textId="77777777" w:rsidR="002B38D4" w:rsidRDefault="002B38D4" w:rsidP="00E94E34">
            <w:pPr>
              <w:pStyle w:val="NormalWeb"/>
              <w:suppressAutoHyphens w:val="0"/>
              <w:autoSpaceDN/>
              <w:spacing w:before="0" w:after="0" w:line="360" w:lineRule="auto"/>
              <w:textAlignment w:val="auto"/>
              <w:rPr>
                <w:sz w:val="20"/>
                <w:szCs w:val="16"/>
              </w:rPr>
            </w:pPr>
            <w:r w:rsidRPr="00C178D5">
              <w:rPr>
                <w:sz w:val="20"/>
                <w:szCs w:val="16"/>
              </w:rPr>
              <w:t xml:space="preserve">Application du régime des plus-values professionnelles en cas de revente de l’immeuble par la société (sans régime d’exonération). </w:t>
            </w:r>
            <w:r>
              <w:rPr>
                <w:sz w:val="20"/>
                <w:szCs w:val="16"/>
              </w:rPr>
              <w:t>E</w:t>
            </w:r>
            <w:r w:rsidRPr="00C178D5">
              <w:rPr>
                <w:sz w:val="20"/>
                <w:szCs w:val="16"/>
              </w:rPr>
              <w:t>n cas d’option IS ou de parts de SCI détenues par une société IS</w:t>
            </w:r>
            <w:r>
              <w:rPr>
                <w:sz w:val="20"/>
                <w:szCs w:val="16"/>
              </w:rPr>
              <w:t>.</w:t>
            </w:r>
          </w:p>
        </w:tc>
      </w:tr>
      <w:tr w:rsidR="002B38D4" w14:paraId="5BC7C95A" w14:textId="77777777" w:rsidTr="00E94E34">
        <w:trPr>
          <w:trHeight w:val="567"/>
        </w:trPr>
        <w:tc>
          <w:tcPr>
            <w:tcW w:w="4531" w:type="dxa"/>
            <w:vAlign w:val="center"/>
          </w:tcPr>
          <w:p w14:paraId="5CE29FB8" w14:textId="77777777" w:rsidR="002B38D4" w:rsidRDefault="002B38D4" w:rsidP="00E94E34">
            <w:pPr>
              <w:pStyle w:val="NormalWeb"/>
              <w:suppressAutoHyphens w:val="0"/>
              <w:autoSpaceDN/>
              <w:spacing w:before="0" w:after="0" w:line="360" w:lineRule="auto"/>
              <w:textAlignment w:val="auto"/>
              <w:rPr>
                <w:sz w:val="20"/>
                <w:szCs w:val="16"/>
              </w:rPr>
            </w:pPr>
            <w:r w:rsidRPr="00C178D5">
              <w:rPr>
                <w:sz w:val="20"/>
                <w:szCs w:val="16"/>
              </w:rPr>
              <w:t>L’impôt n’est dû personnellement par l’associé que sur la quote-part de résultat effectivement distribuée.</w:t>
            </w:r>
          </w:p>
        </w:tc>
        <w:tc>
          <w:tcPr>
            <w:tcW w:w="4531" w:type="dxa"/>
            <w:vAlign w:val="center"/>
          </w:tcPr>
          <w:p w14:paraId="7D164E53" w14:textId="77777777" w:rsidR="002B38D4" w:rsidRDefault="002B38D4" w:rsidP="00E94E34">
            <w:pPr>
              <w:pStyle w:val="NormalWeb"/>
              <w:suppressAutoHyphens w:val="0"/>
              <w:autoSpaceDN/>
              <w:spacing w:before="0" w:after="0" w:line="360" w:lineRule="auto"/>
              <w:textAlignment w:val="auto"/>
              <w:rPr>
                <w:sz w:val="20"/>
                <w:szCs w:val="16"/>
              </w:rPr>
            </w:pPr>
            <w:r w:rsidRPr="00C178D5">
              <w:rPr>
                <w:sz w:val="20"/>
                <w:szCs w:val="16"/>
              </w:rPr>
              <w:t>Frais liés à la vente à soi-même (émoluments, impôt de plus-value, droits d’enregistrement…).</w:t>
            </w:r>
          </w:p>
        </w:tc>
      </w:tr>
      <w:tr w:rsidR="002B38D4" w14:paraId="673F2560" w14:textId="77777777" w:rsidTr="00E94E34">
        <w:trPr>
          <w:trHeight w:val="567"/>
        </w:trPr>
        <w:tc>
          <w:tcPr>
            <w:tcW w:w="4531" w:type="dxa"/>
            <w:vAlign w:val="center"/>
          </w:tcPr>
          <w:p w14:paraId="1A845DA3" w14:textId="77777777" w:rsidR="002B38D4" w:rsidRPr="00C178D5" w:rsidRDefault="002B38D4" w:rsidP="00E94E34">
            <w:pPr>
              <w:pStyle w:val="NormalWeb"/>
              <w:suppressAutoHyphens w:val="0"/>
              <w:autoSpaceDN/>
              <w:spacing w:before="0" w:after="0" w:line="360" w:lineRule="auto"/>
              <w:textAlignment w:val="auto"/>
              <w:rPr>
                <w:sz w:val="20"/>
                <w:szCs w:val="16"/>
              </w:rPr>
            </w:pPr>
            <w:r w:rsidRPr="00C178D5">
              <w:rPr>
                <w:sz w:val="20"/>
                <w:szCs w:val="16"/>
              </w:rPr>
              <w:t>L’éventuel compte courant constitué lors de la vente permet d’obtenir des revenus sans fiscalité à hauteur de la trésorerie disponible.</w:t>
            </w:r>
          </w:p>
        </w:tc>
        <w:tc>
          <w:tcPr>
            <w:tcW w:w="4531" w:type="dxa"/>
            <w:vAlign w:val="center"/>
          </w:tcPr>
          <w:p w14:paraId="6308E4D2" w14:textId="77777777" w:rsidR="002B38D4" w:rsidRPr="00C178D5" w:rsidRDefault="002B38D4" w:rsidP="00E94E34">
            <w:pPr>
              <w:pStyle w:val="NormalWeb"/>
              <w:suppressAutoHyphens w:val="0"/>
              <w:autoSpaceDN/>
              <w:spacing w:before="0" w:after="0" w:line="360" w:lineRule="auto"/>
              <w:jc w:val="both"/>
              <w:textAlignment w:val="auto"/>
              <w:rPr>
                <w:sz w:val="20"/>
                <w:szCs w:val="16"/>
              </w:rPr>
            </w:pPr>
            <w:r w:rsidRPr="00C178D5">
              <w:rPr>
                <w:sz w:val="20"/>
                <w:szCs w:val="16"/>
              </w:rPr>
              <w:t>Risque de préemption pour les ventes d’immeubles e</w:t>
            </w:r>
            <w:r>
              <w:rPr>
                <w:sz w:val="20"/>
                <w:szCs w:val="16"/>
              </w:rPr>
              <w:t xml:space="preserve">t </w:t>
            </w:r>
            <w:r w:rsidRPr="00C178D5">
              <w:rPr>
                <w:sz w:val="20"/>
                <w:szCs w:val="16"/>
              </w:rPr>
              <w:t>assimilées.</w:t>
            </w:r>
          </w:p>
        </w:tc>
      </w:tr>
      <w:tr w:rsidR="002B38D4" w14:paraId="086AA04C" w14:textId="77777777" w:rsidTr="00E94E34">
        <w:trPr>
          <w:trHeight w:val="567"/>
        </w:trPr>
        <w:tc>
          <w:tcPr>
            <w:tcW w:w="4531" w:type="dxa"/>
            <w:vAlign w:val="center"/>
          </w:tcPr>
          <w:p w14:paraId="7C89D2F3" w14:textId="77777777" w:rsidR="002B38D4" w:rsidRPr="00C178D5" w:rsidRDefault="002B38D4" w:rsidP="00E94E34">
            <w:pPr>
              <w:pStyle w:val="NormalWeb"/>
              <w:suppressAutoHyphens w:val="0"/>
              <w:autoSpaceDN/>
              <w:spacing w:before="0" w:after="0" w:line="360" w:lineRule="auto"/>
              <w:textAlignment w:val="auto"/>
              <w:rPr>
                <w:sz w:val="20"/>
                <w:szCs w:val="16"/>
              </w:rPr>
            </w:pPr>
            <w:r w:rsidRPr="00C178D5">
              <w:rPr>
                <w:sz w:val="20"/>
                <w:szCs w:val="16"/>
              </w:rPr>
              <w:t>Utilisation de l’effet de levier pour poursuivre son développement patrimonial sans effort de trésorerie supplémentaire.</w:t>
            </w:r>
          </w:p>
        </w:tc>
        <w:tc>
          <w:tcPr>
            <w:tcW w:w="4531" w:type="dxa"/>
            <w:vAlign w:val="center"/>
          </w:tcPr>
          <w:p w14:paraId="4E6EB6E0" w14:textId="77777777" w:rsidR="002B38D4" w:rsidRPr="00C178D5" w:rsidRDefault="002B38D4" w:rsidP="00E94E34">
            <w:pPr>
              <w:pStyle w:val="NormalWeb"/>
              <w:suppressAutoHyphens w:val="0"/>
              <w:autoSpaceDN/>
              <w:spacing w:before="0" w:after="0" w:line="360" w:lineRule="auto"/>
              <w:jc w:val="both"/>
              <w:textAlignment w:val="auto"/>
              <w:rPr>
                <w:sz w:val="20"/>
                <w:szCs w:val="16"/>
              </w:rPr>
            </w:pPr>
            <w:r w:rsidRPr="00C178D5">
              <w:rPr>
                <w:sz w:val="20"/>
                <w:szCs w:val="16"/>
              </w:rPr>
              <w:t>Risque économique lié à l’endettement (ex : vacance locative ou difficultés financières du locataire).</w:t>
            </w:r>
          </w:p>
        </w:tc>
      </w:tr>
      <w:tr w:rsidR="002B38D4" w14:paraId="5F9A6033" w14:textId="77777777" w:rsidTr="00E94E34">
        <w:trPr>
          <w:trHeight w:val="567"/>
        </w:trPr>
        <w:tc>
          <w:tcPr>
            <w:tcW w:w="4531" w:type="dxa"/>
            <w:vAlign w:val="center"/>
          </w:tcPr>
          <w:p w14:paraId="7D942CD1" w14:textId="77777777" w:rsidR="002B38D4" w:rsidRPr="00C178D5" w:rsidRDefault="002B38D4" w:rsidP="00E94E34">
            <w:pPr>
              <w:pStyle w:val="NormalWeb"/>
              <w:suppressAutoHyphens w:val="0"/>
              <w:autoSpaceDN/>
              <w:spacing w:before="0" w:after="0" w:line="360" w:lineRule="auto"/>
              <w:textAlignment w:val="auto"/>
              <w:rPr>
                <w:sz w:val="20"/>
                <w:szCs w:val="16"/>
              </w:rPr>
            </w:pPr>
            <w:r w:rsidRPr="00C178D5">
              <w:rPr>
                <w:sz w:val="20"/>
                <w:szCs w:val="16"/>
              </w:rPr>
              <w:t>Conservation du contrôle des biens et des revenus grâce à la rédaction des statuts.</w:t>
            </w:r>
          </w:p>
        </w:tc>
        <w:tc>
          <w:tcPr>
            <w:tcW w:w="4531" w:type="dxa"/>
            <w:vAlign w:val="center"/>
          </w:tcPr>
          <w:p w14:paraId="38884A62" w14:textId="77777777" w:rsidR="002B38D4" w:rsidRPr="00C178D5" w:rsidRDefault="002B38D4" w:rsidP="00E94E34">
            <w:pPr>
              <w:pStyle w:val="NormalWeb"/>
              <w:suppressAutoHyphens w:val="0"/>
              <w:autoSpaceDN/>
              <w:spacing w:before="0" w:after="0" w:line="360" w:lineRule="auto"/>
              <w:jc w:val="both"/>
              <w:textAlignment w:val="auto"/>
              <w:rPr>
                <w:sz w:val="20"/>
                <w:szCs w:val="16"/>
              </w:rPr>
            </w:pPr>
            <w:r w:rsidRPr="00C178D5">
              <w:rPr>
                <w:sz w:val="20"/>
                <w:szCs w:val="16"/>
              </w:rPr>
              <w:t>Dette bancaire non déductible pour l’évaluation des parts dans le cadre de l’IFI.</w:t>
            </w:r>
          </w:p>
        </w:tc>
      </w:tr>
      <w:tr w:rsidR="002B38D4" w14:paraId="438D9E64" w14:textId="77777777" w:rsidTr="00E94E34">
        <w:trPr>
          <w:trHeight w:val="567"/>
        </w:trPr>
        <w:tc>
          <w:tcPr>
            <w:tcW w:w="4531" w:type="dxa"/>
            <w:vAlign w:val="center"/>
          </w:tcPr>
          <w:p w14:paraId="4069731F" w14:textId="77777777" w:rsidR="002B38D4" w:rsidRPr="00C178D5" w:rsidRDefault="002B38D4" w:rsidP="00E94E34">
            <w:pPr>
              <w:pStyle w:val="NormalWeb"/>
              <w:suppressAutoHyphens w:val="0"/>
              <w:autoSpaceDN/>
              <w:spacing w:before="0" w:after="0" w:line="360" w:lineRule="auto"/>
              <w:textAlignment w:val="auto"/>
              <w:rPr>
                <w:sz w:val="20"/>
                <w:szCs w:val="16"/>
              </w:rPr>
            </w:pPr>
            <w:r w:rsidRPr="00C178D5">
              <w:rPr>
                <w:sz w:val="20"/>
                <w:szCs w:val="16"/>
              </w:rPr>
              <w:t>Permet d’éviter l’indivision entre les héritiers au décès du donateur.</w:t>
            </w:r>
          </w:p>
        </w:tc>
        <w:tc>
          <w:tcPr>
            <w:tcW w:w="4531" w:type="dxa"/>
            <w:vAlign w:val="center"/>
          </w:tcPr>
          <w:p w14:paraId="28724A00" w14:textId="77777777" w:rsidR="002B38D4" w:rsidRPr="00C178D5" w:rsidRDefault="002B38D4" w:rsidP="00E94E34">
            <w:pPr>
              <w:pStyle w:val="NormalWeb"/>
              <w:suppressAutoHyphens w:val="0"/>
              <w:autoSpaceDN/>
              <w:spacing w:before="0" w:after="0" w:line="360" w:lineRule="auto"/>
              <w:jc w:val="both"/>
              <w:textAlignment w:val="auto"/>
              <w:rPr>
                <w:sz w:val="20"/>
                <w:szCs w:val="16"/>
              </w:rPr>
            </w:pPr>
            <w:r>
              <w:rPr>
                <w:sz w:val="20"/>
                <w:szCs w:val="16"/>
              </w:rPr>
              <w:t>-</w:t>
            </w:r>
          </w:p>
        </w:tc>
      </w:tr>
    </w:tbl>
    <w:p w14:paraId="2B024B9B" w14:textId="77777777" w:rsidR="002B38D4" w:rsidRDefault="002B38D4" w:rsidP="002B38D4">
      <w:pPr>
        <w:pStyle w:val="NormalWeb"/>
        <w:shd w:val="clear" w:color="auto" w:fill="FFFFFF"/>
        <w:suppressAutoHyphens w:val="0"/>
        <w:autoSpaceDN/>
        <w:spacing w:before="0" w:after="0" w:line="360" w:lineRule="auto"/>
        <w:jc w:val="both"/>
        <w:textAlignment w:val="auto"/>
        <w:rPr>
          <w:sz w:val="20"/>
          <w:szCs w:val="16"/>
        </w:rPr>
      </w:pPr>
    </w:p>
    <w:p w14:paraId="38BFBF1D" w14:textId="6BC393D2" w:rsidR="002B38D4" w:rsidRPr="004065E6" w:rsidRDefault="002B38D4" w:rsidP="00E84333">
      <w:pPr>
        <w:pStyle w:val="TitreVI"/>
      </w:pPr>
      <w:r>
        <w:t>Les étapes</w:t>
      </w:r>
    </w:p>
    <w:tbl>
      <w:tblPr>
        <w:tblStyle w:val="Grilledutableau"/>
        <w:tblW w:w="0" w:type="auto"/>
        <w:tblLook w:val="04A0" w:firstRow="1" w:lastRow="0" w:firstColumn="1" w:lastColumn="0" w:noHBand="0" w:noVBand="1"/>
      </w:tblPr>
      <w:tblGrid>
        <w:gridCol w:w="1838"/>
        <w:gridCol w:w="1559"/>
        <w:gridCol w:w="5665"/>
      </w:tblGrid>
      <w:tr w:rsidR="002B38D4" w14:paraId="70CD8817" w14:textId="77777777" w:rsidTr="00E94E34">
        <w:tc>
          <w:tcPr>
            <w:tcW w:w="1838" w:type="dxa"/>
            <w:vMerge w:val="restart"/>
            <w:shd w:val="clear" w:color="auto" w:fill="E8E8E8" w:themeFill="background2"/>
            <w:vAlign w:val="center"/>
          </w:tcPr>
          <w:p w14:paraId="2F138A36" w14:textId="77777777" w:rsidR="002B38D4" w:rsidRPr="00C178D5" w:rsidRDefault="002B38D4" w:rsidP="00E94E34">
            <w:pPr>
              <w:suppressAutoHyphens w:val="0"/>
              <w:autoSpaceDN/>
              <w:textAlignment w:val="auto"/>
              <w:rPr>
                <w:rFonts w:cs="Times New Roman"/>
                <w:szCs w:val="20"/>
                <w:lang w:eastAsia="en-US"/>
              </w:rPr>
            </w:pPr>
            <w:r w:rsidRPr="00C178D5">
              <w:rPr>
                <w:rFonts w:cs="Times New Roman"/>
                <w:szCs w:val="20"/>
                <w:lang w:eastAsia="en-US"/>
              </w:rPr>
              <w:t>Constitution de la société</w:t>
            </w:r>
          </w:p>
        </w:tc>
        <w:tc>
          <w:tcPr>
            <w:tcW w:w="1559" w:type="dxa"/>
            <w:vAlign w:val="center"/>
          </w:tcPr>
          <w:p w14:paraId="1BAA08D2" w14:textId="77777777" w:rsidR="002B38D4" w:rsidRPr="00C178D5" w:rsidRDefault="002B38D4" w:rsidP="00E94E34">
            <w:pPr>
              <w:suppressAutoHyphens w:val="0"/>
              <w:autoSpaceDN/>
              <w:textAlignment w:val="auto"/>
              <w:rPr>
                <w:rFonts w:cs="Times New Roman"/>
                <w:szCs w:val="20"/>
                <w:lang w:eastAsia="en-US"/>
              </w:rPr>
            </w:pPr>
            <w:r w:rsidRPr="00C178D5">
              <w:rPr>
                <w:rFonts w:cs="Times New Roman"/>
                <w:szCs w:val="20"/>
                <w:lang w:eastAsia="en-US"/>
              </w:rPr>
              <w:t>Création</w:t>
            </w:r>
          </w:p>
        </w:tc>
        <w:tc>
          <w:tcPr>
            <w:tcW w:w="5665" w:type="dxa"/>
            <w:vAlign w:val="center"/>
          </w:tcPr>
          <w:p w14:paraId="6521138A" w14:textId="77777777" w:rsidR="002B38D4" w:rsidRDefault="002B38D4" w:rsidP="00E94E34">
            <w:pPr>
              <w:suppressAutoHyphens w:val="0"/>
              <w:autoSpaceDN/>
              <w:textAlignment w:val="auto"/>
              <w:rPr>
                <w:rFonts w:cs="Times New Roman"/>
                <w:szCs w:val="20"/>
                <w:lang w:eastAsia="en-US"/>
              </w:rPr>
            </w:pPr>
            <w:r w:rsidRPr="00C178D5">
              <w:rPr>
                <w:rFonts w:cs="Times New Roman"/>
                <w:szCs w:val="20"/>
                <w:lang w:eastAsia="en-US"/>
              </w:rPr>
              <w:t>Nécessaire en l’absence de société préexistante contrôlée par le client (ou souhait d’en créer une nouvelle)</w:t>
            </w:r>
            <w:r>
              <w:rPr>
                <w:rFonts w:cs="Times New Roman"/>
                <w:szCs w:val="20"/>
                <w:lang w:eastAsia="en-US"/>
              </w:rPr>
              <w:t>.</w:t>
            </w:r>
          </w:p>
          <w:p w14:paraId="40F77843" w14:textId="77777777" w:rsidR="002B38D4" w:rsidRPr="00C178D5" w:rsidRDefault="002B38D4" w:rsidP="00E94E34">
            <w:pPr>
              <w:suppressAutoHyphens w:val="0"/>
              <w:autoSpaceDN/>
              <w:textAlignment w:val="auto"/>
              <w:rPr>
                <w:rFonts w:cs="Times New Roman"/>
                <w:szCs w:val="20"/>
                <w:lang w:eastAsia="en-US"/>
              </w:rPr>
            </w:pPr>
            <w:r>
              <w:rPr>
                <w:rFonts w:cs="Times New Roman"/>
                <w:szCs w:val="20"/>
                <w:lang w:eastAsia="en-US"/>
              </w:rPr>
              <w:t>Capital social généralement faible, issus d’apports en numéraires.</w:t>
            </w:r>
          </w:p>
        </w:tc>
      </w:tr>
      <w:tr w:rsidR="002B38D4" w14:paraId="42DD91EB" w14:textId="77777777" w:rsidTr="00E94E34">
        <w:tc>
          <w:tcPr>
            <w:tcW w:w="1838" w:type="dxa"/>
            <w:vMerge/>
            <w:shd w:val="clear" w:color="auto" w:fill="E8E8E8" w:themeFill="background2"/>
            <w:vAlign w:val="center"/>
          </w:tcPr>
          <w:p w14:paraId="17EACDD3" w14:textId="77777777" w:rsidR="002B38D4" w:rsidRPr="00C178D5" w:rsidRDefault="002B38D4" w:rsidP="00E94E34">
            <w:pPr>
              <w:suppressAutoHyphens w:val="0"/>
              <w:autoSpaceDN/>
              <w:textAlignment w:val="auto"/>
              <w:rPr>
                <w:rFonts w:cs="Times New Roman"/>
                <w:szCs w:val="20"/>
                <w:lang w:eastAsia="en-US"/>
              </w:rPr>
            </w:pPr>
          </w:p>
        </w:tc>
        <w:tc>
          <w:tcPr>
            <w:tcW w:w="1559" w:type="dxa"/>
            <w:vAlign w:val="center"/>
          </w:tcPr>
          <w:p w14:paraId="25E6C7AF" w14:textId="77777777" w:rsidR="002B38D4" w:rsidRPr="00C178D5" w:rsidRDefault="002B38D4" w:rsidP="00E94E34">
            <w:pPr>
              <w:suppressAutoHyphens w:val="0"/>
              <w:autoSpaceDN/>
              <w:textAlignment w:val="auto"/>
              <w:rPr>
                <w:rFonts w:cs="Times New Roman"/>
                <w:szCs w:val="20"/>
                <w:lang w:eastAsia="en-US"/>
              </w:rPr>
            </w:pPr>
            <w:r w:rsidRPr="00C178D5">
              <w:rPr>
                <w:rFonts w:cs="Times New Roman"/>
                <w:szCs w:val="20"/>
                <w:lang w:eastAsia="en-US"/>
              </w:rPr>
              <w:t>Forme sociale</w:t>
            </w:r>
          </w:p>
        </w:tc>
        <w:tc>
          <w:tcPr>
            <w:tcW w:w="5665" w:type="dxa"/>
            <w:vAlign w:val="center"/>
          </w:tcPr>
          <w:p w14:paraId="5DF95FD0" w14:textId="74309B45" w:rsidR="002B38D4" w:rsidRPr="00C178D5" w:rsidRDefault="002B38D4" w:rsidP="00E94E34">
            <w:pPr>
              <w:suppressAutoHyphens w:val="0"/>
              <w:autoSpaceDN/>
              <w:textAlignment w:val="auto"/>
              <w:rPr>
                <w:rFonts w:cs="Times New Roman"/>
                <w:szCs w:val="20"/>
                <w:lang w:eastAsia="en-US"/>
              </w:rPr>
            </w:pPr>
            <w:r>
              <w:rPr>
                <w:rFonts w:cs="Times New Roman"/>
                <w:szCs w:val="20"/>
                <w:lang w:eastAsia="en-US"/>
              </w:rPr>
              <w:t>Généralement une SCI (fonctionnement peu onéreux : pas de rémunération obligatoire du gérant, de cotisations sociales forfaitaires si gérant non rémunéré…).</w:t>
            </w:r>
          </w:p>
        </w:tc>
      </w:tr>
      <w:tr w:rsidR="002B38D4" w14:paraId="0B3CF3A7" w14:textId="77777777" w:rsidTr="00E94E34">
        <w:tc>
          <w:tcPr>
            <w:tcW w:w="1838" w:type="dxa"/>
            <w:vMerge/>
            <w:shd w:val="clear" w:color="auto" w:fill="E8E8E8" w:themeFill="background2"/>
            <w:vAlign w:val="center"/>
          </w:tcPr>
          <w:p w14:paraId="4933B8AA" w14:textId="77777777" w:rsidR="002B38D4" w:rsidRPr="00C178D5" w:rsidRDefault="002B38D4" w:rsidP="00E94E34">
            <w:pPr>
              <w:suppressAutoHyphens w:val="0"/>
              <w:autoSpaceDN/>
              <w:textAlignment w:val="auto"/>
              <w:rPr>
                <w:rFonts w:cs="Times New Roman"/>
                <w:szCs w:val="20"/>
                <w:lang w:eastAsia="en-US"/>
              </w:rPr>
            </w:pPr>
          </w:p>
        </w:tc>
        <w:tc>
          <w:tcPr>
            <w:tcW w:w="1559" w:type="dxa"/>
            <w:vAlign w:val="center"/>
          </w:tcPr>
          <w:p w14:paraId="604038DC" w14:textId="77777777" w:rsidR="002B38D4" w:rsidRPr="00C178D5" w:rsidRDefault="002B38D4" w:rsidP="00E94E34">
            <w:pPr>
              <w:suppressAutoHyphens w:val="0"/>
              <w:autoSpaceDN/>
              <w:textAlignment w:val="auto"/>
              <w:rPr>
                <w:rFonts w:cs="Times New Roman"/>
                <w:szCs w:val="20"/>
                <w:lang w:eastAsia="en-US"/>
              </w:rPr>
            </w:pPr>
            <w:r w:rsidRPr="00C178D5">
              <w:rPr>
                <w:rFonts w:cs="Times New Roman"/>
                <w:szCs w:val="20"/>
                <w:lang w:eastAsia="en-US"/>
              </w:rPr>
              <w:t>Fiscalité</w:t>
            </w:r>
          </w:p>
        </w:tc>
        <w:tc>
          <w:tcPr>
            <w:tcW w:w="5665" w:type="dxa"/>
            <w:vAlign w:val="center"/>
          </w:tcPr>
          <w:p w14:paraId="1AD2275E" w14:textId="77777777" w:rsidR="002B38D4" w:rsidRPr="00C178D5" w:rsidRDefault="002B38D4" w:rsidP="00E94E34">
            <w:pPr>
              <w:suppressAutoHyphens w:val="0"/>
              <w:autoSpaceDN/>
              <w:textAlignment w:val="auto"/>
              <w:rPr>
                <w:rFonts w:cs="Times New Roman"/>
                <w:szCs w:val="20"/>
                <w:lang w:eastAsia="en-US"/>
              </w:rPr>
            </w:pPr>
            <w:r>
              <w:rPr>
                <w:rFonts w:cs="Times New Roman"/>
                <w:szCs w:val="20"/>
                <w:lang w:eastAsia="en-US"/>
              </w:rPr>
              <w:t>Option pour l’impôt sur les sociétés recommandée ou détention des parts de la SCI par une société soumise à l’IS.</w:t>
            </w:r>
          </w:p>
        </w:tc>
      </w:tr>
      <w:tr w:rsidR="002B38D4" w14:paraId="763BFB61" w14:textId="77777777" w:rsidTr="00E94E34">
        <w:tc>
          <w:tcPr>
            <w:tcW w:w="1838" w:type="dxa"/>
            <w:vMerge/>
            <w:shd w:val="clear" w:color="auto" w:fill="E8E8E8" w:themeFill="background2"/>
            <w:vAlign w:val="center"/>
          </w:tcPr>
          <w:p w14:paraId="3C5C117B" w14:textId="77777777" w:rsidR="002B38D4" w:rsidRPr="00C178D5" w:rsidRDefault="002B38D4" w:rsidP="00E94E34">
            <w:pPr>
              <w:suppressAutoHyphens w:val="0"/>
              <w:autoSpaceDN/>
              <w:textAlignment w:val="auto"/>
              <w:rPr>
                <w:rFonts w:cs="Times New Roman"/>
                <w:szCs w:val="20"/>
                <w:lang w:eastAsia="en-US"/>
              </w:rPr>
            </w:pPr>
          </w:p>
        </w:tc>
        <w:tc>
          <w:tcPr>
            <w:tcW w:w="1559" w:type="dxa"/>
            <w:vAlign w:val="center"/>
          </w:tcPr>
          <w:p w14:paraId="33175DEC" w14:textId="77777777" w:rsidR="002B38D4" w:rsidRPr="00C178D5" w:rsidRDefault="002B38D4" w:rsidP="00E94E34">
            <w:pPr>
              <w:suppressAutoHyphens w:val="0"/>
              <w:autoSpaceDN/>
              <w:textAlignment w:val="auto"/>
              <w:rPr>
                <w:rFonts w:cs="Times New Roman"/>
                <w:szCs w:val="20"/>
                <w:lang w:eastAsia="en-US"/>
              </w:rPr>
            </w:pPr>
            <w:r w:rsidRPr="00C178D5">
              <w:rPr>
                <w:rFonts w:cs="Times New Roman"/>
                <w:szCs w:val="20"/>
                <w:lang w:eastAsia="en-US"/>
              </w:rPr>
              <w:t>Statuts</w:t>
            </w:r>
          </w:p>
        </w:tc>
        <w:tc>
          <w:tcPr>
            <w:tcW w:w="5665" w:type="dxa"/>
            <w:vAlign w:val="center"/>
          </w:tcPr>
          <w:p w14:paraId="227AF017" w14:textId="77777777" w:rsidR="002B38D4" w:rsidRPr="00C178D5" w:rsidRDefault="002B38D4" w:rsidP="00E94E34">
            <w:pPr>
              <w:suppressAutoHyphens w:val="0"/>
              <w:autoSpaceDN/>
              <w:textAlignment w:val="auto"/>
              <w:rPr>
                <w:rFonts w:cs="Times New Roman"/>
                <w:szCs w:val="20"/>
                <w:lang w:eastAsia="en-US"/>
              </w:rPr>
            </w:pPr>
            <w:r w:rsidRPr="00C178D5">
              <w:rPr>
                <w:rFonts w:cs="Times New Roman"/>
                <w:szCs w:val="20"/>
                <w:lang w:eastAsia="en-US"/>
              </w:rPr>
              <w:t>A rédiger avec soins car les pouvoirs du vendeur dépendront de cette rédaction</w:t>
            </w:r>
            <w:r>
              <w:rPr>
                <w:rFonts w:cs="Times New Roman"/>
                <w:szCs w:val="20"/>
                <w:lang w:eastAsia="en-US"/>
              </w:rPr>
              <w:t>.</w:t>
            </w:r>
          </w:p>
          <w:p w14:paraId="61597586" w14:textId="77777777" w:rsidR="002B38D4" w:rsidRDefault="002B38D4" w:rsidP="00E94E34">
            <w:pPr>
              <w:suppressAutoHyphens w:val="0"/>
              <w:autoSpaceDN/>
              <w:textAlignment w:val="auto"/>
              <w:rPr>
                <w:rFonts w:cs="Times New Roman"/>
                <w:szCs w:val="20"/>
                <w:lang w:eastAsia="en-US"/>
              </w:rPr>
            </w:pPr>
          </w:p>
          <w:p w14:paraId="3FFE8759" w14:textId="77777777" w:rsidR="002B38D4" w:rsidRPr="00C178D5" w:rsidRDefault="002B38D4" w:rsidP="00E94E34">
            <w:pPr>
              <w:suppressAutoHyphens w:val="0"/>
              <w:autoSpaceDN/>
              <w:textAlignment w:val="auto"/>
              <w:rPr>
                <w:rFonts w:cs="Times New Roman"/>
                <w:szCs w:val="20"/>
                <w:lang w:eastAsia="en-US"/>
              </w:rPr>
            </w:pPr>
            <w:r w:rsidRPr="00C178D5">
              <w:rPr>
                <w:rFonts w:cs="Times New Roman"/>
                <w:szCs w:val="20"/>
                <w:u w:val="single"/>
                <w:lang w:eastAsia="en-US"/>
              </w:rPr>
              <w:t>Si souhait de conserver un pouvoir de gestion :</w:t>
            </w:r>
            <w:r w:rsidRPr="00C178D5">
              <w:rPr>
                <w:rFonts w:cs="Times New Roman"/>
                <w:szCs w:val="20"/>
                <w:lang w:eastAsia="en-US"/>
              </w:rPr>
              <w:t xml:space="preserve"> adapter les statuts en prévoyant que les pouvoirs du gérant seront les plus étendus possibles sur les biens sociaux</w:t>
            </w:r>
            <w:r>
              <w:rPr>
                <w:rFonts w:cs="Times New Roman"/>
                <w:szCs w:val="20"/>
                <w:lang w:eastAsia="en-US"/>
              </w:rPr>
              <w:t>.</w:t>
            </w:r>
          </w:p>
          <w:p w14:paraId="229B29DD" w14:textId="77777777" w:rsidR="002B38D4" w:rsidRDefault="002B38D4" w:rsidP="00E94E34">
            <w:pPr>
              <w:suppressAutoHyphens w:val="0"/>
              <w:autoSpaceDN/>
              <w:textAlignment w:val="auto"/>
              <w:rPr>
                <w:rFonts w:cs="Times New Roman"/>
                <w:szCs w:val="20"/>
                <w:lang w:eastAsia="en-US"/>
              </w:rPr>
            </w:pPr>
          </w:p>
          <w:p w14:paraId="35A1D688" w14:textId="77777777" w:rsidR="002B38D4" w:rsidRPr="00C178D5" w:rsidRDefault="002B38D4" w:rsidP="00E94E34">
            <w:pPr>
              <w:suppressAutoHyphens w:val="0"/>
              <w:autoSpaceDN/>
              <w:textAlignment w:val="auto"/>
              <w:rPr>
                <w:rFonts w:cs="Times New Roman"/>
                <w:szCs w:val="20"/>
                <w:lang w:eastAsia="en-US"/>
              </w:rPr>
            </w:pPr>
            <w:r w:rsidRPr="00C178D5">
              <w:rPr>
                <w:rFonts w:cs="Times New Roman"/>
                <w:szCs w:val="20"/>
                <w:u w:val="single"/>
                <w:lang w:eastAsia="en-US"/>
              </w:rPr>
              <w:t>Si souhait de préserver un caractère familial :</w:t>
            </w:r>
            <w:r w:rsidRPr="00C178D5">
              <w:rPr>
                <w:rFonts w:cs="Times New Roman"/>
                <w:szCs w:val="20"/>
                <w:lang w:eastAsia="en-US"/>
              </w:rPr>
              <w:t xml:space="preserve"> clause d’agrément à prévoir</w:t>
            </w:r>
            <w:r>
              <w:rPr>
                <w:rFonts w:cs="Times New Roman"/>
                <w:szCs w:val="20"/>
                <w:lang w:eastAsia="en-US"/>
              </w:rPr>
              <w:t>.</w:t>
            </w:r>
          </w:p>
          <w:p w14:paraId="1CAFF1AE" w14:textId="77777777" w:rsidR="002B38D4" w:rsidRDefault="002B38D4" w:rsidP="00E94E34">
            <w:pPr>
              <w:suppressAutoHyphens w:val="0"/>
              <w:autoSpaceDN/>
              <w:textAlignment w:val="auto"/>
              <w:rPr>
                <w:rFonts w:cs="Times New Roman"/>
                <w:szCs w:val="20"/>
                <w:lang w:eastAsia="en-US"/>
              </w:rPr>
            </w:pPr>
          </w:p>
          <w:p w14:paraId="24D7649F" w14:textId="77777777" w:rsidR="002B38D4" w:rsidRPr="00C178D5" w:rsidRDefault="002B38D4" w:rsidP="00E94E34">
            <w:pPr>
              <w:suppressAutoHyphens w:val="0"/>
              <w:autoSpaceDN/>
              <w:textAlignment w:val="auto"/>
              <w:rPr>
                <w:rFonts w:cs="Times New Roman"/>
                <w:szCs w:val="20"/>
                <w:lang w:eastAsia="en-US"/>
              </w:rPr>
            </w:pPr>
            <w:r w:rsidRPr="00C178D5">
              <w:rPr>
                <w:rFonts w:cs="Times New Roman"/>
                <w:szCs w:val="20"/>
                <w:u w:val="single"/>
                <w:lang w:eastAsia="en-US"/>
              </w:rPr>
              <w:t>Si démembrement des titres :</w:t>
            </w:r>
            <w:r w:rsidRPr="00C178D5">
              <w:rPr>
                <w:rFonts w:cs="Times New Roman"/>
                <w:szCs w:val="20"/>
                <w:lang w:eastAsia="en-US"/>
              </w:rPr>
              <w:t xml:space="preserve"> prévoir la répartition du droit de vote entre usufruitier/nu-propriétaire + le sort des résultats courants, exceptionnels, des réserves et des écarts de réévaluation</w:t>
            </w:r>
            <w:r>
              <w:rPr>
                <w:rFonts w:cs="Times New Roman"/>
                <w:szCs w:val="20"/>
                <w:lang w:eastAsia="en-US"/>
              </w:rPr>
              <w:t>.</w:t>
            </w:r>
          </w:p>
        </w:tc>
      </w:tr>
      <w:tr w:rsidR="002B38D4" w14:paraId="72DF98CA" w14:textId="77777777" w:rsidTr="00E94E34">
        <w:tc>
          <w:tcPr>
            <w:tcW w:w="1838" w:type="dxa"/>
            <w:vMerge w:val="restart"/>
            <w:shd w:val="clear" w:color="auto" w:fill="E8E8E8" w:themeFill="background2"/>
            <w:vAlign w:val="center"/>
          </w:tcPr>
          <w:p w14:paraId="7627AD59" w14:textId="77777777" w:rsidR="002B38D4" w:rsidRPr="00C178D5" w:rsidRDefault="002B38D4" w:rsidP="00E94E34">
            <w:pPr>
              <w:suppressAutoHyphens w:val="0"/>
              <w:autoSpaceDN/>
              <w:textAlignment w:val="auto"/>
              <w:rPr>
                <w:rFonts w:cs="Times New Roman"/>
                <w:szCs w:val="20"/>
                <w:lang w:eastAsia="en-US"/>
              </w:rPr>
            </w:pPr>
            <w:r>
              <w:rPr>
                <w:rFonts w:cs="Times New Roman"/>
                <w:szCs w:val="20"/>
                <w:lang w:eastAsia="en-US"/>
              </w:rPr>
              <w:lastRenderedPageBreak/>
              <w:t>Vente du/des immeubles de la société</w:t>
            </w:r>
          </w:p>
        </w:tc>
        <w:tc>
          <w:tcPr>
            <w:tcW w:w="1559" w:type="dxa"/>
            <w:vAlign w:val="center"/>
          </w:tcPr>
          <w:p w14:paraId="6B322BEF" w14:textId="77777777" w:rsidR="002B38D4" w:rsidRPr="00C178D5" w:rsidRDefault="002B38D4" w:rsidP="00E94E34">
            <w:pPr>
              <w:suppressAutoHyphens w:val="0"/>
              <w:autoSpaceDN/>
              <w:textAlignment w:val="auto"/>
              <w:rPr>
                <w:rFonts w:cs="Times New Roman"/>
                <w:szCs w:val="20"/>
                <w:lang w:eastAsia="en-US"/>
              </w:rPr>
            </w:pPr>
            <w:r>
              <w:rPr>
                <w:rFonts w:cs="Times New Roman"/>
                <w:szCs w:val="20"/>
                <w:lang w:eastAsia="en-US"/>
              </w:rPr>
              <w:t>Forme de la vente</w:t>
            </w:r>
          </w:p>
        </w:tc>
        <w:tc>
          <w:tcPr>
            <w:tcW w:w="5665" w:type="dxa"/>
            <w:vAlign w:val="center"/>
          </w:tcPr>
          <w:p w14:paraId="7ECC72B8" w14:textId="77777777" w:rsidR="002B38D4" w:rsidRPr="00681060" w:rsidRDefault="002B38D4" w:rsidP="00E94E34">
            <w:pPr>
              <w:suppressAutoHyphens w:val="0"/>
              <w:autoSpaceDN/>
              <w:spacing w:before="100" w:beforeAutospacing="1" w:after="100" w:afterAutospacing="1"/>
              <w:textAlignment w:val="auto"/>
            </w:pPr>
            <w:r w:rsidRPr="00681060">
              <w:t>Vente devant notaire (car les immeubles sont soumis à publicité foncière)</w:t>
            </w:r>
            <w:r>
              <w:t>.</w:t>
            </w:r>
          </w:p>
          <w:p w14:paraId="045A09A3" w14:textId="77777777" w:rsidR="002B38D4" w:rsidRDefault="002B38D4" w:rsidP="00E94E34">
            <w:pPr>
              <w:suppressAutoHyphens w:val="0"/>
              <w:autoSpaceDN/>
              <w:textAlignment w:val="auto"/>
            </w:pPr>
            <w:r w:rsidRPr="00681060">
              <w:t xml:space="preserve">Prix de vente payé totalement ou partiellement par la société grâce à la trésorerie issue de l’emprunt bancaire. Deux possibilités :  </w:t>
            </w:r>
          </w:p>
          <w:p w14:paraId="0D307162" w14:textId="77777777" w:rsidR="002B38D4" w:rsidRDefault="002B38D4" w:rsidP="00E94E34">
            <w:pPr>
              <w:pStyle w:val="Paragraphedeliste"/>
              <w:numPr>
                <w:ilvl w:val="1"/>
                <w:numId w:val="44"/>
              </w:numPr>
              <w:suppressAutoHyphens w:val="0"/>
              <w:autoSpaceDN/>
              <w:ind w:left="746"/>
              <w:textAlignment w:val="auto"/>
            </w:pPr>
            <w:r w:rsidRPr="00681060">
              <w:t>Paiement comptant : le vendeur perçoit un capital immédiat</w:t>
            </w:r>
            <w:r>
              <w:t>.</w:t>
            </w:r>
          </w:p>
          <w:p w14:paraId="167A74CD" w14:textId="77777777" w:rsidR="002B38D4" w:rsidRPr="00B762ED" w:rsidRDefault="002B38D4" w:rsidP="00E94E34">
            <w:pPr>
              <w:pStyle w:val="Paragraphedeliste"/>
              <w:numPr>
                <w:ilvl w:val="1"/>
                <w:numId w:val="44"/>
              </w:numPr>
              <w:suppressAutoHyphens w:val="0"/>
              <w:autoSpaceDN/>
              <w:ind w:left="746"/>
              <w:textAlignment w:val="auto"/>
            </w:pPr>
            <w:r w:rsidRPr="00681060">
              <w:t>Paiement pour partie comptant, et pour partie à terme : le vendeur perçoit un capital immédiat + un compte courant d’associé</w:t>
            </w:r>
            <w:r>
              <w:t>.</w:t>
            </w:r>
          </w:p>
        </w:tc>
      </w:tr>
      <w:tr w:rsidR="002B38D4" w14:paraId="29C6DEA1" w14:textId="77777777" w:rsidTr="00E94E34">
        <w:tc>
          <w:tcPr>
            <w:tcW w:w="1838" w:type="dxa"/>
            <w:vMerge/>
            <w:shd w:val="clear" w:color="auto" w:fill="E8E8E8" w:themeFill="background2"/>
            <w:vAlign w:val="center"/>
          </w:tcPr>
          <w:p w14:paraId="06F55FB1" w14:textId="77777777" w:rsidR="002B38D4" w:rsidRPr="00C178D5" w:rsidRDefault="002B38D4" w:rsidP="00E94E34">
            <w:pPr>
              <w:suppressAutoHyphens w:val="0"/>
              <w:autoSpaceDN/>
              <w:textAlignment w:val="auto"/>
              <w:rPr>
                <w:rFonts w:cs="Times New Roman"/>
                <w:szCs w:val="20"/>
                <w:lang w:eastAsia="en-US"/>
              </w:rPr>
            </w:pPr>
          </w:p>
        </w:tc>
        <w:tc>
          <w:tcPr>
            <w:tcW w:w="1559" w:type="dxa"/>
            <w:vAlign w:val="center"/>
          </w:tcPr>
          <w:p w14:paraId="0E64C8C5" w14:textId="77777777" w:rsidR="002B38D4" w:rsidRPr="00C178D5" w:rsidRDefault="002B38D4" w:rsidP="00E94E34">
            <w:pPr>
              <w:suppressAutoHyphens w:val="0"/>
              <w:autoSpaceDN/>
              <w:textAlignment w:val="auto"/>
              <w:rPr>
                <w:rFonts w:cs="Times New Roman"/>
                <w:szCs w:val="20"/>
                <w:lang w:eastAsia="en-US"/>
              </w:rPr>
            </w:pPr>
            <w:r>
              <w:rPr>
                <w:rFonts w:cs="Times New Roman"/>
                <w:szCs w:val="20"/>
                <w:lang w:eastAsia="en-US"/>
              </w:rPr>
              <w:t>Emploi du prix de vente</w:t>
            </w:r>
          </w:p>
        </w:tc>
        <w:tc>
          <w:tcPr>
            <w:tcW w:w="5665" w:type="dxa"/>
            <w:vAlign w:val="center"/>
          </w:tcPr>
          <w:p w14:paraId="4B76DB46" w14:textId="77777777" w:rsidR="002B38D4" w:rsidRPr="00C178D5" w:rsidRDefault="002B38D4" w:rsidP="00E94E34">
            <w:pPr>
              <w:suppressAutoHyphens w:val="0"/>
              <w:autoSpaceDN/>
              <w:textAlignment w:val="auto"/>
              <w:rPr>
                <w:rFonts w:cs="Times New Roman"/>
                <w:szCs w:val="20"/>
                <w:lang w:eastAsia="en-US"/>
              </w:rPr>
            </w:pPr>
            <w:r>
              <w:rPr>
                <w:rFonts w:cs="Times New Roman"/>
                <w:szCs w:val="20"/>
                <w:lang w:eastAsia="en-US"/>
              </w:rPr>
              <w:t>Le capital net perçu à la suite de la vente peut être utilisé afin de réaliser le projet personnel du vendeur ou de nouveaux investissements patrimoniaux.</w:t>
            </w:r>
          </w:p>
        </w:tc>
      </w:tr>
      <w:tr w:rsidR="002B38D4" w14:paraId="7972FC80" w14:textId="77777777" w:rsidTr="00E94E34">
        <w:tc>
          <w:tcPr>
            <w:tcW w:w="1838" w:type="dxa"/>
            <w:shd w:val="clear" w:color="auto" w:fill="E8E8E8" w:themeFill="background2"/>
            <w:vAlign w:val="center"/>
          </w:tcPr>
          <w:p w14:paraId="4D5783EE" w14:textId="77777777" w:rsidR="002B38D4" w:rsidRPr="00C178D5" w:rsidRDefault="002B38D4" w:rsidP="00E94E34">
            <w:pPr>
              <w:suppressAutoHyphens w:val="0"/>
              <w:autoSpaceDN/>
              <w:textAlignment w:val="auto"/>
              <w:rPr>
                <w:rFonts w:cs="Times New Roman"/>
                <w:szCs w:val="20"/>
                <w:lang w:eastAsia="en-US"/>
              </w:rPr>
            </w:pPr>
            <w:r>
              <w:rPr>
                <w:rFonts w:cs="Times New Roman"/>
                <w:szCs w:val="20"/>
                <w:lang w:eastAsia="en-US"/>
              </w:rPr>
              <w:t xml:space="preserve">Donation des titres de la société </w:t>
            </w:r>
          </w:p>
        </w:tc>
        <w:tc>
          <w:tcPr>
            <w:tcW w:w="1559" w:type="dxa"/>
            <w:vAlign w:val="center"/>
          </w:tcPr>
          <w:p w14:paraId="316D1934" w14:textId="77777777" w:rsidR="002B38D4" w:rsidRDefault="002B38D4" w:rsidP="00E94E34">
            <w:pPr>
              <w:suppressAutoHyphens w:val="0"/>
              <w:autoSpaceDN/>
              <w:textAlignment w:val="auto"/>
              <w:rPr>
                <w:rFonts w:cs="Times New Roman"/>
                <w:szCs w:val="20"/>
                <w:lang w:eastAsia="en-US"/>
              </w:rPr>
            </w:pPr>
            <w:r>
              <w:rPr>
                <w:rFonts w:cs="Times New Roman"/>
                <w:szCs w:val="20"/>
                <w:lang w:eastAsia="en-US"/>
              </w:rPr>
              <w:t>Si volonté de commencer à transmettre</w:t>
            </w:r>
          </w:p>
        </w:tc>
        <w:tc>
          <w:tcPr>
            <w:tcW w:w="5665" w:type="dxa"/>
            <w:vAlign w:val="center"/>
          </w:tcPr>
          <w:p w14:paraId="416CAE44" w14:textId="77777777" w:rsidR="002B38D4" w:rsidRPr="00681060" w:rsidRDefault="002B38D4" w:rsidP="00E94E34">
            <w:pPr>
              <w:suppressAutoHyphens w:val="0"/>
              <w:autoSpaceDN/>
              <w:jc w:val="both"/>
              <w:textAlignment w:val="auto"/>
            </w:pPr>
            <w:r w:rsidRPr="00681060">
              <w:t>Dès lors que les parts de la SCI sont détenues par une société IS : donation à réaliser sur les parts de la société IS</w:t>
            </w:r>
            <w:r>
              <w:t>.</w:t>
            </w:r>
          </w:p>
          <w:p w14:paraId="01664065" w14:textId="77777777" w:rsidR="002B38D4" w:rsidRPr="00681060" w:rsidRDefault="002B38D4" w:rsidP="00E94E34">
            <w:pPr>
              <w:suppressAutoHyphens w:val="0"/>
              <w:autoSpaceDN/>
              <w:jc w:val="both"/>
              <w:textAlignment w:val="auto"/>
            </w:pPr>
            <w:r w:rsidRPr="00681060">
              <w:t>Transmission en pleine-propriété ou nue-propriété (réduction de la base taxable)</w:t>
            </w:r>
            <w:r>
              <w:t>.</w:t>
            </w:r>
          </w:p>
          <w:p w14:paraId="4AC1266D" w14:textId="77777777" w:rsidR="002B38D4" w:rsidRDefault="002B38D4" w:rsidP="00E94E34">
            <w:pPr>
              <w:suppressAutoHyphens w:val="0"/>
              <w:autoSpaceDN/>
              <w:jc w:val="both"/>
              <w:textAlignment w:val="auto"/>
            </w:pPr>
            <w:r w:rsidRPr="00681060">
              <w:t>Donation réalisée devant notaire obligatoirement</w:t>
            </w:r>
            <w:r>
              <w:t>.</w:t>
            </w:r>
          </w:p>
          <w:p w14:paraId="6EEC053A" w14:textId="77777777" w:rsidR="002B38D4" w:rsidRPr="00681060" w:rsidRDefault="002B38D4" w:rsidP="00E94E34">
            <w:pPr>
              <w:suppressAutoHyphens w:val="0"/>
              <w:autoSpaceDN/>
              <w:jc w:val="both"/>
              <w:textAlignment w:val="auto"/>
            </w:pPr>
          </w:p>
          <w:p w14:paraId="6F91815F" w14:textId="77777777" w:rsidR="002B38D4" w:rsidRPr="00681060" w:rsidRDefault="002B38D4" w:rsidP="00E94E34">
            <w:pPr>
              <w:suppressAutoHyphens w:val="0"/>
              <w:autoSpaceDN/>
              <w:jc w:val="both"/>
              <w:textAlignment w:val="auto"/>
            </w:pPr>
            <w:r w:rsidRPr="00681060">
              <w:t xml:space="preserve">Faire une donation-partage en présence de plusieurs présomptifs héritiers pour sécuriser la transmission : </w:t>
            </w:r>
          </w:p>
          <w:p w14:paraId="3C1D0ABB" w14:textId="77777777" w:rsidR="002B38D4" w:rsidRDefault="002B38D4" w:rsidP="00E94E34">
            <w:pPr>
              <w:pStyle w:val="Paragraphedeliste"/>
              <w:numPr>
                <w:ilvl w:val="0"/>
                <w:numId w:val="22"/>
              </w:numPr>
              <w:suppressAutoHyphens w:val="0"/>
              <w:autoSpaceDN/>
              <w:jc w:val="both"/>
              <w:textAlignment w:val="auto"/>
            </w:pPr>
            <w:r w:rsidRPr="00681060">
              <w:t>Partager les biens (les titres)</w:t>
            </w:r>
            <w:r>
              <w:t> ;</w:t>
            </w:r>
          </w:p>
          <w:p w14:paraId="41316D18" w14:textId="77777777" w:rsidR="002B38D4" w:rsidRDefault="002B38D4" w:rsidP="00E94E34">
            <w:pPr>
              <w:pStyle w:val="Paragraphedeliste"/>
              <w:numPr>
                <w:ilvl w:val="0"/>
                <w:numId w:val="22"/>
              </w:numPr>
              <w:suppressAutoHyphens w:val="0"/>
              <w:autoSpaceDN/>
              <w:jc w:val="both"/>
              <w:textAlignment w:val="auto"/>
            </w:pPr>
            <w:r w:rsidRPr="00681060">
              <w:t>Geler la valeur au jour de l’acte (on ne tient pas compte lors de la succession de la ± value entre la donation et le décès)</w:t>
            </w:r>
            <w:r>
              <w:t> ;</w:t>
            </w:r>
          </w:p>
          <w:p w14:paraId="2032FE4C" w14:textId="77777777" w:rsidR="002B38D4" w:rsidRPr="00681060" w:rsidRDefault="002B38D4" w:rsidP="00E94E34">
            <w:pPr>
              <w:pStyle w:val="Paragraphedeliste"/>
              <w:numPr>
                <w:ilvl w:val="0"/>
                <w:numId w:val="22"/>
              </w:numPr>
              <w:suppressAutoHyphens w:val="0"/>
              <w:autoSpaceDN/>
              <w:jc w:val="both"/>
              <w:textAlignment w:val="auto"/>
            </w:pPr>
            <w:r w:rsidRPr="00681060">
              <w:t>Et éviter le rapport de la donation à la succession (sous conditions)</w:t>
            </w:r>
            <w:r>
              <w:t>.</w:t>
            </w:r>
          </w:p>
          <w:p w14:paraId="5F527583" w14:textId="77777777" w:rsidR="002B38D4" w:rsidRDefault="002B38D4" w:rsidP="00E94E34">
            <w:pPr>
              <w:suppressAutoHyphens w:val="0"/>
              <w:autoSpaceDN/>
              <w:jc w:val="both"/>
              <w:textAlignment w:val="auto"/>
              <w:rPr>
                <w:rFonts w:cs="Times New Roman"/>
                <w:szCs w:val="20"/>
                <w:lang w:eastAsia="en-US"/>
              </w:rPr>
            </w:pPr>
            <w:r w:rsidRPr="00681060">
              <w:t>Le compte-courant du donateur n’est pas automatiquement transmis dans la donation, il peut le conserver pour percevoir des revenus différés post-donation</w:t>
            </w:r>
            <w:r>
              <w:t>.</w:t>
            </w:r>
          </w:p>
        </w:tc>
      </w:tr>
      <w:tr w:rsidR="002B38D4" w14:paraId="0AACC1B2" w14:textId="77777777" w:rsidTr="00E94E34">
        <w:tc>
          <w:tcPr>
            <w:tcW w:w="1838" w:type="dxa"/>
            <w:vMerge w:val="restart"/>
            <w:shd w:val="clear" w:color="auto" w:fill="E8E8E8" w:themeFill="background2"/>
            <w:vAlign w:val="center"/>
          </w:tcPr>
          <w:p w14:paraId="4B4DB981" w14:textId="77777777" w:rsidR="002B38D4" w:rsidRDefault="002B38D4" w:rsidP="00E94E34">
            <w:pPr>
              <w:suppressAutoHyphens w:val="0"/>
              <w:autoSpaceDN/>
              <w:textAlignment w:val="auto"/>
              <w:rPr>
                <w:rFonts w:cs="Times New Roman"/>
                <w:szCs w:val="20"/>
                <w:lang w:eastAsia="en-US"/>
              </w:rPr>
            </w:pPr>
            <w:r>
              <w:rPr>
                <w:rFonts w:cs="Times New Roman"/>
                <w:szCs w:val="20"/>
                <w:lang w:eastAsia="en-US"/>
              </w:rPr>
              <w:t>Fonctionnement de la société exploitant des biens loués</w:t>
            </w:r>
          </w:p>
        </w:tc>
        <w:tc>
          <w:tcPr>
            <w:tcW w:w="1559" w:type="dxa"/>
            <w:vAlign w:val="center"/>
          </w:tcPr>
          <w:p w14:paraId="7FD25F34" w14:textId="77777777" w:rsidR="002B38D4" w:rsidRDefault="002B38D4" w:rsidP="00E94E34">
            <w:pPr>
              <w:suppressAutoHyphens w:val="0"/>
              <w:autoSpaceDN/>
              <w:textAlignment w:val="auto"/>
              <w:rPr>
                <w:rFonts w:cs="Times New Roman"/>
                <w:szCs w:val="20"/>
                <w:lang w:eastAsia="en-US"/>
              </w:rPr>
            </w:pPr>
            <w:r>
              <w:rPr>
                <w:rFonts w:cs="Times New Roman"/>
                <w:szCs w:val="20"/>
                <w:lang w:eastAsia="en-US"/>
              </w:rPr>
              <w:t xml:space="preserve">Imposition des loyers </w:t>
            </w:r>
          </w:p>
        </w:tc>
        <w:tc>
          <w:tcPr>
            <w:tcW w:w="5665" w:type="dxa"/>
            <w:vAlign w:val="center"/>
          </w:tcPr>
          <w:p w14:paraId="449B49D2" w14:textId="77777777" w:rsidR="002B38D4" w:rsidRPr="00681060" w:rsidRDefault="002B38D4" w:rsidP="00E94E34">
            <w:pPr>
              <w:suppressAutoHyphens w:val="0"/>
              <w:autoSpaceDN/>
              <w:spacing w:before="100" w:beforeAutospacing="1" w:after="100" w:afterAutospacing="1"/>
              <w:textAlignment w:val="auto"/>
            </w:pPr>
            <w:r w:rsidRPr="00681060">
              <w:t>Si société soumise à l’IS (recommandé) : les loyers forment le résultat courant déterminé selon les règles des BIC (avec quelques spécificités IS). Les loyers nets de charges supportent ensuite le taux d’IS</w:t>
            </w:r>
            <w:r>
              <w:t>.</w:t>
            </w:r>
          </w:p>
          <w:p w14:paraId="146BE7EA" w14:textId="77777777" w:rsidR="002B38D4" w:rsidRPr="00681060" w:rsidRDefault="002B38D4" w:rsidP="00E94E34">
            <w:pPr>
              <w:suppressAutoHyphens w:val="0"/>
              <w:autoSpaceDN/>
              <w:jc w:val="both"/>
              <w:textAlignment w:val="auto"/>
            </w:pPr>
            <w:r w:rsidRPr="00681060">
              <w:t>L’application de l’IS impose la tenue d’une comptabilité commerciale</w:t>
            </w:r>
            <w:r>
              <w:t>.</w:t>
            </w:r>
          </w:p>
        </w:tc>
      </w:tr>
      <w:tr w:rsidR="002B38D4" w14:paraId="556350E3" w14:textId="77777777" w:rsidTr="00E94E34">
        <w:tc>
          <w:tcPr>
            <w:tcW w:w="1838" w:type="dxa"/>
            <w:vMerge/>
            <w:shd w:val="clear" w:color="auto" w:fill="E8E8E8" w:themeFill="background2"/>
            <w:vAlign w:val="center"/>
          </w:tcPr>
          <w:p w14:paraId="208F7A4B" w14:textId="77777777" w:rsidR="002B38D4" w:rsidRDefault="002B38D4" w:rsidP="00E94E34">
            <w:pPr>
              <w:suppressAutoHyphens w:val="0"/>
              <w:autoSpaceDN/>
              <w:textAlignment w:val="auto"/>
              <w:rPr>
                <w:rFonts w:cs="Times New Roman"/>
                <w:szCs w:val="20"/>
                <w:lang w:eastAsia="en-US"/>
              </w:rPr>
            </w:pPr>
          </w:p>
        </w:tc>
        <w:tc>
          <w:tcPr>
            <w:tcW w:w="1559" w:type="dxa"/>
            <w:vAlign w:val="center"/>
          </w:tcPr>
          <w:p w14:paraId="3B5364AA" w14:textId="77777777" w:rsidR="002B38D4" w:rsidRDefault="002B38D4" w:rsidP="00E94E34">
            <w:pPr>
              <w:suppressAutoHyphens w:val="0"/>
              <w:autoSpaceDN/>
              <w:textAlignment w:val="auto"/>
              <w:rPr>
                <w:rFonts w:cs="Times New Roman"/>
                <w:szCs w:val="20"/>
                <w:lang w:eastAsia="en-US"/>
              </w:rPr>
            </w:pPr>
            <w:r>
              <w:rPr>
                <w:rFonts w:cs="Times New Roman"/>
                <w:szCs w:val="20"/>
                <w:lang w:eastAsia="en-US"/>
              </w:rPr>
              <w:t>Emploi des flux de loyers dans la société</w:t>
            </w:r>
          </w:p>
        </w:tc>
        <w:tc>
          <w:tcPr>
            <w:tcW w:w="5665" w:type="dxa"/>
            <w:vAlign w:val="center"/>
          </w:tcPr>
          <w:p w14:paraId="0949AA4C" w14:textId="77777777" w:rsidR="002B38D4" w:rsidRPr="00681060" w:rsidRDefault="002B38D4">
            <w:pPr>
              <w:numPr>
                <w:ilvl w:val="0"/>
                <w:numId w:val="45"/>
              </w:numPr>
              <w:suppressAutoHyphens w:val="0"/>
              <w:autoSpaceDN/>
              <w:spacing w:before="100" w:beforeAutospacing="1" w:after="100" w:afterAutospacing="1"/>
              <w:textAlignment w:val="auto"/>
            </w:pPr>
            <w:r w:rsidRPr="00681060">
              <w:t>Prioritairement, les loyers serviront à rembourser l’emprunt</w:t>
            </w:r>
          </w:p>
          <w:p w14:paraId="6A16E599" w14:textId="77777777" w:rsidR="002B38D4" w:rsidRPr="00681060" w:rsidRDefault="002B38D4">
            <w:pPr>
              <w:numPr>
                <w:ilvl w:val="0"/>
                <w:numId w:val="45"/>
              </w:numPr>
              <w:suppressAutoHyphens w:val="0"/>
              <w:autoSpaceDN/>
              <w:spacing w:before="100" w:beforeAutospacing="1" w:after="100" w:afterAutospacing="1"/>
              <w:textAlignment w:val="auto"/>
            </w:pPr>
            <w:r w:rsidRPr="00681060">
              <w:lastRenderedPageBreak/>
              <w:t>Seul l’excédent de trésorerie pourra être appréhendé par la société IS détenant les parts de la SCI</w:t>
            </w:r>
          </w:p>
          <w:p w14:paraId="0B72FD12" w14:textId="77777777" w:rsidR="002B38D4" w:rsidRPr="00681060" w:rsidRDefault="002B38D4" w:rsidP="00E94E34">
            <w:pPr>
              <w:suppressAutoHyphens w:val="0"/>
              <w:autoSpaceDN/>
              <w:jc w:val="both"/>
              <w:textAlignment w:val="auto"/>
            </w:pPr>
            <w:r w:rsidRPr="00681060">
              <w:t>Puis la société IS détenant les parts de la SCI constituera une excellente enveloppe de capitalisation (capacité d’investissement supérieure à celle d’une personne physique imposée en revenus fonciers)</w:t>
            </w:r>
          </w:p>
        </w:tc>
      </w:tr>
    </w:tbl>
    <w:p w14:paraId="00B5D627" w14:textId="77777777" w:rsidR="002B38D4" w:rsidRPr="002B38D4" w:rsidRDefault="002B38D4" w:rsidP="002B38D4">
      <w:pPr>
        <w:shd w:val="clear" w:color="auto" w:fill="FFFFFF"/>
        <w:suppressAutoHyphens w:val="0"/>
        <w:autoSpaceDN/>
        <w:jc w:val="both"/>
        <w:textAlignment w:val="auto"/>
        <w:rPr>
          <w:rFonts w:cs="Times New Roman"/>
          <w:b/>
          <w:bCs/>
          <w:color w:val="002060"/>
          <w:sz w:val="22"/>
          <w:lang w:eastAsia="en-US"/>
        </w:rPr>
      </w:pPr>
    </w:p>
    <w:p w14:paraId="5E22FAE4" w14:textId="1A27B775" w:rsidR="002B38D4" w:rsidRPr="000B174E" w:rsidRDefault="002B38D4" w:rsidP="00E84333">
      <w:pPr>
        <w:pStyle w:val="TitreVI"/>
      </w:pPr>
      <w:r>
        <w:t>Les c</w:t>
      </w:r>
      <w:r w:rsidRPr="000B174E">
        <w:t>oûts</w:t>
      </w:r>
    </w:p>
    <w:p w14:paraId="7EFFE247" w14:textId="77777777" w:rsidR="002B38D4" w:rsidRDefault="002B38D4" w:rsidP="002B38D4">
      <w:pPr>
        <w:shd w:val="clear" w:color="auto" w:fill="FFFFFF"/>
        <w:suppressAutoHyphens w:val="0"/>
        <w:autoSpaceDN/>
        <w:jc w:val="both"/>
        <w:textAlignment w:val="auto"/>
        <w:rPr>
          <w:rFonts w:cs="Times New Roman"/>
          <w:b/>
          <w:bCs/>
          <w:color w:val="002060"/>
          <w:sz w:val="22"/>
          <w:lang w:eastAsia="en-US"/>
        </w:rPr>
      </w:pPr>
    </w:p>
    <w:p w14:paraId="3998BBC0" w14:textId="77777777" w:rsidR="002B38D4" w:rsidRDefault="002B38D4" w:rsidP="002B38D4">
      <w:pPr>
        <w:shd w:val="clear" w:color="auto" w:fill="FFFFFF"/>
        <w:suppressAutoHyphens w:val="0"/>
        <w:autoSpaceDN/>
        <w:jc w:val="both"/>
        <w:textAlignment w:val="auto"/>
        <w:rPr>
          <w:rFonts w:eastAsia="Times New Roman" w:cs="Times New Roman"/>
          <w:szCs w:val="20"/>
        </w:rPr>
      </w:pPr>
      <w:r w:rsidRPr="000B174E">
        <w:rPr>
          <w:rFonts w:eastAsia="Times New Roman" w:cs="Times New Roman"/>
          <w:b/>
          <w:bCs/>
          <w:szCs w:val="20"/>
        </w:rPr>
        <w:t>Les coûts générés par l’opération d’OBO sont de trois ordres :</w:t>
      </w:r>
      <w:r w:rsidRPr="000B174E">
        <w:rPr>
          <w:rFonts w:eastAsia="Times New Roman" w:cs="Times New Roman"/>
          <w:szCs w:val="20"/>
        </w:rPr>
        <w:t xml:space="preserve"> frais fiscaux, frais d’acte, et frais financiers. Ils dépendent de la valeur des droits immobiliers objets de l’OBO pour l’essentiel.  </w:t>
      </w:r>
    </w:p>
    <w:p w14:paraId="33677544" w14:textId="77777777" w:rsidR="002B38D4" w:rsidRPr="000B174E" w:rsidRDefault="002B38D4" w:rsidP="002B38D4">
      <w:pPr>
        <w:shd w:val="clear" w:color="auto" w:fill="FFFFFF"/>
        <w:suppressAutoHyphens w:val="0"/>
        <w:autoSpaceDN/>
        <w:jc w:val="both"/>
        <w:textAlignment w:val="auto"/>
        <w:rPr>
          <w:rFonts w:eastAsia="Times New Roman" w:cs="Times New Roman"/>
          <w:szCs w:val="20"/>
        </w:rPr>
      </w:pPr>
    </w:p>
    <w:p w14:paraId="230A743E" w14:textId="77777777" w:rsidR="002B38D4" w:rsidRPr="00681060" w:rsidRDefault="002B38D4" w:rsidP="002B38D4">
      <w:pPr>
        <w:pStyle w:val="featured-lvl1"/>
        <w:spacing w:before="0" w:beforeAutospacing="0" w:after="0" w:afterAutospacing="0" w:line="360" w:lineRule="auto"/>
        <w:rPr>
          <w:b/>
          <w:bCs/>
          <w:sz w:val="20"/>
          <w:szCs w:val="20"/>
        </w:rPr>
      </w:pPr>
      <w:r w:rsidRPr="00681060">
        <w:rPr>
          <w:b/>
          <w:bCs/>
          <w:sz w:val="20"/>
          <w:szCs w:val="20"/>
        </w:rPr>
        <w:t>La constitution de la société</w:t>
      </w:r>
      <w:r>
        <w:rPr>
          <w:b/>
          <w:bCs/>
          <w:sz w:val="20"/>
          <w:szCs w:val="20"/>
        </w:rPr>
        <w:t> </w:t>
      </w:r>
    </w:p>
    <w:p w14:paraId="631A2D63" w14:textId="0459B557" w:rsidR="002B38D4" w:rsidRPr="00681060" w:rsidRDefault="002B38D4">
      <w:pPr>
        <w:numPr>
          <w:ilvl w:val="0"/>
          <w:numId w:val="46"/>
        </w:numPr>
        <w:suppressAutoHyphens w:val="0"/>
        <w:autoSpaceDN/>
        <w:jc w:val="both"/>
        <w:textAlignment w:val="auto"/>
      </w:pPr>
      <w:r w:rsidRPr="00681060">
        <w:t>Les honoraires liés à la rédaction des statuts sont libres</w:t>
      </w:r>
      <w:r w:rsidR="0050541D">
        <w:t> ;</w:t>
      </w:r>
    </w:p>
    <w:p w14:paraId="7E4C1803" w14:textId="77777777" w:rsidR="002B38D4" w:rsidRPr="00681060" w:rsidRDefault="002B38D4">
      <w:pPr>
        <w:numPr>
          <w:ilvl w:val="0"/>
          <w:numId w:val="46"/>
        </w:numPr>
        <w:suppressAutoHyphens w:val="0"/>
        <w:autoSpaceDN/>
        <w:jc w:val="both"/>
        <w:textAlignment w:val="auto"/>
      </w:pPr>
      <w:r w:rsidRPr="00681060">
        <w:t xml:space="preserve">Coût des formalités d’annonce dans un journal d’annonces légales (± 250 €) et </w:t>
      </w:r>
      <w:r>
        <w:t>f</w:t>
      </w:r>
      <w:r w:rsidRPr="00681060">
        <w:t>rais de greffe (± 70 €)</w:t>
      </w:r>
    </w:p>
    <w:p w14:paraId="48421E41" w14:textId="77777777" w:rsidR="002B38D4" w:rsidRDefault="002B38D4" w:rsidP="002B38D4">
      <w:r w:rsidRPr="00681060">
        <w:t xml:space="preserve">En présence d’un apport immobilier pur et simple, le recours à l’acte notarié est impératif et tarifé.  </w:t>
      </w:r>
    </w:p>
    <w:p w14:paraId="2B8F847F" w14:textId="77777777" w:rsidR="002B38D4" w:rsidRPr="000B174E" w:rsidRDefault="002B38D4" w:rsidP="002B38D4"/>
    <w:p w14:paraId="3BDAD0A8" w14:textId="77777777" w:rsidR="002B38D4" w:rsidRPr="00681060" w:rsidRDefault="002B38D4" w:rsidP="002B38D4">
      <w:pPr>
        <w:pStyle w:val="featured-lvl1"/>
        <w:spacing w:before="0" w:beforeAutospacing="0" w:after="0" w:afterAutospacing="0" w:line="360" w:lineRule="auto"/>
        <w:rPr>
          <w:b/>
          <w:bCs/>
          <w:sz w:val="20"/>
          <w:szCs w:val="20"/>
        </w:rPr>
      </w:pPr>
      <w:r w:rsidRPr="00681060">
        <w:rPr>
          <w:b/>
          <w:bCs/>
          <w:sz w:val="20"/>
          <w:szCs w:val="20"/>
        </w:rPr>
        <w:t>La souscription d’un emprunt bancaire par la société</w:t>
      </w:r>
      <w:r>
        <w:rPr>
          <w:b/>
          <w:bCs/>
          <w:sz w:val="20"/>
          <w:szCs w:val="20"/>
        </w:rPr>
        <w:t> </w:t>
      </w:r>
    </w:p>
    <w:p w14:paraId="548392AC" w14:textId="77777777" w:rsidR="002B38D4" w:rsidRPr="00681060" w:rsidRDefault="002B38D4" w:rsidP="002B38D4">
      <w:pPr>
        <w:jc w:val="both"/>
      </w:pPr>
      <w:r w:rsidRPr="00681060">
        <w:t xml:space="preserve">Le coût d’emprunt est variable et dépend du taux d’intérêts, des frais de dossier et de prise de garanties (cautionnement, hypothèque…).  </w:t>
      </w:r>
    </w:p>
    <w:p w14:paraId="569EC1ED" w14:textId="77777777" w:rsidR="002B38D4" w:rsidRDefault="002B38D4" w:rsidP="002B38D4">
      <w:pPr>
        <w:pStyle w:val="NormalWeb"/>
        <w:shd w:val="clear" w:color="auto" w:fill="FFFFFF"/>
        <w:suppressAutoHyphens w:val="0"/>
        <w:autoSpaceDN/>
        <w:spacing w:before="0" w:after="0" w:line="360" w:lineRule="auto"/>
        <w:jc w:val="both"/>
        <w:textAlignment w:val="auto"/>
        <w:rPr>
          <w:sz w:val="20"/>
          <w:szCs w:val="16"/>
        </w:rPr>
      </w:pPr>
    </w:p>
    <w:p w14:paraId="23827B17" w14:textId="77777777" w:rsidR="002B38D4" w:rsidRPr="00681060" w:rsidRDefault="002B38D4" w:rsidP="002B38D4">
      <w:pPr>
        <w:pStyle w:val="featured-lvl1"/>
        <w:spacing w:before="0" w:beforeAutospacing="0" w:after="0" w:afterAutospacing="0" w:line="360" w:lineRule="auto"/>
        <w:rPr>
          <w:b/>
          <w:bCs/>
          <w:sz w:val="20"/>
          <w:szCs w:val="20"/>
        </w:rPr>
      </w:pPr>
      <w:r w:rsidRPr="00681060">
        <w:rPr>
          <w:b/>
          <w:bCs/>
          <w:sz w:val="20"/>
          <w:szCs w:val="20"/>
        </w:rPr>
        <w:t>L’acte de vente</w:t>
      </w:r>
      <w:r>
        <w:rPr>
          <w:b/>
          <w:bCs/>
          <w:sz w:val="20"/>
          <w:szCs w:val="20"/>
        </w:rPr>
        <w:t> </w:t>
      </w:r>
    </w:p>
    <w:p w14:paraId="5FB8DA99" w14:textId="77777777" w:rsidR="002B38D4" w:rsidRPr="00681060" w:rsidRDefault="002B38D4" w:rsidP="002B38D4">
      <w:pPr>
        <w:jc w:val="both"/>
      </w:pPr>
      <w:r w:rsidRPr="00681060">
        <w:t xml:space="preserve">Le notaire procède à la rédaction de l’acte de vente et à sa publication auprès du service de la publicité foncière. Il est rémunéré par des émoluments pour partie proportionnels au prix de vente et pour partie fixes (selon les formalités accomplies), l’ensemble étant soumis à la TVA (20 %).  </w:t>
      </w:r>
    </w:p>
    <w:p w14:paraId="51A71718" w14:textId="77777777" w:rsidR="002B38D4" w:rsidRPr="00681060" w:rsidRDefault="002B38D4" w:rsidP="002B38D4">
      <w:pPr>
        <w:jc w:val="both"/>
      </w:pPr>
    </w:p>
    <w:p w14:paraId="122DC2B2" w14:textId="77777777" w:rsidR="002B38D4" w:rsidRPr="00681060" w:rsidRDefault="002B38D4" w:rsidP="002B38D4">
      <w:pPr>
        <w:jc w:val="both"/>
        <w:rPr>
          <w:rFonts w:eastAsia="Times New Roman" w:cs="Times New Roman"/>
          <w:b/>
          <w:bCs/>
          <w:szCs w:val="20"/>
        </w:rPr>
      </w:pPr>
      <w:r w:rsidRPr="00681060">
        <w:rPr>
          <w:rFonts w:eastAsia="Times New Roman" w:cs="Times New Roman"/>
          <w:b/>
          <w:bCs/>
          <w:szCs w:val="20"/>
        </w:rPr>
        <w:t>La plus-value immobilière</w:t>
      </w:r>
    </w:p>
    <w:p w14:paraId="0092EB61" w14:textId="77777777" w:rsidR="002B38D4" w:rsidRPr="00681060" w:rsidRDefault="002B38D4" w:rsidP="002B38D4">
      <w:pPr>
        <w:jc w:val="both"/>
      </w:pPr>
      <w:r w:rsidRPr="00681060">
        <w:t>Le rachat de l’immeuble détenu en nom propre par une société entrainera l’imposition de l’éventuelle plus-value immobilière le cas échéant au taux fixe de 19% auquel s’ajouteront les prélèvements sociaux de 17,2%, avec des abattements pour durée de détention menant à une exonération totale :</w:t>
      </w:r>
    </w:p>
    <w:p w14:paraId="1F5C8B02" w14:textId="6B3EEA92" w:rsidR="002B38D4" w:rsidRPr="00681060" w:rsidRDefault="002B38D4" w:rsidP="002B38D4">
      <w:pPr>
        <w:pStyle w:val="Paragraphedeliste"/>
        <w:numPr>
          <w:ilvl w:val="0"/>
          <w:numId w:val="22"/>
        </w:numPr>
        <w:jc w:val="both"/>
        <w:textAlignment w:val="auto"/>
      </w:pPr>
      <w:r w:rsidRPr="00681060">
        <w:t>D’impôt sur le revenu au terme de 22 ans de détention</w:t>
      </w:r>
      <w:r w:rsidR="0050541D">
        <w:t> ;</w:t>
      </w:r>
    </w:p>
    <w:p w14:paraId="3C4D89FE" w14:textId="67B9DA3F" w:rsidR="002B38D4" w:rsidRDefault="002B38D4" w:rsidP="002B38D4">
      <w:pPr>
        <w:pStyle w:val="Paragraphedeliste"/>
        <w:numPr>
          <w:ilvl w:val="0"/>
          <w:numId w:val="22"/>
        </w:numPr>
        <w:jc w:val="both"/>
        <w:textAlignment w:val="auto"/>
      </w:pPr>
      <w:r w:rsidRPr="00681060">
        <w:t>De prélèvements sociaux au terme de 30 ans de détention</w:t>
      </w:r>
      <w:r w:rsidR="0050541D">
        <w:t>.</w:t>
      </w:r>
    </w:p>
    <w:p w14:paraId="05B3B872" w14:textId="77777777" w:rsidR="002B38D4" w:rsidRPr="00681060" w:rsidRDefault="002B38D4" w:rsidP="002B38D4">
      <w:pPr>
        <w:jc w:val="both"/>
        <w:textAlignment w:val="auto"/>
      </w:pPr>
    </w:p>
    <w:p w14:paraId="5AB79D11" w14:textId="77777777" w:rsidR="002B38D4" w:rsidRPr="00681060" w:rsidRDefault="002B38D4" w:rsidP="002B38D4">
      <w:pPr>
        <w:pStyle w:val="featured-lvl1"/>
        <w:spacing w:before="0" w:beforeAutospacing="0" w:after="0" w:afterAutospacing="0" w:line="360" w:lineRule="auto"/>
        <w:rPr>
          <w:b/>
          <w:bCs/>
          <w:sz w:val="20"/>
          <w:szCs w:val="20"/>
        </w:rPr>
      </w:pPr>
      <w:r w:rsidRPr="00681060">
        <w:rPr>
          <w:b/>
          <w:bCs/>
          <w:sz w:val="20"/>
          <w:szCs w:val="20"/>
        </w:rPr>
        <w:t>Une fois l’OBO réalisé</w:t>
      </w:r>
    </w:p>
    <w:p w14:paraId="51118318" w14:textId="77777777" w:rsidR="002B38D4" w:rsidRPr="00681060" w:rsidRDefault="002B38D4" w:rsidP="002B38D4">
      <w:pPr>
        <w:jc w:val="both"/>
      </w:pPr>
      <w:r w:rsidRPr="00681060">
        <w:t>Il convient de tenir compte des frais annuels liés à la tenue de la comptabilité de la société et à son secrétariat juridique par un expert-comptable.</w:t>
      </w:r>
    </w:p>
    <w:p w14:paraId="27DF1B78" w14:textId="77777777" w:rsidR="002B38D4" w:rsidRDefault="002B38D4" w:rsidP="002B38D4">
      <w:pPr>
        <w:jc w:val="both"/>
        <w:rPr>
          <w:rFonts w:eastAsia="Times New Roman" w:cs="Times New Roman"/>
          <w:color w:val="000000"/>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2B38D4" w14:paraId="7BCCB6A1" w14:textId="77777777" w:rsidTr="00E94E34">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352D85B7" w14:textId="77777777" w:rsidR="002B38D4" w:rsidRPr="009F3FFF" w:rsidRDefault="002B38D4" w:rsidP="00E94E34">
            <w:pPr>
              <w:tabs>
                <w:tab w:val="left" w:pos="915"/>
              </w:tabs>
              <w:ind w:right="-34"/>
              <w:jc w:val="both"/>
              <w:rPr>
                <w:rFonts w:eastAsia="Times New Roman" w:cs="Times New Roman"/>
                <w:b/>
                <w:bCs/>
                <w:color w:val="002060"/>
              </w:rPr>
            </w:pPr>
            <w:r w:rsidRPr="009F3FFF">
              <w:rPr>
                <w:rFonts w:eastAsia="Times New Roman" w:cs="Times New Roman"/>
                <w:b/>
                <w:bCs/>
                <w:color w:val="002060"/>
              </w:rPr>
              <w:lastRenderedPageBreak/>
              <w:t xml:space="preserve">La mise en société d’un immeuble présente ainsi d'indéniables avantages autres que fiscaux, en permettant notamment de pallier les inconvénients de l'indivision propre à la détention en direct d'un bien immobilier à plusieurs. Ainsi </w:t>
            </w:r>
            <w:r>
              <w:rPr>
                <w:rFonts w:eastAsia="Times New Roman" w:cs="Times New Roman"/>
                <w:b/>
                <w:bCs/>
                <w:color w:val="002060"/>
              </w:rPr>
              <w:t>il est possible d’</w:t>
            </w:r>
            <w:r w:rsidRPr="009F3FFF">
              <w:rPr>
                <w:rFonts w:eastAsia="Times New Roman" w:cs="Times New Roman"/>
                <w:b/>
                <w:bCs/>
                <w:color w:val="002060"/>
              </w:rPr>
              <w:t xml:space="preserve">encadrer les rapports entre les associés à plusieurs niveaux : agrément, préemption, répartition des résultats. </w:t>
            </w:r>
          </w:p>
          <w:p w14:paraId="2E6F7D05" w14:textId="77777777" w:rsidR="002B38D4" w:rsidRPr="009F3FFF" w:rsidRDefault="002B38D4" w:rsidP="00E94E34">
            <w:pPr>
              <w:tabs>
                <w:tab w:val="left" w:pos="915"/>
              </w:tabs>
              <w:ind w:right="-34"/>
              <w:jc w:val="both"/>
              <w:rPr>
                <w:rFonts w:eastAsia="Times New Roman" w:cs="Times New Roman"/>
                <w:b/>
                <w:bCs/>
                <w:color w:val="002060"/>
              </w:rPr>
            </w:pPr>
          </w:p>
          <w:p w14:paraId="061C03DC" w14:textId="77777777" w:rsidR="002B38D4" w:rsidRPr="00DD33B2" w:rsidRDefault="002B38D4" w:rsidP="00E94E34">
            <w:pPr>
              <w:tabs>
                <w:tab w:val="left" w:pos="915"/>
              </w:tabs>
              <w:ind w:right="-34"/>
              <w:jc w:val="both"/>
              <w:rPr>
                <w:rFonts w:eastAsia="Times New Roman" w:cs="Times New Roman"/>
                <w:b/>
                <w:bCs/>
                <w:color w:val="002060"/>
              </w:rPr>
            </w:pPr>
            <w:r w:rsidRPr="009F3FFF">
              <w:rPr>
                <w:rFonts w:eastAsia="Times New Roman" w:cs="Times New Roman"/>
                <w:b/>
                <w:bCs/>
                <w:color w:val="002060"/>
              </w:rPr>
              <w:t>La forme sociétaire facilite en outre la transmission du bien immobilier en permettant d'associer les héritiers à travers la transmission progressive des parts de la société. Enfin</w:t>
            </w:r>
            <w:r>
              <w:rPr>
                <w:rFonts w:eastAsia="Times New Roman" w:cs="Times New Roman"/>
                <w:b/>
                <w:bCs/>
                <w:color w:val="002060"/>
              </w:rPr>
              <w:t>,</w:t>
            </w:r>
            <w:r w:rsidRPr="009F3FFF">
              <w:rPr>
                <w:rFonts w:eastAsia="Times New Roman" w:cs="Times New Roman"/>
                <w:b/>
                <w:bCs/>
                <w:color w:val="002060"/>
              </w:rPr>
              <w:t xml:space="preserve"> elle permet de substituer la perception périodique d'un flux de loyers par la perception immédiate d'un capital, qui peut lui-même être l'objet d'une stratégie de diversification des actifs patrimoniaux et se prêter à l'organisation d'une transmission patrimoniale optimisée, adossée de surcroît à un emprunt bancaire qui légitime l'intérêt purement économique du fait du levier financier issu de la déductibilité des intérêts d'emprunts. Quand bien même il s'agit d'une opération entre soi et soi, celle-ci recouvre bel et bien une réalité puisque la plus-value de transfert est effectivement imposable et exigible.</w:t>
            </w:r>
          </w:p>
        </w:tc>
      </w:tr>
    </w:tbl>
    <w:p w14:paraId="4CE50A4D" w14:textId="77777777" w:rsidR="002B38D4" w:rsidRDefault="002B38D4" w:rsidP="002B38D4">
      <w:pPr>
        <w:jc w:val="both"/>
      </w:pPr>
    </w:p>
    <w:p w14:paraId="0AE57BE2" w14:textId="76D541CE" w:rsidR="00577FEB" w:rsidRPr="00851725" w:rsidRDefault="00DE6E09" w:rsidP="00E84333">
      <w:pPr>
        <w:pStyle w:val="TitreIV"/>
      </w:pPr>
      <w:r w:rsidRPr="00851725">
        <w:t xml:space="preserve">Régime fiscal en cas d’apport de parts de SCI/IR à une </w:t>
      </w:r>
      <w:r w:rsidR="00766987" w:rsidRPr="00851725">
        <w:t>SHP</w:t>
      </w:r>
      <w:r w:rsidRPr="00851725">
        <w:t>/IS et conséquences en cas de revente </w:t>
      </w:r>
    </w:p>
    <w:p w14:paraId="4BE277B0" w14:textId="77777777" w:rsidR="00DE6E09" w:rsidRPr="00FE3E49" w:rsidRDefault="00DE6E09" w:rsidP="00DE6E09">
      <w:pPr>
        <w:pStyle w:val="Paragraphedeliste"/>
        <w:ind w:left="1440"/>
        <w:jc w:val="both"/>
        <w:rPr>
          <w:rStyle w:val="Accentuation"/>
          <w:rFonts w:cs="Times New Roman"/>
          <w:b/>
          <w:bCs/>
          <w:szCs w:val="20"/>
        </w:rPr>
      </w:pPr>
      <w:r w:rsidRPr="00FE3E49">
        <w:rPr>
          <w:rStyle w:val="Accentuation"/>
          <w:rFonts w:cs="Times New Roman"/>
          <w:b/>
          <w:bCs/>
          <w:szCs w:val="20"/>
        </w:rPr>
        <w:t>Droits d’enregistrement :</w:t>
      </w:r>
    </w:p>
    <w:p w14:paraId="26029387" w14:textId="77777777" w:rsidR="00DE6E09" w:rsidRDefault="00DE6E09" w:rsidP="00D107A4">
      <w:pPr>
        <w:pStyle w:val="NormalWeb"/>
        <w:shd w:val="clear" w:color="auto" w:fill="FFFFFF"/>
        <w:suppressAutoHyphens w:val="0"/>
        <w:autoSpaceDN/>
        <w:spacing w:before="0" w:after="0" w:line="360" w:lineRule="auto"/>
        <w:jc w:val="both"/>
        <w:textAlignment w:val="auto"/>
        <w:rPr>
          <w:sz w:val="20"/>
          <w:szCs w:val="16"/>
        </w:rPr>
      </w:pPr>
    </w:p>
    <w:p w14:paraId="5D1291D8" w14:textId="77777777" w:rsidR="00DE6E09" w:rsidRDefault="00DE6E09" w:rsidP="00DE6E09">
      <w:pPr>
        <w:suppressAutoHyphens w:val="0"/>
        <w:autoSpaceDN/>
        <w:jc w:val="both"/>
        <w:textAlignment w:val="auto"/>
        <w:rPr>
          <w:rFonts w:eastAsia="Times New Roman" w:cs="Times New Roman"/>
          <w:szCs w:val="20"/>
        </w:rPr>
      </w:pPr>
      <w:r w:rsidRPr="00FE3E49">
        <w:rPr>
          <w:rFonts w:eastAsia="Times New Roman" w:cs="Times New Roman"/>
          <w:szCs w:val="20"/>
        </w:rPr>
        <w:t xml:space="preserve">Les parts de SCI soumises à l'IR (semi-transparentes) ne sont pas assimilées à un immeuble pour la taxation des apports : la taxation est donc avantageuse. L'apport de parts de SCI est en effet </w:t>
      </w:r>
      <w:r w:rsidRPr="00FE3E49">
        <w:rPr>
          <w:rFonts w:eastAsia="Times New Roman" w:cs="Times New Roman"/>
          <w:szCs w:val="20"/>
          <w:u w:val="single"/>
        </w:rPr>
        <w:t>exonéré en cas d'apport à la constitution et, depuis 2019, lors d'une augmentation de capital.</w:t>
      </w:r>
      <w:r w:rsidRPr="00FE3E49">
        <w:rPr>
          <w:rFonts w:eastAsia="Times New Roman" w:cs="Times New Roman"/>
          <w:szCs w:val="20"/>
        </w:rPr>
        <w:t> </w:t>
      </w:r>
    </w:p>
    <w:p w14:paraId="0D6FCE4E" w14:textId="77777777" w:rsidR="00DE6E09" w:rsidRPr="00FE3E49" w:rsidRDefault="00DE6E09" w:rsidP="00DE6E09">
      <w:pPr>
        <w:suppressAutoHyphens w:val="0"/>
        <w:autoSpaceDN/>
        <w:jc w:val="both"/>
        <w:textAlignment w:val="auto"/>
        <w:rPr>
          <w:rFonts w:eastAsia="Times New Roman" w:cs="Times New Roman"/>
          <w:szCs w:val="20"/>
        </w:rPr>
      </w:pPr>
    </w:p>
    <w:p w14:paraId="2C71ED7A" w14:textId="77777777" w:rsidR="00DE6E09" w:rsidRPr="00FE3E49" w:rsidRDefault="00DE6E09" w:rsidP="00DE6E09">
      <w:pPr>
        <w:suppressAutoHyphens w:val="0"/>
        <w:autoSpaceDN/>
        <w:jc w:val="both"/>
        <w:textAlignment w:val="auto"/>
        <w:rPr>
          <w:rFonts w:eastAsia="Times New Roman" w:cs="Times New Roman"/>
          <w:szCs w:val="20"/>
        </w:rPr>
      </w:pPr>
      <w:r w:rsidRPr="00FE3E49">
        <w:rPr>
          <w:rFonts w:eastAsia="Times New Roman" w:cs="Times New Roman"/>
          <w:szCs w:val="20"/>
        </w:rPr>
        <w:t xml:space="preserve">En cas d’apport à titre onéreux (l’apport n’est pas rémunéré en totalité par l’attribution de titres, mais par la reprise d’un passif personnel de l’apporteur par exemple), des </w:t>
      </w:r>
      <w:r w:rsidRPr="00FE3E49">
        <w:rPr>
          <w:rFonts w:eastAsia="Times New Roman" w:cs="Times New Roman"/>
          <w:szCs w:val="20"/>
          <w:u w:val="single"/>
        </w:rPr>
        <w:t>droits de mutation</w:t>
      </w:r>
      <w:r w:rsidRPr="00FE3E49">
        <w:rPr>
          <w:rFonts w:eastAsia="Times New Roman" w:cs="Times New Roman"/>
          <w:szCs w:val="20"/>
        </w:rPr>
        <w:t xml:space="preserve"> sont dus correspondant à : </w:t>
      </w:r>
    </w:p>
    <w:p w14:paraId="6B9966F7" w14:textId="77777777" w:rsidR="00DE6E09" w:rsidRDefault="00DE6E09" w:rsidP="00DE6E09">
      <w:pPr>
        <w:pStyle w:val="Paragraphedeliste"/>
        <w:numPr>
          <w:ilvl w:val="0"/>
          <w:numId w:val="38"/>
        </w:numPr>
        <w:suppressAutoHyphens w:val="0"/>
        <w:autoSpaceDN/>
        <w:spacing w:after="100" w:afterAutospacing="1"/>
        <w:jc w:val="both"/>
        <w:textAlignment w:val="auto"/>
        <w:rPr>
          <w:rFonts w:eastAsia="Times New Roman" w:cs="Times New Roman"/>
          <w:szCs w:val="20"/>
        </w:rPr>
      </w:pPr>
      <w:r w:rsidRPr="00DE6E09">
        <w:rPr>
          <w:rFonts w:eastAsia="Times New Roman" w:cs="Times New Roman"/>
          <w:szCs w:val="20"/>
        </w:rPr>
        <w:t>5 % si la société est à prépondérance immobilière (constituée à plus de 50 % d’immeubles ou droits immobiliers situés en France) ;</w:t>
      </w:r>
    </w:p>
    <w:p w14:paraId="6854E396" w14:textId="78CA451C" w:rsidR="00DE6E09" w:rsidRDefault="00DE6E09" w:rsidP="00DE6E09">
      <w:pPr>
        <w:pStyle w:val="Paragraphedeliste"/>
        <w:numPr>
          <w:ilvl w:val="0"/>
          <w:numId w:val="38"/>
        </w:numPr>
        <w:suppressAutoHyphens w:val="0"/>
        <w:autoSpaceDN/>
        <w:jc w:val="both"/>
        <w:textAlignment w:val="auto"/>
        <w:rPr>
          <w:rFonts w:eastAsia="Times New Roman" w:cs="Times New Roman"/>
          <w:szCs w:val="20"/>
        </w:rPr>
      </w:pPr>
      <w:r w:rsidRPr="00DE6E09">
        <w:rPr>
          <w:rFonts w:eastAsia="Times New Roman" w:cs="Times New Roman"/>
          <w:szCs w:val="20"/>
        </w:rPr>
        <w:t>3 % dans les autres cas (après application d’un abattement de 23 000 € sur la valeur des parts).</w:t>
      </w:r>
    </w:p>
    <w:p w14:paraId="26229934" w14:textId="77777777" w:rsidR="00DE6E09" w:rsidRPr="00DE6E09" w:rsidRDefault="00DE6E09" w:rsidP="00DE6E09">
      <w:pPr>
        <w:suppressAutoHyphens w:val="0"/>
        <w:autoSpaceDN/>
        <w:jc w:val="both"/>
        <w:textAlignment w:val="auto"/>
        <w:rPr>
          <w:rFonts w:eastAsia="Times New Roman" w:cs="Times New Roman"/>
          <w:szCs w:val="20"/>
        </w:rPr>
      </w:pPr>
    </w:p>
    <w:p w14:paraId="0A3B1C72" w14:textId="77777777" w:rsidR="00DE6E09" w:rsidRDefault="00DE6E09" w:rsidP="00DE6E09">
      <w:pPr>
        <w:pStyle w:val="Paragraphedeliste"/>
        <w:ind w:left="1440"/>
        <w:jc w:val="both"/>
        <w:rPr>
          <w:rStyle w:val="Accentuation"/>
          <w:rFonts w:cs="Times New Roman"/>
          <w:b/>
          <w:bCs/>
          <w:szCs w:val="20"/>
        </w:rPr>
      </w:pPr>
      <w:r w:rsidRPr="00FE3E49">
        <w:rPr>
          <w:rStyle w:val="Accentuation"/>
          <w:rFonts w:cs="Times New Roman"/>
          <w:b/>
          <w:bCs/>
          <w:szCs w:val="20"/>
        </w:rPr>
        <w:t>Plus-value immobilière :</w:t>
      </w:r>
    </w:p>
    <w:p w14:paraId="4484CE53" w14:textId="77777777" w:rsidR="00DE6E09" w:rsidRPr="00FE3E49" w:rsidRDefault="00DE6E09" w:rsidP="00DE6E09">
      <w:pPr>
        <w:pStyle w:val="Paragraphedeliste"/>
        <w:ind w:left="1440"/>
        <w:jc w:val="both"/>
        <w:rPr>
          <w:rStyle w:val="Accentuation"/>
          <w:rFonts w:cs="Times New Roman"/>
          <w:b/>
          <w:bCs/>
          <w:szCs w:val="20"/>
        </w:rPr>
      </w:pPr>
    </w:p>
    <w:p w14:paraId="18BEEC20" w14:textId="77777777" w:rsidR="00DE6E09" w:rsidRDefault="00DE6E09" w:rsidP="00DE6E09">
      <w:pPr>
        <w:suppressAutoHyphens w:val="0"/>
        <w:autoSpaceDN/>
        <w:jc w:val="both"/>
        <w:textAlignment w:val="auto"/>
        <w:rPr>
          <w:rFonts w:eastAsia="Times New Roman" w:cs="Times New Roman"/>
          <w:szCs w:val="20"/>
        </w:rPr>
      </w:pPr>
      <w:r w:rsidRPr="00FE3E49">
        <w:rPr>
          <w:rFonts w:eastAsia="Times New Roman" w:cs="Times New Roman"/>
          <w:szCs w:val="20"/>
        </w:rPr>
        <w:t>Lorsque des parts d’une société à prépondérance immobilière sont apportées à une société soumise à l’impôt sur les sociétés, la plus-value est placée en sursis d’imposition, de plein droit. Il s’agit en effet d’une opération intercalaire : la plus-value n’est pas constatée au titre de l’année d’échange, et ne doit donc pas être déclarée par le contribuable.</w:t>
      </w:r>
    </w:p>
    <w:p w14:paraId="3AD30935" w14:textId="77777777" w:rsidR="00DE6E09" w:rsidRDefault="00DE6E09" w:rsidP="00DE6E09">
      <w:pPr>
        <w:suppressAutoHyphens w:val="0"/>
        <w:autoSpaceDN/>
        <w:jc w:val="both"/>
        <w:textAlignment w:val="auto"/>
        <w:rPr>
          <w:rFonts w:eastAsia="Times New Roman" w:cs="Times New Roman"/>
          <w:szCs w:val="20"/>
        </w:rPr>
      </w:pPr>
    </w:p>
    <w:p w14:paraId="6F754FA1" w14:textId="77777777" w:rsidR="00DE6E09" w:rsidRPr="00FE3E49" w:rsidRDefault="00DE6E09" w:rsidP="00DE6E09">
      <w:pPr>
        <w:suppressAutoHyphens w:val="0"/>
        <w:autoSpaceDN/>
        <w:jc w:val="both"/>
        <w:textAlignment w:val="auto"/>
        <w:rPr>
          <w:rFonts w:cs="Times New Roman"/>
          <w:szCs w:val="20"/>
        </w:rPr>
      </w:pPr>
      <w:r w:rsidRPr="00FE3E49">
        <w:rPr>
          <w:rFonts w:cs="Times New Roman"/>
          <w:szCs w:val="20"/>
        </w:rPr>
        <w:t>Pour la taxation des plus-values, une société à prépondérance immobilière est une société :</w:t>
      </w:r>
    </w:p>
    <w:p w14:paraId="758C6138" w14:textId="77777777" w:rsidR="00DE6E09" w:rsidRDefault="00DE6E09" w:rsidP="00DE6E09">
      <w:pPr>
        <w:pStyle w:val="Paragraphedeliste"/>
        <w:numPr>
          <w:ilvl w:val="0"/>
          <w:numId w:val="38"/>
        </w:numPr>
        <w:suppressAutoHyphens w:val="0"/>
        <w:autoSpaceDN/>
        <w:jc w:val="both"/>
        <w:textAlignment w:val="auto"/>
        <w:rPr>
          <w:rFonts w:cs="Times New Roman"/>
          <w:szCs w:val="20"/>
        </w:rPr>
      </w:pPr>
      <w:r w:rsidRPr="00DE6E09">
        <w:rPr>
          <w:rFonts w:cs="Times New Roman"/>
          <w:szCs w:val="20"/>
        </w:rPr>
        <w:t>Dont l’actif est constitué pour plus de 50 % de sa valeur réelle par des immeubles ou des droits portant sur des immeubles non affectés par ces sociétés à leur propre exploitation industrielle, commerciale, agricole ou à l'exercice d'une profession non commerciale ;</w:t>
      </w:r>
    </w:p>
    <w:p w14:paraId="07457C55" w14:textId="7F5EDE8A" w:rsidR="00DE6E09" w:rsidRDefault="00DE6E09" w:rsidP="00DE6E09">
      <w:pPr>
        <w:pStyle w:val="Paragraphedeliste"/>
        <w:numPr>
          <w:ilvl w:val="0"/>
          <w:numId w:val="38"/>
        </w:numPr>
        <w:suppressAutoHyphens w:val="0"/>
        <w:autoSpaceDN/>
        <w:jc w:val="both"/>
        <w:textAlignment w:val="auto"/>
        <w:rPr>
          <w:rFonts w:cs="Times New Roman"/>
          <w:szCs w:val="20"/>
        </w:rPr>
      </w:pPr>
      <w:r w:rsidRPr="00DE6E09">
        <w:rPr>
          <w:rFonts w:cs="Times New Roman"/>
          <w:szCs w:val="20"/>
        </w:rPr>
        <w:lastRenderedPageBreak/>
        <w:t>Qui relève de l'article 8 du CGI, de l'article 8 bis du CGI ou de l'article 8 ter du CGI (société semi-transparente).</w:t>
      </w:r>
    </w:p>
    <w:p w14:paraId="6F83A663" w14:textId="77777777" w:rsidR="00DE6E09" w:rsidRPr="00DE6E09" w:rsidRDefault="00DE6E09" w:rsidP="00DE6E09">
      <w:pPr>
        <w:suppressAutoHyphens w:val="0"/>
        <w:autoSpaceDN/>
        <w:jc w:val="both"/>
        <w:textAlignment w:val="auto"/>
        <w:rPr>
          <w:rFonts w:cs="Times New Roman"/>
          <w:szCs w:val="20"/>
        </w:rPr>
      </w:pPr>
    </w:p>
    <w:p w14:paraId="0FBF8AAC" w14:textId="77777777" w:rsidR="00DE6E09" w:rsidRDefault="00DE6E09" w:rsidP="00DE6E09">
      <w:pPr>
        <w:pStyle w:val="NormalWeb"/>
        <w:spacing w:before="0" w:after="0" w:line="360" w:lineRule="auto"/>
        <w:jc w:val="both"/>
        <w:rPr>
          <w:sz w:val="20"/>
          <w:szCs w:val="20"/>
        </w:rPr>
      </w:pPr>
      <w:r w:rsidRPr="00FE3E49">
        <w:rPr>
          <w:sz w:val="20"/>
          <w:szCs w:val="20"/>
        </w:rPr>
        <w:t>Le critère lié à la composition de l’actif doit être respectés à la clôture des trois exercices qui précèdent la cession. Si la société n'a pas encore clos son troisième exercice, la composition de l'actif est appréciée à la clôture du ou des seuls exercices clos ou, à défaut, à la date de la cession.</w:t>
      </w:r>
    </w:p>
    <w:p w14:paraId="20BFF4CA" w14:textId="77777777" w:rsidR="002B38D4" w:rsidRPr="00FE3E49" w:rsidRDefault="002B38D4" w:rsidP="00DE6E09">
      <w:pPr>
        <w:pStyle w:val="NormalWeb"/>
        <w:spacing w:before="0" w:after="0" w:line="360" w:lineRule="auto"/>
        <w:jc w:val="both"/>
        <w:rPr>
          <w:sz w:val="20"/>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DE6E09" w14:paraId="31172BA7" w14:textId="77777777" w:rsidTr="00E94E34">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7A6A7B44" w14:textId="4AE40BA8" w:rsidR="00DE6E09" w:rsidRPr="00DE6E09" w:rsidRDefault="00DE6E09" w:rsidP="00DE6E09">
            <w:pPr>
              <w:tabs>
                <w:tab w:val="left" w:pos="915"/>
              </w:tabs>
              <w:ind w:right="-34"/>
              <w:jc w:val="both"/>
              <w:rPr>
                <w:rFonts w:eastAsia="Times New Roman" w:cs="Times New Roman"/>
                <w:b/>
                <w:bCs/>
                <w:color w:val="002060"/>
              </w:rPr>
            </w:pPr>
            <w:r w:rsidRPr="00DE6E09">
              <w:rPr>
                <w:rFonts w:eastAsia="Times New Roman" w:cs="Times New Roman"/>
                <w:b/>
                <w:bCs/>
                <w:color w:val="002060"/>
              </w:rPr>
              <w:t xml:space="preserve">La plus-value est imposable lors de la cession ultérieure des titres reçus lors de l’échange, c'est-à-dire lors de la cession des titres de la </w:t>
            </w:r>
            <w:r w:rsidR="00766987">
              <w:rPr>
                <w:rFonts w:eastAsia="Times New Roman" w:cs="Times New Roman"/>
                <w:b/>
                <w:bCs/>
                <w:color w:val="002060"/>
              </w:rPr>
              <w:t>SHP</w:t>
            </w:r>
            <w:r w:rsidRPr="00DE6E09">
              <w:rPr>
                <w:rFonts w:eastAsia="Times New Roman" w:cs="Times New Roman"/>
                <w:b/>
                <w:bCs/>
                <w:color w:val="002060"/>
              </w:rPr>
              <w:t xml:space="preserve"> soumise à l’IS : la plus-value entre dans le champ des plus-values </w:t>
            </w:r>
            <w:r w:rsidRPr="00DE6E09">
              <w:rPr>
                <w:rFonts w:eastAsia="Times New Roman" w:cs="Times New Roman"/>
                <w:b/>
                <w:bCs/>
                <w:color w:val="002060"/>
                <w:u w:val="single"/>
              </w:rPr>
              <w:t>mobilières</w:t>
            </w:r>
            <w:r>
              <w:rPr>
                <w:rFonts w:eastAsia="Times New Roman" w:cs="Times New Roman"/>
                <w:b/>
                <w:bCs/>
                <w:color w:val="002060"/>
                <w:u w:val="single"/>
              </w:rPr>
              <w:t>.</w:t>
            </w:r>
          </w:p>
          <w:p w14:paraId="6207E453" w14:textId="77777777" w:rsidR="00DE6E09" w:rsidRPr="00DE6E09" w:rsidRDefault="00DE6E09" w:rsidP="00DE6E09">
            <w:pPr>
              <w:tabs>
                <w:tab w:val="left" w:pos="915"/>
              </w:tabs>
              <w:ind w:right="-34"/>
              <w:jc w:val="both"/>
              <w:rPr>
                <w:rFonts w:eastAsia="Times New Roman" w:cs="Times New Roman"/>
                <w:b/>
                <w:bCs/>
                <w:color w:val="002060"/>
              </w:rPr>
            </w:pPr>
          </w:p>
          <w:p w14:paraId="39955629" w14:textId="63CF3179" w:rsidR="00DE6E09" w:rsidRPr="00DD33B2" w:rsidRDefault="00DE6E09" w:rsidP="00DE6E09">
            <w:pPr>
              <w:tabs>
                <w:tab w:val="left" w:pos="915"/>
              </w:tabs>
              <w:ind w:right="-34"/>
              <w:jc w:val="both"/>
              <w:rPr>
                <w:rFonts w:eastAsia="Times New Roman" w:cs="Times New Roman"/>
                <w:b/>
                <w:bCs/>
                <w:color w:val="002060"/>
              </w:rPr>
            </w:pPr>
            <w:r w:rsidRPr="00DE6E09">
              <w:rPr>
                <w:rFonts w:eastAsia="Times New Roman" w:cs="Times New Roman"/>
                <w:b/>
                <w:bCs/>
                <w:color w:val="002060"/>
              </w:rPr>
              <w:t>Il existe donc une différence entre la nature de la plus-value lors du sursis (plus-value immobilière) et la nature de la plus-value finalement imposée.</w:t>
            </w:r>
          </w:p>
        </w:tc>
      </w:tr>
    </w:tbl>
    <w:p w14:paraId="34CF27EA" w14:textId="77777777" w:rsidR="00DE6E09" w:rsidRDefault="00DE6E09" w:rsidP="00DE6E09">
      <w:pPr>
        <w:suppressAutoHyphens w:val="0"/>
        <w:autoSpaceDN/>
        <w:jc w:val="both"/>
        <w:textAlignment w:val="auto"/>
        <w:rPr>
          <w:rFonts w:eastAsia="Times New Roman" w:cs="Times New Roman"/>
          <w:szCs w:val="20"/>
        </w:rPr>
      </w:pPr>
    </w:p>
    <w:p w14:paraId="6802FCDF" w14:textId="77777777" w:rsidR="00DE6E09" w:rsidRPr="00DE6E09" w:rsidRDefault="00DE6E09" w:rsidP="00DE6E09">
      <w:pPr>
        <w:jc w:val="both"/>
        <w:rPr>
          <w:rFonts w:eastAsia="Times New Roman" w:cs="Times New Roman"/>
          <w:szCs w:val="20"/>
        </w:rPr>
      </w:pPr>
      <w:r w:rsidRPr="00DE6E09">
        <w:rPr>
          <w:rFonts w:eastAsia="Times New Roman" w:cs="Times New Roman"/>
          <w:szCs w:val="20"/>
        </w:rPr>
        <w:t xml:space="preserve">L’assiette de la plus-value se calcule par la différence entre : </w:t>
      </w:r>
    </w:p>
    <w:p w14:paraId="55ABDE56" w14:textId="044CAB25" w:rsidR="00DE6E09" w:rsidRPr="00DE6E09" w:rsidRDefault="00DE6E09">
      <w:pPr>
        <w:numPr>
          <w:ilvl w:val="0"/>
          <w:numId w:val="47"/>
        </w:numPr>
        <w:suppressAutoHyphens w:val="0"/>
        <w:autoSpaceDN/>
        <w:spacing w:after="100" w:afterAutospacing="1"/>
        <w:jc w:val="both"/>
        <w:textAlignment w:val="auto"/>
        <w:rPr>
          <w:rFonts w:cs="Times New Roman"/>
          <w:szCs w:val="20"/>
        </w:rPr>
      </w:pPr>
      <w:r w:rsidRPr="00DE6E09">
        <w:rPr>
          <w:rFonts w:cs="Times New Roman"/>
          <w:szCs w:val="20"/>
        </w:rPr>
        <w:t xml:space="preserve">Le prix de cession des titres de la </w:t>
      </w:r>
      <w:r w:rsidR="00216048">
        <w:rPr>
          <w:rFonts w:cs="Times New Roman"/>
          <w:szCs w:val="20"/>
        </w:rPr>
        <w:t>SHP</w:t>
      </w:r>
      <w:r w:rsidRPr="00DE6E09">
        <w:rPr>
          <w:rFonts w:cs="Times New Roman"/>
          <w:szCs w:val="20"/>
        </w:rPr>
        <w:t xml:space="preserve"> tel que prévu à l’acte ;</w:t>
      </w:r>
    </w:p>
    <w:p w14:paraId="3D7D7597" w14:textId="77777777" w:rsidR="00DE6E09" w:rsidRDefault="00DE6E09">
      <w:pPr>
        <w:numPr>
          <w:ilvl w:val="0"/>
          <w:numId w:val="47"/>
        </w:numPr>
        <w:suppressAutoHyphens w:val="0"/>
        <w:autoSpaceDN/>
        <w:spacing w:before="100" w:beforeAutospacing="1"/>
        <w:jc w:val="both"/>
        <w:textAlignment w:val="auto"/>
        <w:rPr>
          <w:rFonts w:cs="Times New Roman"/>
          <w:szCs w:val="20"/>
        </w:rPr>
      </w:pPr>
      <w:r w:rsidRPr="00DE6E09">
        <w:rPr>
          <w:rFonts w:cs="Times New Roman"/>
          <w:szCs w:val="20"/>
        </w:rPr>
        <w:t>Et, le prix ou la valeur d’acquisition des titres remis à l’échange (titre de la société apportée).</w:t>
      </w:r>
    </w:p>
    <w:p w14:paraId="5E3B7A65" w14:textId="77777777" w:rsidR="00DE6E09" w:rsidRPr="00DE6E09" w:rsidRDefault="00DE6E09" w:rsidP="00DE6E09">
      <w:pPr>
        <w:suppressAutoHyphens w:val="0"/>
        <w:autoSpaceDN/>
        <w:jc w:val="both"/>
        <w:textAlignment w:val="auto"/>
        <w:rPr>
          <w:rFonts w:cs="Times New Roman"/>
          <w:szCs w:val="20"/>
        </w:rPr>
      </w:pPr>
    </w:p>
    <w:p w14:paraId="1114EE5C" w14:textId="77777777" w:rsidR="00DE6E09" w:rsidRPr="00DE6E09" w:rsidRDefault="00DE6E09" w:rsidP="00DE6E09">
      <w:pPr>
        <w:jc w:val="both"/>
        <w:rPr>
          <w:rFonts w:cs="Times New Roman"/>
          <w:szCs w:val="20"/>
        </w:rPr>
      </w:pPr>
      <w:r w:rsidRPr="00DE6E09">
        <w:rPr>
          <w:rFonts w:cs="Times New Roman"/>
          <w:szCs w:val="20"/>
        </w:rPr>
        <w:t>La durée de détention est calculée à partir de la date d’acquisition des titres apportés (titre de la société à prépondérance immobilière).</w:t>
      </w:r>
      <w:r w:rsidRPr="00DE6E09">
        <w:t xml:space="preserve"> </w:t>
      </w:r>
      <w:r w:rsidRPr="00DE6E09">
        <w:rPr>
          <w:rFonts w:cs="Times New Roman"/>
          <w:szCs w:val="20"/>
        </w:rPr>
        <w:t xml:space="preserve">La plus-value est taxable au prélèvement forfaitaire unique (PFU) ou sur option au barème de l’IR.  </w:t>
      </w:r>
    </w:p>
    <w:p w14:paraId="058B1EB3" w14:textId="77777777" w:rsidR="00DE6E09" w:rsidRDefault="00DE6E09" w:rsidP="00DE6E09">
      <w:pPr>
        <w:suppressAutoHyphens w:val="0"/>
        <w:autoSpaceDN/>
        <w:jc w:val="both"/>
        <w:textAlignment w:val="auto"/>
        <w:rPr>
          <w:rFonts w:eastAsia="Times New Roman" w:cs="Times New Roman"/>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DE6E09" w14:paraId="0F827F44" w14:textId="77777777" w:rsidTr="00E94E34">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1B6E22E1" w14:textId="30E2FC05" w:rsidR="00DE6E09" w:rsidRDefault="00DE6E09" w:rsidP="00DE6E09">
            <w:pPr>
              <w:tabs>
                <w:tab w:val="left" w:pos="915"/>
              </w:tabs>
              <w:ind w:right="-34"/>
              <w:jc w:val="both"/>
              <w:rPr>
                <w:rFonts w:eastAsia="Times New Roman" w:cs="Times New Roman"/>
                <w:b/>
                <w:bCs/>
                <w:color w:val="002060"/>
              </w:rPr>
            </w:pPr>
            <w:r w:rsidRPr="00DE6E09">
              <w:rPr>
                <w:rFonts w:eastAsia="Times New Roman" w:cs="Times New Roman"/>
                <w:b/>
                <w:bCs/>
                <w:color w:val="002060"/>
              </w:rPr>
              <w:t xml:space="preserve">Le sursis n’a pas pour objet d’exonérer la plus-value d’impôt sur le revenu. Toutefois, la plus-value en sursis peut être définitivement exonérée </w:t>
            </w:r>
            <w:r w:rsidRPr="00DE6E09">
              <w:rPr>
                <w:rFonts w:eastAsia="Times New Roman" w:cs="Times New Roman"/>
                <w:b/>
                <w:bCs/>
                <w:color w:val="002060"/>
                <w:u w:val="single"/>
              </w:rPr>
              <w:t>en cas de transmission à titre gratuit</w:t>
            </w:r>
            <w:r w:rsidRPr="00DE6E09">
              <w:rPr>
                <w:rFonts w:eastAsia="Times New Roman" w:cs="Times New Roman"/>
                <w:b/>
                <w:bCs/>
                <w:color w:val="002060"/>
              </w:rPr>
              <w:t xml:space="preserve"> des titres de la </w:t>
            </w:r>
            <w:r w:rsidR="00766987">
              <w:rPr>
                <w:rFonts w:eastAsia="Times New Roman" w:cs="Times New Roman"/>
                <w:b/>
                <w:bCs/>
                <w:color w:val="002060"/>
              </w:rPr>
              <w:t>SHP</w:t>
            </w:r>
            <w:r w:rsidRPr="00DE6E09">
              <w:rPr>
                <w:rFonts w:eastAsia="Times New Roman" w:cs="Times New Roman"/>
                <w:b/>
                <w:bCs/>
                <w:color w:val="002060"/>
              </w:rPr>
              <w:t xml:space="preserve"> (titres reçus en échange). </w:t>
            </w:r>
          </w:p>
          <w:p w14:paraId="76149AC5" w14:textId="6B3CC73C" w:rsidR="00DE6E09" w:rsidRPr="00DD33B2" w:rsidRDefault="00DE6E09" w:rsidP="00DE6E09">
            <w:pPr>
              <w:tabs>
                <w:tab w:val="left" w:pos="915"/>
              </w:tabs>
              <w:ind w:right="-34"/>
              <w:jc w:val="both"/>
              <w:rPr>
                <w:rFonts w:eastAsia="Times New Roman" w:cs="Times New Roman"/>
                <w:b/>
                <w:bCs/>
                <w:color w:val="002060"/>
              </w:rPr>
            </w:pPr>
            <w:r w:rsidRPr="00DE6E09">
              <w:rPr>
                <w:rFonts w:eastAsia="Times New Roman" w:cs="Times New Roman"/>
                <w:b/>
                <w:bCs/>
                <w:color w:val="002060"/>
              </w:rPr>
              <w:t>Attention ce régime dérogatoire n’est cependant pas applicable aux opérations d’échanges avec soulte lorsque le montant de la soulte reçue par le contribuable excède 10% de la valeur nominale des titres reçus.</w:t>
            </w:r>
          </w:p>
        </w:tc>
      </w:tr>
    </w:tbl>
    <w:p w14:paraId="6C984BA5" w14:textId="77777777" w:rsidR="00DE6E09" w:rsidRDefault="00DE6E09" w:rsidP="00DE6E09">
      <w:pPr>
        <w:suppressAutoHyphens w:val="0"/>
        <w:autoSpaceDN/>
        <w:jc w:val="both"/>
        <w:textAlignment w:val="auto"/>
        <w:rPr>
          <w:rFonts w:eastAsia="Times New Roman" w:cs="Times New Roman"/>
          <w:szCs w:val="20"/>
        </w:rPr>
      </w:pPr>
    </w:p>
    <w:p w14:paraId="35473951" w14:textId="7BFC84C3" w:rsidR="005B2F4F" w:rsidRPr="005B2F4F" w:rsidRDefault="005B2F4F" w:rsidP="00E84333">
      <w:pPr>
        <w:pStyle w:val="TitreVI"/>
      </w:pPr>
      <w:r w:rsidRPr="005B2F4F">
        <w:t xml:space="preserve">Cession par la </w:t>
      </w:r>
      <w:r w:rsidR="00766987">
        <w:t>SHP</w:t>
      </w:r>
      <w:r w:rsidRPr="005B2F4F">
        <w:t xml:space="preserve"> des titres apportés  </w:t>
      </w:r>
    </w:p>
    <w:p w14:paraId="2C31957E" w14:textId="77777777" w:rsidR="005B2F4F" w:rsidRPr="005B2F4F" w:rsidRDefault="005B2F4F" w:rsidP="005B2F4F">
      <w:pPr>
        <w:shd w:val="clear" w:color="auto" w:fill="FFFFFF"/>
        <w:suppressAutoHyphens w:val="0"/>
        <w:autoSpaceDN/>
        <w:jc w:val="both"/>
        <w:textAlignment w:val="auto"/>
        <w:rPr>
          <w:rFonts w:cs="Times New Roman"/>
          <w:color w:val="002060"/>
          <w:sz w:val="22"/>
          <w:lang w:eastAsia="en-US"/>
        </w:rPr>
      </w:pPr>
    </w:p>
    <w:p w14:paraId="37D6F025" w14:textId="7E2CAACD" w:rsidR="005B2F4F" w:rsidRPr="00FE3E49" w:rsidRDefault="005B2F4F" w:rsidP="005B2F4F">
      <w:pPr>
        <w:jc w:val="both"/>
        <w:rPr>
          <w:rFonts w:cs="Times New Roman"/>
          <w:szCs w:val="20"/>
        </w:rPr>
      </w:pPr>
      <w:r w:rsidRPr="00EC72D4">
        <w:rPr>
          <w:rFonts w:cs="Times New Roman"/>
          <w:szCs w:val="20"/>
        </w:rPr>
        <w:t xml:space="preserve">La cession par la </w:t>
      </w:r>
      <w:r w:rsidR="00766987">
        <w:rPr>
          <w:rFonts w:cs="Times New Roman"/>
          <w:szCs w:val="20"/>
        </w:rPr>
        <w:t>SHP</w:t>
      </w:r>
      <w:r>
        <w:rPr>
          <w:rFonts w:cs="Times New Roman"/>
          <w:szCs w:val="20"/>
        </w:rPr>
        <w:t xml:space="preserve"> </w:t>
      </w:r>
      <w:r w:rsidRPr="00EC72D4">
        <w:rPr>
          <w:rFonts w:cs="Times New Roman"/>
          <w:szCs w:val="20"/>
        </w:rPr>
        <w:t>des titres apportés (titres de la société à prépondérance immobilière</w:t>
      </w:r>
      <w:r w:rsidRPr="003307BC">
        <w:rPr>
          <w:rFonts w:cs="Times New Roman"/>
          <w:b/>
          <w:bCs/>
          <w:szCs w:val="20"/>
        </w:rPr>
        <w:t xml:space="preserve">) </w:t>
      </w:r>
      <w:r w:rsidRPr="00EC72D4">
        <w:rPr>
          <w:rFonts w:cs="Times New Roman"/>
          <w:b/>
          <w:bCs/>
          <w:color w:val="002060"/>
          <w:szCs w:val="20"/>
        </w:rPr>
        <w:t>ne remet pas en cause le sursis d'imposition</w:t>
      </w:r>
      <w:r w:rsidRPr="003307BC">
        <w:rPr>
          <w:rFonts w:cs="Times New Roman"/>
          <w:b/>
          <w:bCs/>
          <w:szCs w:val="20"/>
        </w:rPr>
        <w:t xml:space="preserve">, </w:t>
      </w:r>
      <w:r w:rsidRPr="00EC72D4">
        <w:rPr>
          <w:rFonts w:cs="Times New Roman"/>
          <w:szCs w:val="20"/>
        </w:rPr>
        <w:t>qui porte</w:t>
      </w:r>
      <w:r>
        <w:rPr>
          <w:rFonts w:cs="Times New Roman"/>
          <w:szCs w:val="20"/>
        </w:rPr>
        <w:t xml:space="preserve"> uniquement</w:t>
      </w:r>
      <w:r w:rsidRPr="00EC72D4">
        <w:rPr>
          <w:rFonts w:cs="Times New Roman"/>
          <w:szCs w:val="20"/>
        </w:rPr>
        <w:t xml:space="preserve"> sur les titres de la </w:t>
      </w:r>
      <w:r w:rsidR="00C77D49">
        <w:rPr>
          <w:rFonts w:cs="Times New Roman"/>
          <w:szCs w:val="20"/>
        </w:rPr>
        <w:t>Société Holding Patrimoniale</w:t>
      </w:r>
      <w:r w:rsidRPr="00FE3E49">
        <w:rPr>
          <w:rFonts w:cs="Times New Roman"/>
          <w:szCs w:val="20"/>
        </w:rPr>
        <w:t>. Ce type d'opération doit cependant être analysé à la lumière des éventuels risques fiscaux qui y sont associés, notamment le risque d'abus de droit fiscal.</w:t>
      </w:r>
    </w:p>
    <w:p w14:paraId="4BC79308" w14:textId="77777777" w:rsidR="005B2F4F" w:rsidRPr="00FE3E49" w:rsidRDefault="005B2F4F" w:rsidP="005B2F4F">
      <w:pPr>
        <w:jc w:val="both"/>
        <w:rPr>
          <w:rFonts w:cs="Times New Roman"/>
          <w:szCs w:val="20"/>
        </w:rPr>
      </w:pPr>
      <w:r w:rsidRPr="00FE3E49">
        <w:rPr>
          <w:rFonts w:cs="Times New Roman"/>
          <w:szCs w:val="20"/>
        </w:rPr>
        <w:t> </w:t>
      </w:r>
      <w:r w:rsidRPr="00FE3E49">
        <w:rPr>
          <w:rFonts w:cs="Times New Roman"/>
          <w:szCs w:val="20"/>
        </w:rPr>
        <w:br/>
        <w:t xml:space="preserve">L’assiette de la plus-value se calcule par la différence entre : </w:t>
      </w:r>
    </w:p>
    <w:p w14:paraId="426080B5" w14:textId="77777777" w:rsidR="005B2F4F" w:rsidRPr="00FE3E49" w:rsidRDefault="005B2F4F">
      <w:pPr>
        <w:numPr>
          <w:ilvl w:val="0"/>
          <w:numId w:val="48"/>
        </w:numPr>
        <w:suppressAutoHyphens w:val="0"/>
        <w:autoSpaceDN/>
        <w:spacing w:after="100" w:afterAutospacing="1"/>
        <w:jc w:val="both"/>
        <w:textAlignment w:val="auto"/>
        <w:rPr>
          <w:rFonts w:cs="Times New Roman"/>
          <w:szCs w:val="20"/>
        </w:rPr>
      </w:pPr>
      <w:r w:rsidRPr="00FE3E49">
        <w:rPr>
          <w:rFonts w:cs="Times New Roman"/>
          <w:szCs w:val="20"/>
        </w:rPr>
        <w:t>Le prix de cession des titres de la société à prépondérance immobilière tel que prévu à l’acte</w:t>
      </w:r>
      <w:r>
        <w:rPr>
          <w:rFonts w:cs="Times New Roman"/>
          <w:szCs w:val="20"/>
        </w:rPr>
        <w:t> ;</w:t>
      </w:r>
    </w:p>
    <w:p w14:paraId="0B3681B0" w14:textId="33FDB4B8" w:rsidR="005B2F4F" w:rsidRPr="00FE3E49" w:rsidRDefault="005B2F4F">
      <w:pPr>
        <w:numPr>
          <w:ilvl w:val="0"/>
          <w:numId w:val="48"/>
        </w:numPr>
        <w:suppressAutoHyphens w:val="0"/>
        <w:autoSpaceDN/>
        <w:spacing w:before="100" w:beforeAutospacing="1" w:after="100" w:afterAutospacing="1"/>
        <w:jc w:val="both"/>
        <w:textAlignment w:val="auto"/>
        <w:rPr>
          <w:rFonts w:cs="Times New Roman"/>
          <w:szCs w:val="20"/>
        </w:rPr>
      </w:pPr>
      <w:r w:rsidRPr="00FE3E49">
        <w:rPr>
          <w:rFonts w:cs="Times New Roman"/>
          <w:szCs w:val="20"/>
        </w:rPr>
        <w:lastRenderedPageBreak/>
        <w:t xml:space="preserve">Et, la valeur nette comptable des titres de la société à prépondérance immobilière telle qu’elle figure à l’actif de la </w:t>
      </w:r>
      <w:r w:rsidR="00766987">
        <w:rPr>
          <w:rFonts w:cs="Times New Roman"/>
          <w:szCs w:val="20"/>
        </w:rPr>
        <w:t>SHP</w:t>
      </w:r>
      <w:r>
        <w:rPr>
          <w:rFonts w:cs="Times New Roman"/>
          <w:szCs w:val="20"/>
        </w:rPr>
        <w:t xml:space="preserve"> </w:t>
      </w:r>
      <w:r w:rsidRPr="00FE3E49">
        <w:rPr>
          <w:rFonts w:cs="Times New Roman"/>
          <w:szCs w:val="20"/>
        </w:rPr>
        <w:t>à l’IS.</w:t>
      </w:r>
    </w:p>
    <w:p w14:paraId="7EA26399" w14:textId="12A1707D" w:rsidR="005B2F4F" w:rsidRPr="00FE3E49" w:rsidRDefault="005B2F4F" w:rsidP="005B2F4F">
      <w:pPr>
        <w:jc w:val="both"/>
        <w:rPr>
          <w:rFonts w:cs="Times New Roman"/>
          <w:szCs w:val="20"/>
        </w:rPr>
      </w:pPr>
      <w:r w:rsidRPr="00FE3E49">
        <w:rPr>
          <w:rFonts w:cs="Times New Roman"/>
          <w:szCs w:val="20"/>
        </w:rPr>
        <w:t>Le prix d’acquisition des parts de sociétés à prépondérance immobilière doit être retraité pour le calcul de la plus-value imposable. Le prix de revient doit ainsi être :</w:t>
      </w:r>
    </w:p>
    <w:p w14:paraId="36D3EA54" w14:textId="77777777" w:rsidR="005B2F4F" w:rsidRPr="00FE3E49" w:rsidRDefault="005B2F4F">
      <w:pPr>
        <w:numPr>
          <w:ilvl w:val="0"/>
          <w:numId w:val="49"/>
        </w:numPr>
        <w:suppressAutoHyphens w:val="0"/>
        <w:autoSpaceDN/>
        <w:spacing w:after="100" w:afterAutospacing="1"/>
        <w:jc w:val="both"/>
        <w:textAlignment w:val="auto"/>
        <w:rPr>
          <w:rFonts w:cs="Times New Roman"/>
          <w:szCs w:val="20"/>
        </w:rPr>
      </w:pPr>
      <w:r w:rsidRPr="00FE3E49">
        <w:rPr>
          <w:rFonts w:cs="Times New Roman"/>
          <w:szCs w:val="20"/>
        </w:rPr>
        <w:t>Majoré de la quote-part des bénéfices de la société de personnes revenant à l’associé et imposés entre ses mains et des pertes comblées par l’associé ;</w:t>
      </w:r>
    </w:p>
    <w:p w14:paraId="7AD17B31" w14:textId="77777777" w:rsidR="005B2F4F" w:rsidRPr="006C6482" w:rsidRDefault="005B2F4F">
      <w:pPr>
        <w:numPr>
          <w:ilvl w:val="0"/>
          <w:numId w:val="49"/>
        </w:numPr>
        <w:suppressAutoHyphens w:val="0"/>
        <w:autoSpaceDN/>
        <w:spacing w:before="100" w:beforeAutospacing="1"/>
        <w:jc w:val="both"/>
        <w:textAlignment w:val="auto"/>
        <w:rPr>
          <w:rFonts w:cs="Times New Roman"/>
          <w:szCs w:val="20"/>
        </w:rPr>
      </w:pPr>
      <w:r w:rsidRPr="00FE3E49">
        <w:rPr>
          <w:rFonts w:cs="Times New Roman"/>
          <w:szCs w:val="20"/>
        </w:rPr>
        <w:t>Et diminué des déficits que l’associé a déduits, à l'exclusion de ceux qui trouvent leur origine dans une disposition par laquelle le législateur a entendu conférer aux contribuables un avantage fiscal définitif, et des bénéfices ayant donné lieu à une distribution au profit de l’associé.</w:t>
      </w:r>
    </w:p>
    <w:p w14:paraId="0AD183FA" w14:textId="77777777" w:rsidR="00DE6E09" w:rsidRDefault="00DE6E09" w:rsidP="00DE6E09">
      <w:pPr>
        <w:suppressAutoHyphens w:val="0"/>
        <w:autoSpaceDN/>
        <w:jc w:val="both"/>
        <w:textAlignment w:val="auto"/>
        <w:rPr>
          <w:rFonts w:eastAsia="Times New Roman" w:cs="Times New Roman"/>
          <w:szCs w:val="20"/>
        </w:rPr>
      </w:pPr>
    </w:p>
    <w:p w14:paraId="048B7589" w14:textId="77777777" w:rsidR="005B2F4F" w:rsidRPr="002E52F1" w:rsidRDefault="005B2F4F" w:rsidP="005B2F4F">
      <w:pPr>
        <w:rPr>
          <w:b/>
          <w:bCs/>
          <w:color w:val="0F4761" w:themeColor="accent1" w:themeShade="BF"/>
          <w:u w:val="single"/>
        </w:rPr>
      </w:pPr>
      <w:r w:rsidRPr="002E52F1">
        <w:rPr>
          <w:b/>
          <w:bCs/>
          <w:color w:val="0F4761" w:themeColor="accent1" w:themeShade="BF"/>
          <w:u w:val="single"/>
        </w:rPr>
        <w:t>Remarque :</w:t>
      </w:r>
    </w:p>
    <w:p w14:paraId="7528C815" w14:textId="77777777" w:rsidR="005B2F4F" w:rsidRDefault="005B2F4F" w:rsidP="005B2F4F">
      <w:pPr>
        <w:pStyle w:val="NormalWeb"/>
        <w:spacing w:before="0" w:after="0" w:line="360" w:lineRule="auto"/>
        <w:jc w:val="both"/>
        <w:rPr>
          <w:sz w:val="20"/>
          <w:szCs w:val="20"/>
        </w:rPr>
      </w:pPr>
    </w:p>
    <w:p w14:paraId="3890BA20" w14:textId="77777777" w:rsidR="005B2F4F" w:rsidRDefault="005B2F4F" w:rsidP="005B2F4F">
      <w:pPr>
        <w:pStyle w:val="NormalWeb"/>
        <w:spacing w:before="0" w:after="0" w:line="360" w:lineRule="auto"/>
        <w:jc w:val="both"/>
        <w:rPr>
          <w:sz w:val="20"/>
          <w:szCs w:val="20"/>
        </w:rPr>
      </w:pPr>
      <w:r w:rsidRPr="00FE3E49">
        <w:rPr>
          <w:sz w:val="20"/>
          <w:szCs w:val="20"/>
        </w:rPr>
        <w:t>Compte tenu des modalités d’application de la jurisprudence « Quémener », qui suppose une imposition « effective » de l’associé, il ne semble pas possible de tenir compte des bénéfices et des pertes antérieurs à l’apport.</w:t>
      </w:r>
      <w:r w:rsidRPr="00FE3E49">
        <w:rPr>
          <w:sz w:val="20"/>
          <w:szCs w:val="20"/>
        </w:rPr>
        <w:br/>
      </w:r>
    </w:p>
    <w:p w14:paraId="23413811" w14:textId="77777777" w:rsidR="005B2F4F" w:rsidRPr="00FE3E49" w:rsidRDefault="005B2F4F" w:rsidP="005B2F4F">
      <w:pPr>
        <w:pStyle w:val="NormalWeb"/>
        <w:spacing w:before="0" w:after="0" w:line="360" w:lineRule="auto"/>
        <w:jc w:val="both"/>
        <w:rPr>
          <w:sz w:val="20"/>
          <w:szCs w:val="20"/>
        </w:rPr>
      </w:pPr>
      <w:r w:rsidRPr="00FE3E49">
        <w:rPr>
          <w:sz w:val="20"/>
          <w:szCs w:val="20"/>
        </w:rPr>
        <w:t xml:space="preserve"> De même, en cas de cession des titres de la </w:t>
      </w:r>
      <w:r>
        <w:rPr>
          <w:sz w:val="20"/>
          <w:szCs w:val="20"/>
        </w:rPr>
        <w:t xml:space="preserve">Société de Gestion Financière </w:t>
      </w:r>
      <w:r w:rsidRPr="00FE3E49">
        <w:rPr>
          <w:sz w:val="20"/>
          <w:szCs w:val="20"/>
        </w:rPr>
        <w:t>à l’IS, l’apporteur ne pourra vraisemblablement pas se prévaloir d’une correction du prix de revient pour le calcul de la plus-value.</w:t>
      </w:r>
    </w:p>
    <w:p w14:paraId="1810A0DF" w14:textId="77777777" w:rsidR="005B2F4F" w:rsidRDefault="005B2F4F" w:rsidP="005B2F4F">
      <w:pPr>
        <w:jc w:val="both"/>
        <w:rPr>
          <w:rFonts w:cs="Times New Roman"/>
          <w:szCs w:val="20"/>
        </w:rPr>
      </w:pPr>
    </w:p>
    <w:p w14:paraId="50F8436F" w14:textId="77777777" w:rsidR="005B2F4F" w:rsidRDefault="005B2F4F" w:rsidP="005B2F4F">
      <w:pPr>
        <w:jc w:val="both"/>
      </w:pPr>
      <w:r w:rsidRPr="00FE3E49">
        <w:rPr>
          <w:rFonts w:cs="Times New Roman"/>
          <w:szCs w:val="20"/>
        </w:rPr>
        <w:t>La plus-value générée par la cession de parts de société civile à l’IR par une société à l’IS est taxable chez cette dernière à l’impôt sur les sociétés dans les conditions de droit commun.</w:t>
      </w:r>
      <w:r w:rsidRPr="00FE3E49">
        <w:t xml:space="preserve">  </w:t>
      </w:r>
    </w:p>
    <w:p w14:paraId="35B3C51F" w14:textId="77777777" w:rsidR="005B2F4F" w:rsidRDefault="005B2F4F" w:rsidP="00DE6E09">
      <w:pPr>
        <w:suppressAutoHyphens w:val="0"/>
        <w:autoSpaceDN/>
        <w:jc w:val="both"/>
        <w:textAlignment w:val="auto"/>
        <w:rPr>
          <w:rFonts w:eastAsia="Times New Roman" w:cs="Times New Roman"/>
          <w:szCs w:val="20"/>
        </w:rPr>
      </w:pPr>
    </w:p>
    <w:p w14:paraId="63A5BAB6" w14:textId="77777777" w:rsidR="005B2F4F" w:rsidRPr="005B2F4F" w:rsidRDefault="005B2F4F" w:rsidP="00E84333">
      <w:pPr>
        <w:pStyle w:val="TitreVI"/>
      </w:pPr>
      <w:r w:rsidRPr="005B2F4F">
        <w:t>Cession par la société à prépondérance immobilière (SCI) de l’immeuble détenu (après l’apport) </w:t>
      </w:r>
    </w:p>
    <w:p w14:paraId="58FAC450" w14:textId="77777777" w:rsidR="00DE6E09" w:rsidRDefault="00DE6E09" w:rsidP="00DE6E09">
      <w:pPr>
        <w:suppressAutoHyphens w:val="0"/>
        <w:autoSpaceDN/>
        <w:jc w:val="both"/>
        <w:textAlignment w:val="auto"/>
        <w:rPr>
          <w:rFonts w:eastAsia="Times New Roman" w:cs="Times New Roman"/>
          <w:szCs w:val="20"/>
        </w:rPr>
      </w:pPr>
    </w:p>
    <w:p w14:paraId="3367448A" w14:textId="374A5CF7" w:rsidR="005B2F4F" w:rsidRDefault="005B2F4F" w:rsidP="005B2F4F">
      <w:pPr>
        <w:jc w:val="both"/>
        <w:rPr>
          <w:rFonts w:cs="Times New Roman"/>
          <w:szCs w:val="20"/>
        </w:rPr>
      </w:pPr>
      <w:r w:rsidRPr="00EC72D4">
        <w:rPr>
          <w:rFonts w:cs="Times New Roman"/>
          <w:szCs w:val="20"/>
        </w:rPr>
        <w:t>La cession par la SCI de l’immeuble</w:t>
      </w:r>
      <w:r w:rsidRPr="003307BC">
        <w:rPr>
          <w:rFonts w:cs="Times New Roman"/>
          <w:b/>
          <w:bCs/>
          <w:szCs w:val="20"/>
        </w:rPr>
        <w:t xml:space="preserve"> </w:t>
      </w:r>
      <w:r w:rsidRPr="00EC72D4">
        <w:rPr>
          <w:rFonts w:cs="Times New Roman"/>
          <w:b/>
          <w:bCs/>
          <w:color w:val="002060"/>
          <w:szCs w:val="20"/>
        </w:rPr>
        <w:t>ne remet pas en cause le sursis d'imposition</w:t>
      </w:r>
      <w:r w:rsidRPr="003307BC">
        <w:rPr>
          <w:rFonts w:cs="Times New Roman"/>
          <w:b/>
          <w:bCs/>
          <w:szCs w:val="20"/>
        </w:rPr>
        <w:t xml:space="preserve">, </w:t>
      </w:r>
      <w:r w:rsidRPr="00EC72D4">
        <w:rPr>
          <w:rFonts w:cs="Times New Roman"/>
          <w:szCs w:val="20"/>
        </w:rPr>
        <w:t xml:space="preserve">qui porte uniquement sur les titres de la </w:t>
      </w:r>
      <w:r w:rsidR="00216048">
        <w:rPr>
          <w:rFonts w:cs="Times New Roman"/>
          <w:szCs w:val="20"/>
        </w:rPr>
        <w:t>SHP</w:t>
      </w:r>
      <w:r w:rsidRPr="00FE3E49">
        <w:rPr>
          <w:rFonts w:cs="Times New Roman"/>
          <w:szCs w:val="20"/>
        </w:rPr>
        <w:t xml:space="preserve">.  La société civile semi-transparente détenue par une société soumise à l’IS doit déterminer la part de bénéfice correspondant aux droits de son associé soumis à l’IS en application des règles de l’IS (CGI art. 238 bis K). </w:t>
      </w:r>
    </w:p>
    <w:p w14:paraId="1BBD2FE9" w14:textId="77777777" w:rsidR="005B2F4F" w:rsidRDefault="005B2F4F" w:rsidP="005B2F4F">
      <w:pPr>
        <w:ind w:left="-426"/>
        <w:jc w:val="both"/>
        <w:rPr>
          <w:rFonts w:cs="Times New Roman"/>
          <w:szCs w:val="20"/>
        </w:rPr>
      </w:pPr>
    </w:p>
    <w:p w14:paraId="43E3C5F3" w14:textId="535CBA3D" w:rsidR="005B2F4F" w:rsidRPr="00FE3E49" w:rsidRDefault="005B2F4F" w:rsidP="005B2F4F">
      <w:pPr>
        <w:jc w:val="both"/>
        <w:rPr>
          <w:rFonts w:cs="Times New Roman"/>
          <w:szCs w:val="20"/>
        </w:rPr>
      </w:pPr>
      <w:r w:rsidRPr="00FE3E49">
        <w:rPr>
          <w:rFonts w:cs="Times New Roman"/>
          <w:szCs w:val="20"/>
        </w:rPr>
        <w:t xml:space="preserve">Ainsi, pour la quote-part revenant à la </w:t>
      </w:r>
      <w:r w:rsidR="00216048">
        <w:rPr>
          <w:rFonts w:cs="Times New Roman"/>
          <w:szCs w:val="20"/>
        </w:rPr>
        <w:t>SHP</w:t>
      </w:r>
      <w:r w:rsidRPr="00FE3E49">
        <w:rPr>
          <w:rFonts w:cs="Times New Roman"/>
          <w:szCs w:val="20"/>
        </w:rPr>
        <w:t xml:space="preserve">, l’assiette de la plus-value se calcule par la différence entre : </w:t>
      </w:r>
    </w:p>
    <w:p w14:paraId="13CFFB8C" w14:textId="67D6FBE3" w:rsidR="0050541D" w:rsidRPr="0050541D" w:rsidRDefault="005B2F4F" w:rsidP="0050541D">
      <w:pPr>
        <w:numPr>
          <w:ilvl w:val="0"/>
          <w:numId w:val="50"/>
        </w:numPr>
        <w:suppressAutoHyphens w:val="0"/>
        <w:autoSpaceDN/>
        <w:spacing w:after="100" w:afterAutospacing="1"/>
        <w:jc w:val="both"/>
        <w:textAlignment w:val="auto"/>
        <w:rPr>
          <w:rFonts w:cs="Times New Roman"/>
          <w:szCs w:val="20"/>
        </w:rPr>
      </w:pPr>
      <w:r w:rsidRPr="00FE3E49">
        <w:rPr>
          <w:rFonts w:cs="Times New Roman"/>
          <w:szCs w:val="20"/>
        </w:rPr>
        <w:t>Le prix de cession de l’immeuble tel que prévu à l’acte</w:t>
      </w:r>
      <w:r w:rsidR="0050541D">
        <w:rPr>
          <w:rFonts w:cs="Times New Roman"/>
          <w:szCs w:val="20"/>
        </w:rPr>
        <w:t> ;</w:t>
      </w:r>
    </w:p>
    <w:p w14:paraId="3EF67ED2" w14:textId="77777777" w:rsidR="005B2F4F" w:rsidRPr="005B2F4F" w:rsidRDefault="005B2F4F">
      <w:pPr>
        <w:numPr>
          <w:ilvl w:val="0"/>
          <w:numId w:val="50"/>
        </w:numPr>
        <w:suppressAutoHyphens w:val="0"/>
        <w:autoSpaceDN/>
        <w:spacing w:before="100" w:beforeAutospacing="1"/>
        <w:jc w:val="both"/>
        <w:textAlignment w:val="auto"/>
        <w:rPr>
          <w:rFonts w:cs="Times New Roman"/>
          <w:szCs w:val="20"/>
        </w:rPr>
      </w:pPr>
      <w:r w:rsidRPr="00FE3E49">
        <w:rPr>
          <w:rFonts w:cs="Times New Roman"/>
          <w:szCs w:val="20"/>
        </w:rPr>
        <w:t xml:space="preserve">Et, la valeur nette comptable de l’immeuble. Cette dernière devra être </w:t>
      </w:r>
      <w:r w:rsidRPr="00FE3E49">
        <w:rPr>
          <w:rFonts w:cs="Times New Roman"/>
          <w:szCs w:val="20"/>
          <w:u w:val="single"/>
        </w:rPr>
        <w:t xml:space="preserve">reconstituée en tenant compte de la valeur d’origine du bien immobilier (lors de son acquisition) et des amortissements qui auraient dus être pratiqués depuis l’acquisition. </w:t>
      </w:r>
    </w:p>
    <w:p w14:paraId="78E13B71" w14:textId="77777777" w:rsidR="005B2F4F" w:rsidRPr="00FE3E49" w:rsidRDefault="005B2F4F" w:rsidP="005B2F4F">
      <w:pPr>
        <w:suppressAutoHyphens w:val="0"/>
        <w:autoSpaceDN/>
        <w:jc w:val="both"/>
        <w:textAlignment w:val="auto"/>
        <w:rPr>
          <w:rFonts w:cs="Times New Roman"/>
          <w:szCs w:val="20"/>
        </w:rPr>
      </w:pPr>
    </w:p>
    <w:p w14:paraId="116C0194" w14:textId="68B81550" w:rsidR="005B2F4F" w:rsidRDefault="005B2F4F" w:rsidP="005B2F4F">
      <w:pPr>
        <w:jc w:val="both"/>
        <w:rPr>
          <w:rFonts w:cs="Times New Roman"/>
          <w:szCs w:val="20"/>
        </w:rPr>
      </w:pPr>
      <w:r w:rsidRPr="00FE3E49">
        <w:rPr>
          <w:rFonts w:cs="Times New Roman"/>
          <w:szCs w:val="20"/>
        </w:rPr>
        <w:t xml:space="preserve"> La plus-value est intégrée au résultat fiscal de la </w:t>
      </w:r>
      <w:r w:rsidR="00216048">
        <w:rPr>
          <w:rFonts w:cs="Times New Roman"/>
          <w:szCs w:val="20"/>
        </w:rPr>
        <w:t>SHP</w:t>
      </w:r>
      <w:r>
        <w:rPr>
          <w:rFonts w:cs="Times New Roman"/>
          <w:szCs w:val="20"/>
        </w:rPr>
        <w:t xml:space="preserve"> </w:t>
      </w:r>
      <w:r w:rsidRPr="00FE3E49">
        <w:rPr>
          <w:rFonts w:cs="Times New Roman"/>
          <w:szCs w:val="20"/>
        </w:rPr>
        <w:t>pour être imposée à l’IS dans les conditions de droit commun.</w:t>
      </w:r>
    </w:p>
    <w:p w14:paraId="4CA1205B" w14:textId="77777777" w:rsidR="005B2F4F" w:rsidRDefault="005B2F4F" w:rsidP="00DE6E09">
      <w:pPr>
        <w:suppressAutoHyphens w:val="0"/>
        <w:autoSpaceDN/>
        <w:jc w:val="both"/>
        <w:textAlignment w:val="auto"/>
        <w:rPr>
          <w:rFonts w:eastAsia="Times New Roman" w:cs="Times New Roman"/>
          <w:szCs w:val="20"/>
        </w:rPr>
      </w:pPr>
    </w:p>
    <w:p w14:paraId="03D11E96" w14:textId="77777777" w:rsidR="005B2F4F" w:rsidRPr="00851725" w:rsidRDefault="005B2F4F" w:rsidP="00E84333">
      <w:pPr>
        <w:pStyle w:val="TitreIV"/>
      </w:pPr>
      <w:r w:rsidRPr="00851725">
        <w:lastRenderedPageBreak/>
        <w:t xml:space="preserve">Régime fiscal de la vente de parts des SCI à l’IR : l’impôt de plus-value. </w:t>
      </w:r>
    </w:p>
    <w:p w14:paraId="104B32B5" w14:textId="77777777" w:rsidR="005B2F4F" w:rsidRDefault="005B2F4F" w:rsidP="00DE6E09">
      <w:pPr>
        <w:suppressAutoHyphens w:val="0"/>
        <w:autoSpaceDN/>
        <w:jc w:val="both"/>
        <w:textAlignment w:val="auto"/>
        <w:rPr>
          <w:rFonts w:eastAsia="Times New Roman" w:cs="Times New Roman"/>
          <w:szCs w:val="20"/>
        </w:rPr>
      </w:pPr>
    </w:p>
    <w:p w14:paraId="4855FFD1" w14:textId="7857AB06" w:rsidR="005B2F4F" w:rsidRPr="00FE3E49" w:rsidRDefault="0050541D" w:rsidP="005B2F4F">
      <w:pPr>
        <w:jc w:val="both"/>
        <w:rPr>
          <w:rFonts w:cs="Times New Roman"/>
          <w:b/>
          <w:szCs w:val="20"/>
        </w:rPr>
      </w:pPr>
      <w:r w:rsidRPr="00FE3E49">
        <w:rPr>
          <w:rFonts w:cs="Times New Roman"/>
          <w:b/>
          <w:szCs w:val="20"/>
        </w:rPr>
        <w:t>À</w:t>
      </w:r>
      <w:r w:rsidR="005B2F4F" w:rsidRPr="00FE3E49">
        <w:rPr>
          <w:rFonts w:cs="Times New Roman"/>
          <w:b/>
          <w:szCs w:val="20"/>
        </w:rPr>
        <w:t xml:space="preserve"> la différence de l’apport, la vente des parts des SCI générerait un impôt sur la plus-value à payer. </w:t>
      </w:r>
    </w:p>
    <w:p w14:paraId="2643DDAD" w14:textId="77777777" w:rsidR="005B2F4F" w:rsidRPr="00FE3E49" w:rsidRDefault="005B2F4F" w:rsidP="005B2F4F">
      <w:pPr>
        <w:jc w:val="both"/>
        <w:rPr>
          <w:rFonts w:cs="Times New Roman"/>
          <w:b/>
          <w:szCs w:val="20"/>
        </w:rPr>
      </w:pPr>
    </w:p>
    <w:p w14:paraId="149C0D24" w14:textId="77777777" w:rsidR="005B2F4F" w:rsidRPr="00FE3E49" w:rsidRDefault="005B2F4F" w:rsidP="005B2F4F">
      <w:pPr>
        <w:jc w:val="both"/>
        <w:rPr>
          <w:rFonts w:cs="Times New Roman"/>
          <w:szCs w:val="20"/>
        </w:rPr>
      </w:pPr>
      <w:r w:rsidRPr="00FE3E49">
        <w:rPr>
          <w:rFonts w:cs="Times New Roman"/>
          <w:szCs w:val="20"/>
        </w:rPr>
        <w:t>Concernant les plus-values immobilières, le régime actuel de taxation des cessions d’immeubles et de parts de sociétés à prépondérance immobilière (telles que les SCI) a été instauré par la loi de finances pour 2004 et a été modifié en dernier lieu par la deuxième loi de finances pour 2014. Les principales caractéristiques de ce régime d’imposition sont les suivantes :</w:t>
      </w:r>
    </w:p>
    <w:p w14:paraId="41B0E902" w14:textId="253BAB47" w:rsidR="005B2F4F" w:rsidRPr="005B2F4F" w:rsidRDefault="005B2F4F" w:rsidP="005B2F4F">
      <w:pPr>
        <w:pStyle w:val="Paragraphedeliste"/>
        <w:numPr>
          <w:ilvl w:val="0"/>
          <w:numId w:val="22"/>
        </w:numPr>
        <w:jc w:val="both"/>
        <w:rPr>
          <w:rFonts w:cs="Times New Roman"/>
          <w:szCs w:val="20"/>
        </w:rPr>
      </w:pPr>
      <w:r w:rsidRPr="005B2F4F">
        <w:rPr>
          <w:rFonts w:cs="Times New Roman"/>
          <w:szCs w:val="20"/>
        </w:rPr>
        <w:t>Sont concernés les personnes physiques et les associés des sociétés imposables à l’impôt sur le revenu dans la catégorie des revenus fonciers, agissant dans le cadre de leur patrimoine privé</w:t>
      </w:r>
      <w:r w:rsidR="0050541D">
        <w:rPr>
          <w:rFonts w:cs="Times New Roman"/>
          <w:szCs w:val="20"/>
        </w:rPr>
        <w:t> ;</w:t>
      </w:r>
    </w:p>
    <w:p w14:paraId="3AE7BDC8" w14:textId="6C601840" w:rsidR="005B2F4F" w:rsidRPr="005B2F4F" w:rsidRDefault="005B2F4F" w:rsidP="005B2F4F">
      <w:pPr>
        <w:pStyle w:val="Paragraphedeliste"/>
        <w:numPr>
          <w:ilvl w:val="0"/>
          <w:numId w:val="22"/>
        </w:numPr>
        <w:jc w:val="both"/>
        <w:rPr>
          <w:rFonts w:cs="Times New Roman"/>
          <w:szCs w:val="20"/>
        </w:rPr>
      </w:pPr>
      <w:r w:rsidRPr="005B2F4F">
        <w:rPr>
          <w:rFonts w:cs="Times New Roman"/>
          <w:szCs w:val="20"/>
        </w:rPr>
        <w:t xml:space="preserve">Les plus-values immobilières sont soumises à un prélèvement forfaitaire de 19 % (en vigueur au 01/10/2011) lorsqu’elles sont réalisées par des personnes physiques ; </w:t>
      </w:r>
    </w:p>
    <w:p w14:paraId="67686324" w14:textId="33C2B949" w:rsidR="005B2F4F" w:rsidRPr="005B2F4F" w:rsidRDefault="005B2F4F" w:rsidP="005B2F4F">
      <w:pPr>
        <w:pStyle w:val="Paragraphedeliste"/>
        <w:numPr>
          <w:ilvl w:val="0"/>
          <w:numId w:val="22"/>
        </w:numPr>
        <w:jc w:val="both"/>
        <w:rPr>
          <w:rFonts w:cs="Times New Roman"/>
          <w:szCs w:val="20"/>
        </w:rPr>
      </w:pPr>
      <w:r w:rsidRPr="005B2F4F">
        <w:rPr>
          <w:rFonts w:cs="Times New Roman"/>
          <w:szCs w:val="20"/>
        </w:rPr>
        <w:t>Les personnes physiques supportent en outre les prélèvements sociaux au taux global de 17,2% depuis le 01/01/2018, ce qui porte le taux effectif d’imposition à 36,2% pour les personnes physiques.</w:t>
      </w:r>
    </w:p>
    <w:p w14:paraId="43E2E0B8" w14:textId="77777777" w:rsidR="00851725" w:rsidRDefault="00851725" w:rsidP="005B2F4F">
      <w:pPr>
        <w:jc w:val="both"/>
        <w:rPr>
          <w:rFonts w:cs="Times New Roman"/>
          <w:szCs w:val="20"/>
        </w:rPr>
      </w:pPr>
    </w:p>
    <w:p w14:paraId="2AB052D7" w14:textId="1F4C0EDC" w:rsidR="005B2F4F" w:rsidRDefault="005B2F4F" w:rsidP="005B2F4F">
      <w:pPr>
        <w:jc w:val="both"/>
        <w:rPr>
          <w:rFonts w:cs="Times New Roman"/>
          <w:szCs w:val="20"/>
        </w:rPr>
      </w:pPr>
      <w:r w:rsidRPr="00FE3E49">
        <w:rPr>
          <w:rFonts w:cs="Times New Roman"/>
          <w:szCs w:val="20"/>
        </w:rPr>
        <w:t>En ce qui concerne les personnes physiques et les sociétés ou groupements relevant de l’impôt sur le revenu, une taxe additionnelle est également perçue, à un taux compris entre 2 % et 6 %, lorsque la plus-value imposable excède 50 000€.</w:t>
      </w:r>
    </w:p>
    <w:p w14:paraId="4966D81F" w14:textId="0A5B8402" w:rsidR="005B2F4F" w:rsidRPr="00FE3E49" w:rsidRDefault="005B2F4F" w:rsidP="005B2F4F">
      <w:pPr>
        <w:jc w:val="both"/>
        <w:rPr>
          <w:rFonts w:cs="Times New Roman"/>
          <w:szCs w:val="20"/>
        </w:rPr>
      </w:pPr>
      <w:r w:rsidRPr="00FE3E49">
        <w:rPr>
          <w:rFonts w:cs="Times New Roman"/>
          <w:szCs w:val="20"/>
        </w:rPr>
        <w:t xml:space="preserve">La déclaration de la plus-value et le paiement de l’impôt correspondant sont effectués lors de chaque cession. Pour les cessions réalisées depuis le 1er février 2012 par des personnes physiques, la plus-value brute (prix de cession </w:t>
      </w:r>
      <w:r>
        <w:rPr>
          <w:rFonts w:cs="Times New Roman"/>
          <w:szCs w:val="20"/>
        </w:rPr>
        <w:t>- p</w:t>
      </w:r>
      <w:r w:rsidRPr="00FE3E49">
        <w:rPr>
          <w:rFonts w:cs="Times New Roman"/>
          <w:szCs w:val="20"/>
        </w:rPr>
        <w:t xml:space="preserve">rix de revient frais et droits compris) est diminuée d’un abattement qui est fonction de la durée de détention des biens ou titres cédés. Pour la détermination du montant imposable à l’impôt sur le revenu, l’abattement est de 6 % pour chaque année de détention au-delà de la cinquième et jusqu’à la vingt-et-unième, et de 4 % au-delà de la vingt-deuxième, de telle sorte que l’exonération de l’impôt sur le revenu est acquise à l’expiration d’une durée de 22 ans. </w:t>
      </w:r>
    </w:p>
    <w:p w14:paraId="097E0B2F" w14:textId="77777777" w:rsidR="005B2F4F" w:rsidRPr="00FE3E49" w:rsidRDefault="005B2F4F" w:rsidP="005B2F4F">
      <w:pPr>
        <w:jc w:val="both"/>
        <w:rPr>
          <w:rFonts w:cs="Times New Roman"/>
          <w:szCs w:val="20"/>
        </w:rPr>
      </w:pPr>
    </w:p>
    <w:p w14:paraId="437FCF75" w14:textId="77777777" w:rsidR="005B2F4F" w:rsidRDefault="005B2F4F" w:rsidP="005B2F4F">
      <w:pPr>
        <w:jc w:val="both"/>
        <w:rPr>
          <w:rFonts w:cs="Times New Roman"/>
          <w:szCs w:val="20"/>
        </w:rPr>
      </w:pPr>
      <w:r w:rsidRPr="00FE3E49">
        <w:rPr>
          <w:rFonts w:cs="Times New Roman"/>
          <w:szCs w:val="20"/>
        </w:rPr>
        <w:t>Pour la détermination du montant imposable aux prélèvements sociaux, l’abattement est de 1,65 % pour chaque année de détention au-delà de la cinquième et jusqu’à la vingt-et-unième, de 1,60 % pour la vingt-deuxième de détention et de 9 % pour chaque année de détention au-delà de la vingt-deuxième, de telle sorte que l’exonération des prélèvements sociaux est acquise à l’expiration d’une durée de 30 ans.</w:t>
      </w:r>
    </w:p>
    <w:p w14:paraId="7ACDAA26" w14:textId="77777777" w:rsidR="00104662" w:rsidRPr="00FE3E49" w:rsidRDefault="00104662" w:rsidP="005B2F4F">
      <w:pPr>
        <w:jc w:val="both"/>
        <w:rPr>
          <w:rFonts w:cs="Times New Roman"/>
          <w:szCs w:val="20"/>
        </w:rPr>
      </w:pPr>
    </w:p>
    <w:p w14:paraId="39FA09C8" w14:textId="4123B61A" w:rsidR="005B2F4F" w:rsidRPr="00763B27" w:rsidRDefault="005B2F4F" w:rsidP="00763B27">
      <w:pPr>
        <w:jc w:val="both"/>
        <w:rPr>
          <w:rFonts w:cs="Times New Roman"/>
          <w:szCs w:val="20"/>
        </w:rPr>
      </w:pPr>
      <w:r w:rsidRPr="00FE3E49">
        <w:rPr>
          <w:rFonts w:cs="Times New Roman"/>
          <w:szCs w:val="20"/>
        </w:rPr>
        <w:t>Les cessions d’immeubles ou de droits réels immobiliers sont exonérées d’impôt si le prix de cession par opération n’excède pas 15 000 euros. Cette exonération ne s’applique pas aux cessions de parts et est réservée aux associés soumis à l’impôt sur le revenu.</w:t>
      </w:r>
    </w:p>
    <w:p w14:paraId="4C51A630" w14:textId="77777777" w:rsidR="00C178D5" w:rsidRDefault="00C178D5" w:rsidP="00D107A4">
      <w:pPr>
        <w:pStyle w:val="NormalWeb"/>
        <w:shd w:val="clear" w:color="auto" w:fill="FFFFFF"/>
        <w:suppressAutoHyphens w:val="0"/>
        <w:autoSpaceDN/>
        <w:spacing w:before="0" w:after="0" w:line="360" w:lineRule="auto"/>
        <w:jc w:val="both"/>
        <w:textAlignment w:val="auto"/>
        <w:rPr>
          <w:sz w:val="20"/>
          <w:szCs w:val="16"/>
        </w:rPr>
      </w:pPr>
    </w:p>
    <w:p w14:paraId="120DD319" w14:textId="77777777" w:rsidR="00763B27" w:rsidRPr="002B38D4" w:rsidRDefault="00763B27" w:rsidP="00E84333">
      <w:pPr>
        <w:pStyle w:val="TitreIV"/>
      </w:pPr>
      <w:r w:rsidRPr="002B38D4">
        <w:t>Société civile (</w:t>
      </w:r>
      <w:r w:rsidRPr="00E84333">
        <w:t>patrimoniale</w:t>
      </w:r>
      <w:r w:rsidRPr="002B38D4">
        <w:t xml:space="preserve"> ou immobilière) : de l'importance de tenir la comptabilité comme les assemblées générales ordinaires annuelles</w:t>
      </w:r>
    </w:p>
    <w:p w14:paraId="37681CC8" w14:textId="77777777" w:rsidR="00763B27" w:rsidRDefault="00763B27" w:rsidP="00763B27">
      <w:pPr>
        <w:jc w:val="both"/>
        <w:rPr>
          <w:rFonts w:eastAsia="Times New Roman" w:cs="Times New Roman"/>
          <w:color w:val="000000"/>
          <w:szCs w:val="20"/>
        </w:rPr>
      </w:pPr>
    </w:p>
    <w:p w14:paraId="6584E51E" w14:textId="77777777" w:rsidR="00660506" w:rsidRPr="00660506" w:rsidRDefault="00660506" w:rsidP="00660506">
      <w:pPr>
        <w:jc w:val="both"/>
        <w:rPr>
          <w:rFonts w:eastAsia="Times New Roman" w:cs="Times New Roman"/>
          <w:color w:val="000000"/>
          <w:szCs w:val="20"/>
        </w:rPr>
      </w:pPr>
      <w:r w:rsidRPr="00660506">
        <w:rPr>
          <w:rFonts w:eastAsia="Times New Roman" w:cs="Times New Roman"/>
          <w:color w:val="000000"/>
          <w:szCs w:val="20"/>
        </w:rPr>
        <w:t xml:space="preserve">La fictivité d'une société est souvent déduite de son fonctionnement défaillant, lequel se caractérise notamment par l'absence de comptabilité ou de réunion régulière des organes sociaux : absence de tenue des assemblées </w:t>
      </w:r>
      <w:r w:rsidRPr="00660506">
        <w:rPr>
          <w:rFonts w:eastAsia="Times New Roman" w:cs="Times New Roman"/>
          <w:color w:val="000000"/>
          <w:szCs w:val="20"/>
        </w:rPr>
        <w:lastRenderedPageBreak/>
        <w:t>générales, confusion dans l'affectation des fonds entre les comptes bancaires de la société et ceux des associés (voire absence de compte bancaire propre à la société), insuffisance de ressources financières garantissant son autonomie, ou encore non-paiement effectif du prix d'acquisition par la société acquéreuse.</w:t>
      </w:r>
    </w:p>
    <w:p w14:paraId="13F3FA74" w14:textId="3656AA7B" w:rsidR="00763B27" w:rsidRDefault="00660506" w:rsidP="00660506">
      <w:pPr>
        <w:jc w:val="both"/>
        <w:rPr>
          <w:rFonts w:eastAsia="Times New Roman" w:cs="Times New Roman"/>
          <w:color w:val="000000"/>
          <w:szCs w:val="20"/>
        </w:rPr>
      </w:pPr>
      <w:r w:rsidRPr="00660506">
        <w:rPr>
          <w:rFonts w:eastAsia="Times New Roman" w:cs="Times New Roman"/>
          <w:color w:val="000000"/>
          <w:szCs w:val="20"/>
        </w:rPr>
        <w:t>Elle peut également résulter de la sous-évaluation d'un immeuble ou de titres dans le but de réduire l'assiette des droits d'enregistrement.</w:t>
      </w:r>
    </w:p>
    <w:p w14:paraId="16ACFD7E" w14:textId="77777777" w:rsidR="00660506" w:rsidRDefault="00660506" w:rsidP="00660506">
      <w:pPr>
        <w:jc w:val="both"/>
        <w:rPr>
          <w:rFonts w:eastAsia="Times New Roman" w:cs="Times New Roman"/>
          <w:color w:val="000000"/>
          <w:szCs w:val="20"/>
        </w:rPr>
      </w:pPr>
    </w:p>
    <w:p w14:paraId="11DBEC1D" w14:textId="77777777" w:rsidR="00763B27" w:rsidRDefault="00763B27" w:rsidP="00763B27">
      <w:pPr>
        <w:jc w:val="both"/>
        <w:rPr>
          <w:rFonts w:eastAsia="Times New Roman" w:cs="Times New Roman"/>
          <w:b/>
          <w:bCs/>
          <w:color w:val="000000"/>
          <w:szCs w:val="20"/>
        </w:rPr>
      </w:pPr>
      <w:r w:rsidRPr="00BE1168">
        <w:rPr>
          <w:rFonts w:eastAsia="Times New Roman" w:cs="Times New Roman"/>
          <w:b/>
          <w:bCs/>
          <w:color w:val="000000"/>
          <w:szCs w:val="20"/>
        </w:rPr>
        <w:t>L'absence de fonctionnement normal d'une société permet de caractériser sa fictivité</w:t>
      </w:r>
      <w:r>
        <w:rPr>
          <w:rFonts w:eastAsia="Times New Roman" w:cs="Times New Roman"/>
          <w:b/>
          <w:bCs/>
          <w:color w:val="000000"/>
          <w:szCs w:val="20"/>
        </w:rPr>
        <w:t>.</w:t>
      </w:r>
    </w:p>
    <w:p w14:paraId="78EFC75C" w14:textId="77777777" w:rsidR="00C178D5" w:rsidRDefault="00C178D5" w:rsidP="00D107A4">
      <w:pPr>
        <w:pStyle w:val="NormalWeb"/>
        <w:shd w:val="clear" w:color="auto" w:fill="FFFFFF"/>
        <w:suppressAutoHyphens w:val="0"/>
        <w:autoSpaceDN/>
        <w:spacing w:before="0" w:after="0" w:line="360" w:lineRule="auto"/>
        <w:jc w:val="both"/>
        <w:textAlignment w:val="auto"/>
        <w:rPr>
          <w:sz w:val="20"/>
          <w:szCs w:val="16"/>
        </w:rPr>
      </w:pPr>
    </w:p>
    <w:p w14:paraId="3CB72BA7" w14:textId="77777777" w:rsidR="00104662" w:rsidRPr="00763B27" w:rsidRDefault="00104662" w:rsidP="00104662">
      <w:pPr>
        <w:pStyle w:val="TitreIV"/>
      </w:pPr>
      <w:r w:rsidRPr="00763B27">
        <w:t xml:space="preserve">La location en meublé de manière </w:t>
      </w:r>
      <w:r w:rsidRPr="00E84333">
        <w:t>indirecte</w:t>
      </w:r>
    </w:p>
    <w:p w14:paraId="5A1276D0" w14:textId="77777777" w:rsidR="00104662" w:rsidRPr="00795A69" w:rsidRDefault="00104662" w:rsidP="00104662">
      <w:pPr>
        <w:jc w:val="both"/>
        <w:rPr>
          <w:rFonts w:eastAsia="Times New Roman" w:cs="Times New Roman"/>
          <w:color w:val="000000"/>
          <w:szCs w:val="20"/>
        </w:rPr>
      </w:pPr>
    </w:p>
    <w:p w14:paraId="1164FEE7" w14:textId="77777777" w:rsidR="00104662" w:rsidRDefault="00104662" w:rsidP="00104662">
      <w:pPr>
        <w:suppressAutoHyphens w:val="0"/>
        <w:autoSpaceDN/>
        <w:jc w:val="both"/>
        <w:textAlignment w:val="auto"/>
        <w:rPr>
          <w:rFonts w:eastAsia="Times New Roman" w:cs="Times New Roman"/>
          <w:color w:val="000000"/>
          <w:szCs w:val="20"/>
        </w:rPr>
      </w:pPr>
      <w:r w:rsidRPr="00795A69">
        <w:rPr>
          <w:rFonts w:eastAsia="Times New Roman" w:cs="Times New Roman"/>
          <w:color w:val="000000"/>
          <w:szCs w:val="20"/>
        </w:rPr>
        <w:t>L’activité de location d’un immeuble en meublé, bien que civile d’un point de vue juridique, est néanmoins considérée comme un acte commercial par l’administration fiscale, et entraine de ce fait un assujettissement automatiquement à l’impôt sur les sociétés (IS) d’une SCI dès lors que les recettes de location meublée excèdent 10% de son chiffre d’affaires.</w:t>
      </w:r>
    </w:p>
    <w:p w14:paraId="6A93A8A0" w14:textId="77777777" w:rsidR="00104662" w:rsidRPr="00795A69" w:rsidRDefault="00104662" w:rsidP="00104662">
      <w:pPr>
        <w:suppressAutoHyphens w:val="0"/>
        <w:autoSpaceDN/>
        <w:jc w:val="both"/>
        <w:textAlignment w:val="auto"/>
        <w:rPr>
          <w:rFonts w:eastAsia="Times New Roman" w:cs="Times New Roman"/>
          <w:color w:val="000000"/>
          <w:szCs w:val="20"/>
        </w:rPr>
      </w:pPr>
    </w:p>
    <w:p w14:paraId="3DB8F19E" w14:textId="77777777" w:rsidR="00104662" w:rsidRDefault="00104662" w:rsidP="00104662">
      <w:pPr>
        <w:jc w:val="both"/>
        <w:rPr>
          <w:rFonts w:eastAsia="Times New Roman" w:cs="Times New Roman"/>
          <w:color w:val="000000"/>
          <w:szCs w:val="20"/>
        </w:rPr>
      </w:pPr>
      <w:r w:rsidRPr="00795A69">
        <w:rPr>
          <w:rFonts w:eastAsia="Times New Roman" w:cs="Times New Roman"/>
          <w:color w:val="000000"/>
          <w:szCs w:val="20"/>
        </w:rPr>
        <w:t>Toutefois, comme l’a rappelé la cour d’Appel de Marseille dans un arrêt en date du 31/03/2023, cette requalification n’est pas opérable dès lors qu’il s’agit d’une sous-location qui n’est pas réalisée directement par la SCI mais par ses associés ou ses locataires, et que l’on ne retrouve au bilan de la SCI aucun meubles</w:t>
      </w:r>
      <w:r>
        <w:rPr>
          <w:rFonts w:eastAsia="Times New Roman" w:cs="Times New Roman"/>
          <w:color w:val="000000"/>
          <w:szCs w:val="20"/>
        </w:rPr>
        <w:t>.</w:t>
      </w:r>
    </w:p>
    <w:p w14:paraId="224B4588" w14:textId="77777777" w:rsidR="00104662" w:rsidRDefault="00104662" w:rsidP="00D107A4">
      <w:pPr>
        <w:pStyle w:val="NormalWeb"/>
        <w:shd w:val="clear" w:color="auto" w:fill="FFFFFF"/>
        <w:suppressAutoHyphens w:val="0"/>
        <w:autoSpaceDN/>
        <w:spacing w:before="0" w:after="0" w:line="360" w:lineRule="auto"/>
        <w:jc w:val="both"/>
        <w:textAlignment w:val="auto"/>
        <w:rPr>
          <w:sz w:val="20"/>
          <w:szCs w:val="16"/>
        </w:rPr>
      </w:pPr>
    </w:p>
    <w:p w14:paraId="2DF53731" w14:textId="77777777" w:rsidR="00763B27" w:rsidRPr="00763B27" w:rsidRDefault="00763B27" w:rsidP="00E84333">
      <w:pPr>
        <w:pStyle w:val="TitreIV"/>
      </w:pPr>
      <w:r w:rsidRPr="00763B27">
        <w:t>L’impôt sur la fortune immobilière (IFI)</w:t>
      </w:r>
    </w:p>
    <w:p w14:paraId="3353132A" w14:textId="77777777" w:rsidR="00763B27" w:rsidRDefault="00763B27" w:rsidP="00763B27">
      <w:pPr>
        <w:jc w:val="both"/>
        <w:rPr>
          <w:rFonts w:eastAsia="Times New Roman" w:cs="Times New Roman"/>
          <w:color w:val="000000"/>
          <w:szCs w:val="20"/>
        </w:rPr>
      </w:pPr>
    </w:p>
    <w:p w14:paraId="15130D39" w14:textId="77777777" w:rsidR="00763B27" w:rsidRDefault="00763B27" w:rsidP="00763B27">
      <w:pPr>
        <w:jc w:val="both"/>
        <w:rPr>
          <w:rFonts w:eastAsia="Times New Roman" w:cs="Times New Roman"/>
          <w:color w:val="000000"/>
          <w:szCs w:val="20"/>
        </w:rPr>
      </w:pPr>
      <w:r>
        <w:rPr>
          <w:rFonts w:eastAsia="Times New Roman" w:cs="Times New Roman"/>
          <w:color w:val="000000"/>
          <w:szCs w:val="20"/>
        </w:rPr>
        <w:t>Les biens immobiliers sont assujettis à l’IFI qu’ils soient détenus en direct ou par le biais d’une société interposées, que celle-ci soit transparente ou soumise à l’IS. Les exonérations s’appliquent de la même façon que la détention soit directe ou indirecte.  </w:t>
      </w:r>
    </w:p>
    <w:p w14:paraId="2E0A219B" w14:textId="77777777" w:rsidR="00216048" w:rsidRDefault="00763B27" w:rsidP="00763B27">
      <w:pPr>
        <w:pStyle w:val="pf0"/>
        <w:spacing w:line="360" w:lineRule="auto"/>
        <w:jc w:val="both"/>
        <w:rPr>
          <w:color w:val="000000"/>
          <w:sz w:val="20"/>
          <w:szCs w:val="20"/>
        </w:rPr>
      </w:pPr>
      <w:r w:rsidRPr="00A3026C">
        <w:rPr>
          <w:color w:val="000000"/>
          <w:sz w:val="20"/>
          <w:szCs w:val="20"/>
        </w:rPr>
        <w:t xml:space="preserve">L’option ou non à l’IS de la société ou la forme sociale sont également neutres au regard de l’IFI. Toutefois, la détention de l’immobilier par une société (semi-transparente ou soumise à l’IS) peut conduire à une base imposable différente de celle obtenue en cas de détention directe, dès lors qu’il existe dans la société d’autres éléments d’actifs (que l’immobilier) ou de passif (que les emprunts liés à l’immobilier). </w:t>
      </w:r>
    </w:p>
    <w:p w14:paraId="06E0C09E" w14:textId="77777777" w:rsidR="00216048" w:rsidRDefault="00763B27" w:rsidP="00216048">
      <w:pPr>
        <w:pStyle w:val="pf0"/>
        <w:spacing w:line="360" w:lineRule="auto"/>
        <w:jc w:val="both"/>
        <w:rPr>
          <w:color w:val="000000"/>
          <w:sz w:val="20"/>
          <w:szCs w:val="20"/>
        </w:rPr>
      </w:pPr>
      <w:r w:rsidRPr="00B538DB">
        <w:rPr>
          <w:color w:val="000000"/>
          <w:sz w:val="20"/>
          <w:szCs w:val="20"/>
        </w:rPr>
        <w:t xml:space="preserve">En effet, en cas de détention par le biais d’une société, la détermination de la base imposable à l’IFI est réalisée en deux temps : l’évaluation des titres puis l’application d’un coefficient de taxation correspondant au ratio immobilier de la société. </w:t>
      </w:r>
    </w:p>
    <w:p w14:paraId="57606DB9" w14:textId="36577CE2" w:rsidR="00763B27" w:rsidRPr="00216048" w:rsidRDefault="00216048" w:rsidP="00216048">
      <w:pPr>
        <w:pStyle w:val="pf0"/>
        <w:spacing w:before="0" w:beforeAutospacing="0" w:after="0" w:afterAutospacing="0" w:line="360" w:lineRule="auto"/>
        <w:jc w:val="both"/>
        <w:rPr>
          <w:color w:val="000000"/>
          <w:sz w:val="16"/>
          <w:szCs w:val="16"/>
        </w:rPr>
      </w:pPr>
      <w:r w:rsidRPr="00216048">
        <w:rPr>
          <w:b/>
          <w:smallCaps/>
          <w:color w:val="002060"/>
          <w:sz w:val="20"/>
          <w:szCs w:val="20"/>
          <w:u w:val="single"/>
        </w:rPr>
        <w:t xml:space="preserve">Les avantages de la société holding patrimoniale </w:t>
      </w:r>
    </w:p>
    <w:p w14:paraId="295E2441" w14:textId="6D15F146" w:rsidR="00763B27" w:rsidRDefault="00763B27">
      <w:pPr>
        <w:numPr>
          <w:ilvl w:val="0"/>
          <w:numId w:val="51"/>
        </w:numPr>
        <w:jc w:val="both"/>
      </w:pPr>
      <w:r>
        <w:rPr>
          <w:rFonts w:eastAsia="Times New Roman" w:cs="Times New Roman"/>
          <w:color w:val="000000"/>
          <w:szCs w:val="20"/>
        </w:rPr>
        <w:t xml:space="preserve">La possibilité de ralentir ultérieurement votre activité en maintenant vos revenus grâce à la reprise de la trésorerie accumulée au sein de la </w:t>
      </w:r>
      <w:r w:rsidR="00533AD1">
        <w:rPr>
          <w:rFonts w:eastAsia="Times New Roman" w:cs="Times New Roman"/>
          <w:color w:val="000000"/>
          <w:szCs w:val="20"/>
        </w:rPr>
        <w:t>SHP</w:t>
      </w:r>
      <w:r w:rsidR="0050541D">
        <w:rPr>
          <w:rFonts w:eastAsia="Times New Roman" w:cs="Times New Roman"/>
          <w:color w:val="000000"/>
          <w:szCs w:val="20"/>
        </w:rPr>
        <w:t> ;</w:t>
      </w:r>
    </w:p>
    <w:p w14:paraId="1BA1A77C" w14:textId="1CA386ED" w:rsidR="00763B27" w:rsidRDefault="00763B27">
      <w:pPr>
        <w:numPr>
          <w:ilvl w:val="0"/>
          <w:numId w:val="51"/>
        </w:numPr>
        <w:jc w:val="both"/>
      </w:pPr>
      <w:r>
        <w:rPr>
          <w:rFonts w:eastAsia="Times New Roman" w:cs="Times New Roman"/>
          <w:color w:val="000000"/>
          <w:szCs w:val="20"/>
        </w:rPr>
        <w:t xml:space="preserve">La possibilité d’anticiper la transmission de votre patrimoine par voie de donations des parts sociales (démembrées ou non) de la société </w:t>
      </w:r>
      <w:r w:rsidR="00533AD1">
        <w:rPr>
          <w:rFonts w:eastAsia="Times New Roman" w:cs="Times New Roman"/>
          <w:color w:val="000000"/>
          <w:szCs w:val="20"/>
        </w:rPr>
        <w:t xml:space="preserve">holding patrimoniale </w:t>
      </w:r>
      <w:r>
        <w:rPr>
          <w:rFonts w:eastAsia="Times New Roman" w:cs="Times New Roman"/>
          <w:color w:val="000000"/>
          <w:szCs w:val="20"/>
        </w:rPr>
        <w:t>à vos héritiers</w:t>
      </w:r>
      <w:r w:rsidR="0050541D">
        <w:rPr>
          <w:rFonts w:eastAsia="Times New Roman" w:cs="Times New Roman"/>
          <w:color w:val="000000"/>
          <w:szCs w:val="20"/>
        </w:rPr>
        <w:t> ;</w:t>
      </w:r>
    </w:p>
    <w:p w14:paraId="23A2F9AB" w14:textId="77777777" w:rsidR="00763B27" w:rsidRDefault="00763B27">
      <w:pPr>
        <w:numPr>
          <w:ilvl w:val="0"/>
          <w:numId w:val="51"/>
        </w:numPr>
        <w:jc w:val="both"/>
      </w:pPr>
      <w:r>
        <w:rPr>
          <w:rFonts w:eastAsia="Times New Roman" w:cs="Times New Roman"/>
          <w:color w:val="000000"/>
          <w:szCs w:val="20"/>
        </w:rPr>
        <w:t>Etc.</w:t>
      </w:r>
    </w:p>
    <w:p w14:paraId="3039A17E" w14:textId="77777777" w:rsidR="00763B27" w:rsidRDefault="00763B27" w:rsidP="00D107A4">
      <w:pPr>
        <w:pStyle w:val="NormalWeb"/>
        <w:shd w:val="clear" w:color="auto" w:fill="FFFFFF"/>
        <w:suppressAutoHyphens w:val="0"/>
        <w:autoSpaceDN/>
        <w:spacing w:before="0" w:after="0" w:line="360" w:lineRule="auto"/>
        <w:jc w:val="both"/>
        <w:textAlignment w:val="auto"/>
        <w:rPr>
          <w:sz w:val="20"/>
          <w:szCs w:val="16"/>
        </w:rPr>
      </w:pPr>
    </w:p>
    <w:p w14:paraId="2D1C9CD0" w14:textId="555EB52E" w:rsidR="00763B27" w:rsidRPr="00533AD1" w:rsidRDefault="00763B27" w:rsidP="00763B27">
      <w:pPr>
        <w:jc w:val="both"/>
        <w:rPr>
          <w:rFonts w:eastAsia="Times New Roman" w:cs="Times New Roman"/>
          <w:b/>
          <w:smallCaps/>
          <w:color w:val="002060"/>
          <w:u w:val="single"/>
        </w:rPr>
      </w:pPr>
      <w:r w:rsidRPr="00533AD1">
        <w:rPr>
          <w:rFonts w:eastAsia="Times New Roman" w:cs="Times New Roman"/>
          <w:b/>
          <w:smallCaps/>
          <w:color w:val="002060"/>
          <w:u w:val="single"/>
        </w:rPr>
        <w:lastRenderedPageBreak/>
        <w:t xml:space="preserve">Inconvénients d’une société </w:t>
      </w:r>
      <w:r w:rsidR="00533AD1" w:rsidRPr="00533AD1">
        <w:rPr>
          <w:rFonts w:eastAsia="Times New Roman" w:cs="Times New Roman"/>
          <w:b/>
          <w:smallCaps/>
          <w:color w:val="002060"/>
          <w:u w:val="single"/>
        </w:rPr>
        <w:t>Holding Patrimonia</w:t>
      </w:r>
      <w:r w:rsidR="00533AD1">
        <w:rPr>
          <w:rFonts w:eastAsia="Times New Roman" w:cs="Times New Roman"/>
          <w:b/>
          <w:smallCaps/>
          <w:color w:val="002060"/>
          <w:u w:val="single"/>
        </w:rPr>
        <w:t>le</w:t>
      </w:r>
    </w:p>
    <w:p w14:paraId="3DB89FA5" w14:textId="77777777" w:rsidR="00763B27" w:rsidRDefault="00763B27">
      <w:pPr>
        <w:numPr>
          <w:ilvl w:val="0"/>
          <w:numId w:val="52"/>
        </w:numPr>
        <w:jc w:val="both"/>
      </w:pPr>
      <w:r>
        <w:rPr>
          <w:rFonts w:eastAsia="Times New Roman" w:cs="Times New Roman"/>
          <w:color w:val="000000"/>
          <w:szCs w:val="20"/>
        </w:rPr>
        <w:t>Une société nécessite un formalisme spécifique avec une comptabilité de société qui devra être réalisée par un expert-comptable. Une Assemblée Générale des associés (vous), devra être réunie chaque année pour valider entre autres les comptes de la structure et déterminer l’affectation du bénéfice. Ce formalisme augmentera le coût des honoraires comptables et juridiques,</w:t>
      </w:r>
    </w:p>
    <w:p w14:paraId="6ED14CBD" w14:textId="3582EA59" w:rsidR="00763B27" w:rsidRPr="00EB3C9F" w:rsidRDefault="00763B27">
      <w:pPr>
        <w:numPr>
          <w:ilvl w:val="0"/>
          <w:numId w:val="52"/>
        </w:numPr>
        <w:jc w:val="both"/>
      </w:pPr>
      <w:r w:rsidRPr="00EB3C9F">
        <w:rPr>
          <w:rFonts w:eastAsia="Times New Roman" w:cs="Times New Roman"/>
          <w:color w:val="000000"/>
          <w:szCs w:val="20"/>
        </w:rPr>
        <w:t>La détention de parts de SCI par une personne morale soumise à l’impôt sur les sociétés peut entraîner un assujettissement de la SCI à la CRL (Contribution sur les Revenus Locatifs), calculée au taux en vigueur de 2,5 % des recettes brutes totales de la SCI dès lors que l’immeuble est achevé depuis plus de 15 ans</w:t>
      </w:r>
      <w:r w:rsidR="0050541D">
        <w:rPr>
          <w:rFonts w:eastAsia="Times New Roman" w:cs="Times New Roman"/>
          <w:color w:val="000000"/>
          <w:szCs w:val="20"/>
        </w:rPr>
        <w:t> ;</w:t>
      </w:r>
    </w:p>
    <w:p w14:paraId="6E79D9A8" w14:textId="7A652BE0" w:rsidR="00763B27" w:rsidRDefault="00763B27">
      <w:pPr>
        <w:numPr>
          <w:ilvl w:val="0"/>
          <w:numId w:val="52"/>
        </w:numPr>
        <w:jc w:val="both"/>
      </w:pPr>
      <w:r w:rsidRPr="00EB3C9F">
        <w:rPr>
          <w:rFonts w:eastAsia="Times New Roman" w:cs="Times New Roman"/>
          <w:color w:val="000000"/>
          <w:szCs w:val="20"/>
        </w:rPr>
        <w:t>La fiscalité des plus-values immobilières peut être plus élevée dans le cadre de l’impôt sur les sociétés que pour les particuliers soumis à l’impôt sur le revenu (prise en compte notamment de l’amortissement du bien immobilier)</w:t>
      </w:r>
      <w:r w:rsidR="0050541D">
        <w:rPr>
          <w:rFonts w:eastAsia="Times New Roman" w:cs="Times New Roman"/>
          <w:color w:val="000000"/>
          <w:szCs w:val="20"/>
        </w:rPr>
        <w:t>.</w:t>
      </w:r>
    </w:p>
    <w:p w14:paraId="2C65BA8A" w14:textId="77777777" w:rsidR="00763B27" w:rsidRDefault="00763B27" w:rsidP="00D107A4">
      <w:pPr>
        <w:pStyle w:val="NormalWeb"/>
        <w:shd w:val="clear" w:color="auto" w:fill="FFFFFF"/>
        <w:suppressAutoHyphens w:val="0"/>
        <w:autoSpaceDN/>
        <w:spacing w:before="0" w:after="0" w:line="360" w:lineRule="auto"/>
        <w:jc w:val="both"/>
        <w:textAlignment w:val="auto"/>
        <w:rPr>
          <w:sz w:val="20"/>
          <w:szCs w:val="16"/>
        </w:rPr>
      </w:pPr>
    </w:p>
    <w:p w14:paraId="25192D19" w14:textId="2A430793" w:rsidR="00DA69B7" w:rsidRDefault="00763B27" w:rsidP="006D32AA">
      <w:pPr>
        <w:jc w:val="both"/>
        <w:rPr>
          <w:rFonts w:eastAsia="Times New Roman" w:cs="Times New Roman"/>
          <w:b/>
          <w:color w:val="000000"/>
          <w:szCs w:val="20"/>
        </w:rPr>
      </w:pPr>
      <w:r>
        <w:rPr>
          <w:rFonts w:eastAsia="Times New Roman" w:cs="Times New Roman"/>
          <w:b/>
          <w:color w:val="000000"/>
          <w:szCs w:val="20"/>
        </w:rPr>
        <w:t>Vous devez prendre en compte toutes les conséquences juridiques et fiscales du choix de l’impôt sur les sociétés.</w:t>
      </w:r>
    </w:p>
    <w:p w14:paraId="0310F075" w14:textId="77777777" w:rsidR="006D32AA" w:rsidRPr="006D32AA" w:rsidRDefault="006D32AA" w:rsidP="006D32AA">
      <w:pPr>
        <w:jc w:val="both"/>
        <w:rPr>
          <w:rFonts w:eastAsia="Times New Roman" w:cs="Times New Roman"/>
          <w:b/>
          <w:color w:val="000000"/>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DA69B7" w14:paraId="20A46D03" w14:textId="77777777" w:rsidTr="005C1ABD">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0147B66B" w14:textId="0E74FD33" w:rsidR="00763B27" w:rsidRPr="00763B27" w:rsidRDefault="00763B27" w:rsidP="00763B27">
            <w:pPr>
              <w:tabs>
                <w:tab w:val="left" w:pos="915"/>
              </w:tabs>
              <w:ind w:right="-34"/>
              <w:jc w:val="both"/>
              <w:rPr>
                <w:rFonts w:eastAsia="Times New Roman" w:cs="Times New Roman"/>
                <w:b/>
                <w:bCs/>
                <w:color w:val="002060"/>
              </w:rPr>
            </w:pPr>
            <w:r w:rsidRPr="00763B27">
              <w:rPr>
                <w:rFonts w:eastAsia="Times New Roman" w:cs="Times New Roman"/>
                <w:b/>
                <w:bCs/>
                <w:color w:val="002060"/>
              </w:rPr>
              <w:t xml:space="preserve">La Société </w:t>
            </w:r>
            <w:r w:rsidR="00533AD1">
              <w:rPr>
                <w:rFonts w:eastAsia="Times New Roman" w:cs="Times New Roman"/>
                <w:b/>
                <w:bCs/>
                <w:color w:val="002060"/>
              </w:rPr>
              <w:t>Holding Patrimoniale</w:t>
            </w:r>
            <w:r w:rsidRPr="00763B27">
              <w:rPr>
                <w:rFonts w:eastAsia="Times New Roman" w:cs="Times New Roman"/>
                <w:b/>
                <w:bCs/>
                <w:color w:val="002060"/>
              </w:rPr>
              <w:t xml:space="preserve"> vous permet d’organiser la gestion et le développement de votre patrimoine. </w:t>
            </w:r>
          </w:p>
          <w:p w14:paraId="60405FB4" w14:textId="410CAEC1" w:rsidR="00DA69B7" w:rsidRPr="00DD33B2" w:rsidRDefault="0050541D" w:rsidP="00763B27">
            <w:pPr>
              <w:tabs>
                <w:tab w:val="left" w:pos="915"/>
              </w:tabs>
              <w:ind w:right="-34"/>
              <w:jc w:val="both"/>
              <w:rPr>
                <w:rFonts w:eastAsia="Times New Roman" w:cs="Times New Roman"/>
                <w:b/>
                <w:bCs/>
                <w:color w:val="002060"/>
              </w:rPr>
            </w:pPr>
            <w:r w:rsidRPr="00763B27">
              <w:rPr>
                <w:rFonts w:eastAsia="Times New Roman" w:cs="Times New Roman"/>
                <w:b/>
                <w:bCs/>
                <w:color w:val="002060"/>
              </w:rPr>
              <w:t>À</w:t>
            </w:r>
            <w:r w:rsidR="00763B27" w:rsidRPr="00763B27">
              <w:rPr>
                <w:rFonts w:eastAsia="Times New Roman" w:cs="Times New Roman"/>
                <w:b/>
                <w:bCs/>
                <w:color w:val="002060"/>
              </w:rPr>
              <w:t xml:space="preserve"> la retraite, ce patrimoine accumulé vous sera restitué sous forme de complément de revenus, puis, à terme, transmis dans un cadre favorable à vos héritiers.</w:t>
            </w:r>
          </w:p>
        </w:tc>
      </w:tr>
    </w:tbl>
    <w:p w14:paraId="2E4C58DC" w14:textId="77777777" w:rsidR="00DA69B7" w:rsidRDefault="00DA69B7" w:rsidP="00D107A4">
      <w:pPr>
        <w:pStyle w:val="NormalWeb"/>
        <w:shd w:val="clear" w:color="auto" w:fill="FFFFFF"/>
        <w:suppressAutoHyphens w:val="0"/>
        <w:autoSpaceDN/>
        <w:spacing w:before="0" w:after="0" w:line="360" w:lineRule="auto"/>
        <w:jc w:val="both"/>
        <w:textAlignment w:val="auto"/>
        <w:rPr>
          <w:sz w:val="22"/>
          <w:szCs w:val="18"/>
        </w:rPr>
      </w:pPr>
    </w:p>
    <w:p w14:paraId="433807F0" w14:textId="390291DE" w:rsidR="00EA77DD" w:rsidRDefault="004065E6" w:rsidP="004943E0">
      <w:pPr>
        <w:pStyle w:val="Sous-partie"/>
        <w:ind w:left="425" w:hanging="425"/>
      </w:pPr>
      <w:bookmarkStart w:id="26" w:name="_Toc234310007"/>
      <w:r>
        <w:t xml:space="preserve">Faciliter la transmission à termes du patrimoine constitué grâce à la Société </w:t>
      </w:r>
      <w:r w:rsidR="00533AD1">
        <w:t>Holding Patrimoniale</w:t>
      </w:r>
      <w:bookmarkEnd w:id="26"/>
    </w:p>
    <w:p w14:paraId="182BF106" w14:textId="77777777" w:rsidR="004065E6" w:rsidRDefault="004065E6" w:rsidP="00D107A4">
      <w:pPr>
        <w:pStyle w:val="NormalWeb"/>
        <w:shd w:val="clear" w:color="auto" w:fill="FFFFFF"/>
        <w:suppressAutoHyphens w:val="0"/>
        <w:autoSpaceDN/>
        <w:spacing w:before="0" w:after="0" w:line="360" w:lineRule="auto"/>
        <w:jc w:val="both"/>
        <w:textAlignment w:val="auto"/>
        <w:rPr>
          <w:sz w:val="22"/>
          <w:szCs w:val="18"/>
        </w:rPr>
      </w:pPr>
    </w:p>
    <w:p w14:paraId="34517AEA" w14:textId="5D84D5A2" w:rsidR="0079658F" w:rsidRDefault="0079658F" w:rsidP="0079658F">
      <w:pPr>
        <w:jc w:val="both"/>
      </w:pPr>
      <w:r>
        <w:rPr>
          <w:rFonts w:eastAsia="Times New Roman" w:cs="Times New Roman"/>
          <w:color w:val="000000"/>
          <w:szCs w:val="20"/>
        </w:rPr>
        <w:t xml:space="preserve">Au-delà de l’abattement légal de 100.000€ par enfant et par parent en matière de donation renouvelable tous les 15 ans, la liberté contractuelle dans la rédaction des statuts de la </w:t>
      </w:r>
      <w:r w:rsidR="00216048">
        <w:rPr>
          <w:rFonts w:eastAsia="Times New Roman" w:cs="Times New Roman"/>
          <w:color w:val="000000"/>
          <w:szCs w:val="20"/>
        </w:rPr>
        <w:t>SHP</w:t>
      </w:r>
      <w:r>
        <w:rPr>
          <w:rFonts w:eastAsia="Times New Roman" w:cs="Times New Roman"/>
          <w:color w:val="000000"/>
          <w:szCs w:val="20"/>
        </w:rPr>
        <w:t xml:space="preserve"> et la facilité de transmission des parts de sociétés vous permettront également </w:t>
      </w:r>
      <w:r>
        <w:rPr>
          <w:rFonts w:eastAsia="Times New Roman" w:cs="Times New Roman"/>
          <w:b/>
          <w:color w:val="000000"/>
          <w:szCs w:val="20"/>
          <w:u w:val="single"/>
        </w:rPr>
        <w:t>d’organiser et d’anticiper</w:t>
      </w:r>
      <w:r>
        <w:rPr>
          <w:rFonts w:eastAsia="Times New Roman" w:cs="Times New Roman"/>
          <w:color w:val="000000"/>
          <w:szCs w:val="20"/>
        </w:rPr>
        <w:t xml:space="preserve"> de votre vivant la transmission de votre patrimoine en permettant notamment d’éviter l’indivision, tout en conservant tout ou partie des revenus et du pouvoir de gestion.</w:t>
      </w:r>
    </w:p>
    <w:p w14:paraId="2D9EBCF9" w14:textId="77777777" w:rsidR="0079658F" w:rsidRDefault="0079658F" w:rsidP="00D107A4">
      <w:pPr>
        <w:pStyle w:val="NormalWeb"/>
        <w:shd w:val="clear" w:color="auto" w:fill="FFFFFF"/>
        <w:suppressAutoHyphens w:val="0"/>
        <w:autoSpaceDN/>
        <w:spacing w:before="0" w:after="0" w:line="360" w:lineRule="auto"/>
        <w:jc w:val="both"/>
        <w:textAlignment w:val="auto"/>
        <w:rPr>
          <w:sz w:val="22"/>
          <w:szCs w:val="18"/>
        </w:rPr>
      </w:pPr>
    </w:p>
    <w:p w14:paraId="392066A1" w14:textId="77777777" w:rsidR="0079658F" w:rsidRDefault="0079658F" w:rsidP="0079658F">
      <w:pPr>
        <w:pStyle w:val="Corpsdetexte"/>
        <w:rPr>
          <w:rFonts w:ascii="Times New Roman" w:hAnsi="Times New Roman" w:cs="Times New Roman"/>
          <w:noProof/>
        </w:rPr>
      </w:pPr>
      <w:r w:rsidRPr="00165E49">
        <w:rPr>
          <w:rFonts w:ascii="Times New Roman" w:hAnsi="Times New Roman" w:cs="Times New Roman"/>
          <w:noProof/>
        </w:rPr>
        <w:t>V</w:t>
      </w:r>
      <w:r>
        <w:rPr>
          <w:rFonts w:ascii="Times New Roman" w:hAnsi="Times New Roman" w:cs="Times New Roman"/>
          <w:noProof/>
        </w:rPr>
        <w:t>o</w:t>
      </w:r>
      <w:r w:rsidRPr="00165E49">
        <w:rPr>
          <w:rFonts w:ascii="Times New Roman" w:hAnsi="Times New Roman" w:cs="Times New Roman"/>
          <w:noProof/>
        </w:rPr>
        <w:t>tre structure familiale est la suivante :</w:t>
      </w:r>
    </w:p>
    <w:p w14:paraId="2B0E07A8" w14:textId="77777777" w:rsidR="0079658F" w:rsidRDefault="0079658F" w:rsidP="0079658F">
      <w:pPr>
        <w:pStyle w:val="Corpsdetexte"/>
        <w:rPr>
          <w:rFonts w:ascii="Times New Roman" w:hAnsi="Times New Roman" w:cs="Times New Roman"/>
          <w:noProof/>
        </w:rPr>
      </w:pPr>
      <w:r>
        <w:rPr>
          <w:noProof/>
        </w:rPr>
        <w:lastRenderedPageBreak/>
        <w:drawing>
          <wp:inline distT="0" distB="0" distL="0" distR="0" wp14:anchorId="7A3161CF" wp14:editId="5382336A">
            <wp:extent cx="5305425" cy="2486025"/>
            <wp:effectExtent l="0" t="0" r="9525" b="9525"/>
            <wp:docPr id="1799588977" name="Image 1" descr="Une image contenant texte, capture d’écran, Polic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88977" name="Image 1" descr="Une image contenant texte, capture d’écran, Police, logo&#10;&#10;Le contenu généré par l’IA peut être incorrect."/>
                    <pic:cNvPicPr/>
                  </pic:nvPicPr>
                  <pic:blipFill>
                    <a:blip r:embed="rId21"/>
                    <a:stretch>
                      <a:fillRect/>
                    </a:stretch>
                  </pic:blipFill>
                  <pic:spPr>
                    <a:xfrm>
                      <a:off x="0" y="0"/>
                      <a:ext cx="5305425" cy="2486025"/>
                    </a:xfrm>
                    <a:prstGeom prst="rect">
                      <a:avLst/>
                    </a:prstGeom>
                  </pic:spPr>
                </pic:pic>
              </a:graphicData>
            </a:graphic>
          </wp:inline>
        </w:drawing>
      </w:r>
      <w:r>
        <w:rPr>
          <w:rFonts w:ascii="Times New Roman" w:hAnsi="Times New Roman" w:cs="Times New Roman"/>
          <w:noProof/>
        </w:rPr>
        <w:t xml:space="preserve"> </w:t>
      </w:r>
    </w:p>
    <w:p w14:paraId="5448715A" w14:textId="77777777" w:rsidR="0079658F" w:rsidRDefault="0079658F" w:rsidP="0079658F">
      <w:pPr>
        <w:pStyle w:val="Corpsdetexte"/>
        <w:jc w:val="both"/>
        <w:rPr>
          <w:noProof/>
        </w:rPr>
      </w:pPr>
      <w:r w:rsidRPr="00AF6D8B">
        <w:rPr>
          <w:rFonts w:ascii="Times New Roman" w:eastAsia="Times New Roman" w:hAnsi="Times New Roman" w:cs="Times New Roman"/>
          <w:color w:val="000000"/>
          <w:szCs w:val="20"/>
        </w:rPr>
        <w:t xml:space="preserve">Vous êtes </w:t>
      </w:r>
      <w:r w:rsidRPr="00027983">
        <w:rPr>
          <w:rFonts w:ascii="Times New Roman" w:eastAsia="Times New Roman" w:hAnsi="Times New Roman" w:cs="Times New Roman"/>
          <w:color w:val="000000"/>
          <w:szCs w:val="20"/>
        </w:rPr>
        <w:t xml:space="preserve">mariés </w:t>
      </w:r>
      <w:r>
        <w:rPr>
          <w:rFonts w:ascii="Times New Roman" w:eastAsia="Times New Roman" w:hAnsi="Times New Roman" w:cs="Times New Roman"/>
          <w:color w:val="000000"/>
          <w:szCs w:val="20"/>
        </w:rPr>
        <w:t xml:space="preserve">depuis le 28 juin 2008 </w:t>
      </w:r>
      <w:r w:rsidRPr="00027983">
        <w:rPr>
          <w:rFonts w:ascii="Times New Roman" w:eastAsia="Times New Roman" w:hAnsi="Times New Roman" w:cs="Times New Roman"/>
          <w:color w:val="000000"/>
          <w:szCs w:val="20"/>
        </w:rPr>
        <w:t>sous le régime légal</w:t>
      </w:r>
      <w:r>
        <w:rPr>
          <w:rFonts w:ascii="Times New Roman" w:eastAsia="Times New Roman" w:hAnsi="Times New Roman" w:cs="Times New Roman"/>
          <w:color w:val="000000"/>
          <w:szCs w:val="20"/>
        </w:rPr>
        <w:t xml:space="preserve"> à compter du 01/02/1966</w:t>
      </w:r>
      <w:r w:rsidRPr="002C45BD">
        <w:rPr>
          <w:noProof/>
        </w:rPr>
        <w:t>.</w:t>
      </w:r>
    </w:p>
    <w:p w14:paraId="2B7C139D" w14:textId="77777777" w:rsidR="0079658F" w:rsidRPr="002C45BD" w:rsidRDefault="0079658F" w:rsidP="0079658F">
      <w:pPr>
        <w:pStyle w:val="Corpsdetexte"/>
        <w:spacing w:before="0" w:after="0"/>
        <w:jc w:val="both"/>
        <w:rPr>
          <w:noProof/>
        </w:rPr>
      </w:pPr>
    </w:p>
    <w:p w14:paraId="1A44CC6F" w14:textId="77777777" w:rsidR="00422148" w:rsidRDefault="0079658F" w:rsidP="0079658F">
      <w:pPr>
        <w:pStyle w:val="Corpsdetexte"/>
        <w:spacing w:before="0" w:after="0"/>
        <w:rPr>
          <w:rFonts w:ascii="Times New Roman" w:hAnsi="Times New Roman" w:cs="Times New Roman"/>
          <w:b/>
          <w:bCs/>
          <w:noProof/>
          <w:color w:val="002060"/>
        </w:rPr>
      </w:pPr>
      <w:r w:rsidRPr="00A410F8">
        <w:rPr>
          <w:rFonts w:ascii="Times New Roman" w:hAnsi="Times New Roman" w:cs="Times New Roman"/>
          <w:b/>
          <w:bCs/>
          <w:noProof/>
          <w:color w:val="002060"/>
        </w:rPr>
        <w:t xml:space="preserve">Le régime matrimonial permet de définir la frontière entre les biens communs aux époux et les biens propres de chacun.  </w:t>
      </w:r>
    </w:p>
    <w:p w14:paraId="712AF373" w14:textId="77777777" w:rsidR="00422148" w:rsidRDefault="00422148" w:rsidP="0079658F">
      <w:pPr>
        <w:pStyle w:val="Corpsdetexte"/>
        <w:spacing w:before="0" w:after="0"/>
        <w:rPr>
          <w:rFonts w:ascii="Times New Roman" w:hAnsi="Times New Roman" w:cs="Times New Roman"/>
          <w:b/>
          <w:bCs/>
          <w:noProof/>
          <w:color w:val="002060"/>
        </w:rPr>
      </w:pPr>
    </w:p>
    <w:p w14:paraId="248EA9E7" w14:textId="5C63867B" w:rsidR="0079658F" w:rsidRDefault="0079658F" w:rsidP="0079658F">
      <w:pPr>
        <w:pStyle w:val="Corpsdetexte"/>
        <w:spacing w:before="0" w:after="0"/>
        <w:rPr>
          <w:rFonts w:ascii="Times New Roman" w:hAnsi="Times New Roman" w:cs="Times New Roman"/>
          <w:noProof/>
        </w:rPr>
      </w:pPr>
      <w:r w:rsidRPr="00C84A90">
        <w:rPr>
          <w:rFonts w:ascii="Times New Roman" w:hAnsi="Times New Roman" w:cs="Times New Roman"/>
          <w:b/>
          <w:bCs/>
          <w:noProof/>
          <w:color w:val="002060"/>
          <w:highlight w:val="yellow"/>
        </w:rPr>
        <w:t>Avec le régime de séparation de biens</w:t>
      </w:r>
      <w:r w:rsidRPr="00C84A90">
        <w:rPr>
          <w:rFonts w:ascii="Times New Roman" w:hAnsi="Times New Roman" w:cs="Times New Roman"/>
          <w:noProof/>
          <w:highlight w:val="yellow"/>
        </w:rPr>
        <w:t xml:space="preserve"> :</w:t>
      </w:r>
      <w:r>
        <w:rPr>
          <w:rFonts w:ascii="Times New Roman" w:hAnsi="Times New Roman" w:cs="Times New Roman"/>
          <w:noProof/>
        </w:rPr>
        <w:t xml:space="preserve"> </w:t>
      </w:r>
    </w:p>
    <w:p w14:paraId="518A7532" w14:textId="23C7504F" w:rsidR="0079658F" w:rsidRPr="00C84A90" w:rsidRDefault="0079658F" w:rsidP="0079658F">
      <w:pPr>
        <w:pStyle w:val="Corpsdetexte"/>
        <w:numPr>
          <w:ilvl w:val="0"/>
          <w:numId w:val="38"/>
        </w:numPr>
        <w:spacing w:before="0" w:after="0"/>
        <w:rPr>
          <w:highlight w:val="yellow"/>
        </w:rPr>
      </w:pPr>
      <w:r w:rsidRPr="00C84A90">
        <w:rPr>
          <w:rFonts w:ascii="Times New Roman" w:hAnsi="Times New Roman" w:cs="Times New Roman"/>
          <w:noProof/>
          <w:highlight w:val="yellow"/>
        </w:rPr>
        <w:t xml:space="preserve">Tous les biens existants au jour du mariage et tous ceux acquis au cours de celui-ci restent la propriété exclusive de leur titulaire : il n'existe alors </w:t>
      </w:r>
      <w:r w:rsidRPr="00C84A90">
        <w:rPr>
          <w:rFonts w:ascii="Times New Roman" w:hAnsi="Times New Roman" w:cs="Times New Roman"/>
          <w:b/>
          <w:bCs/>
          <w:noProof/>
          <w:color w:val="002060"/>
          <w:highlight w:val="yellow"/>
        </w:rPr>
        <w:t>pas de masse commune entre époux</w:t>
      </w:r>
      <w:r w:rsidR="0050541D">
        <w:rPr>
          <w:rFonts w:ascii="Times New Roman" w:hAnsi="Times New Roman" w:cs="Times New Roman"/>
          <w:b/>
          <w:bCs/>
          <w:noProof/>
          <w:color w:val="002060"/>
          <w:highlight w:val="yellow"/>
        </w:rPr>
        <w:t> </w:t>
      </w:r>
      <w:r w:rsidR="0050541D">
        <w:rPr>
          <w:rFonts w:ascii="Times New Roman" w:hAnsi="Times New Roman" w:cs="Times New Roman"/>
          <w:noProof/>
          <w:highlight w:val="yellow"/>
        </w:rPr>
        <w:t>;</w:t>
      </w:r>
    </w:p>
    <w:p w14:paraId="01E3B3D7" w14:textId="1618D405" w:rsidR="0079658F" w:rsidRPr="00C84A90" w:rsidRDefault="0079658F" w:rsidP="0079658F">
      <w:pPr>
        <w:pStyle w:val="Corpsdetexte"/>
        <w:numPr>
          <w:ilvl w:val="0"/>
          <w:numId w:val="38"/>
        </w:numPr>
        <w:spacing w:before="0" w:after="0"/>
        <w:rPr>
          <w:highlight w:val="yellow"/>
        </w:rPr>
      </w:pPr>
      <w:r w:rsidRPr="00C84A90">
        <w:rPr>
          <w:rFonts w:ascii="Times New Roman" w:hAnsi="Times New Roman" w:cs="Times New Roman"/>
          <w:noProof/>
          <w:highlight w:val="yellow"/>
        </w:rPr>
        <w:t>Corrélativement</w:t>
      </w:r>
      <w:r w:rsidRPr="00C84A90">
        <w:rPr>
          <w:rFonts w:ascii="Times New Roman" w:hAnsi="Times New Roman" w:cs="Times New Roman"/>
          <w:b/>
          <w:bCs/>
          <w:noProof/>
          <w:highlight w:val="yellow"/>
        </w:rPr>
        <w:t xml:space="preserve">, </w:t>
      </w:r>
      <w:r w:rsidRPr="00C84A90">
        <w:rPr>
          <w:rFonts w:ascii="Times New Roman" w:hAnsi="Times New Roman" w:cs="Times New Roman"/>
          <w:b/>
          <w:bCs/>
          <w:noProof/>
          <w:color w:val="002060"/>
          <w:highlight w:val="yellow"/>
        </w:rPr>
        <w:t>il y a séparation de dettes</w:t>
      </w:r>
      <w:r w:rsidRPr="00C84A90">
        <w:rPr>
          <w:rFonts w:ascii="Times New Roman" w:hAnsi="Times New Roman" w:cs="Times New Roman"/>
          <w:noProof/>
          <w:highlight w:val="yellow"/>
        </w:rPr>
        <w:t>, chaque époux étant seul chargé du passif personnel antérieur ou postérieur au mariage.</w:t>
      </w:r>
    </w:p>
    <w:p w14:paraId="54F36C82" w14:textId="77777777" w:rsidR="0079658F" w:rsidRDefault="0079658F" w:rsidP="0079658F">
      <w:pPr>
        <w:pStyle w:val="Corpsdetexte"/>
        <w:spacing w:before="0" w:after="0"/>
      </w:pPr>
    </w:p>
    <w:p w14:paraId="6C235772" w14:textId="0F7645E2" w:rsidR="00C84A90" w:rsidRPr="009E0867" w:rsidRDefault="00C84A90" w:rsidP="00C84A90">
      <w:pPr>
        <w:pStyle w:val="Corpsdetexte"/>
        <w:jc w:val="both"/>
        <w:rPr>
          <w:rFonts w:ascii="Times New Roman" w:hAnsi="Times New Roman" w:cs="Times New Roman"/>
          <w:noProof/>
          <w:highlight w:val="green"/>
        </w:rPr>
      </w:pPr>
      <w:r w:rsidRPr="009E0867">
        <w:rPr>
          <w:rFonts w:ascii="Times New Roman" w:hAnsi="Times New Roman" w:cs="Times New Roman"/>
          <w:b/>
          <w:bCs/>
          <w:noProof/>
          <w:highlight w:val="green"/>
        </w:rPr>
        <w:t>La communauté</w:t>
      </w:r>
      <w:r w:rsidRPr="009E0867">
        <w:rPr>
          <w:rFonts w:ascii="Times New Roman" w:hAnsi="Times New Roman" w:cs="Times New Roman"/>
          <w:noProof/>
          <w:highlight w:val="green"/>
        </w:rPr>
        <w:t xml:space="preserve"> se compose des acquêts faits ensemble ou séparément par les époux depuis leur mariage, c'est-à-dire de l'intégralité de ce qu'ils ont acquis, économisé ou perçu grâce à leur travail ou aux revenus de leurs biens propres.</w:t>
      </w:r>
    </w:p>
    <w:p w14:paraId="22DEAF1F" w14:textId="77777777" w:rsidR="00C84A90" w:rsidRPr="009E0867" w:rsidRDefault="00C84A90" w:rsidP="00C84A90">
      <w:pPr>
        <w:pStyle w:val="Corpsdetexte"/>
        <w:jc w:val="both"/>
        <w:rPr>
          <w:rFonts w:ascii="Times New Roman" w:hAnsi="Times New Roman" w:cs="Times New Roman"/>
          <w:b/>
          <w:bCs/>
          <w:noProof/>
          <w:highlight w:val="green"/>
        </w:rPr>
      </w:pPr>
      <w:r w:rsidRPr="009E0867">
        <w:rPr>
          <w:rFonts w:ascii="Times New Roman" w:hAnsi="Times New Roman" w:cs="Times New Roman"/>
          <w:b/>
          <w:bCs/>
          <w:noProof/>
          <w:highlight w:val="green"/>
        </w:rPr>
        <w:t xml:space="preserve">Sont considérés comme biens propres : </w:t>
      </w:r>
    </w:p>
    <w:p w14:paraId="53F0F1BB" w14:textId="6E363612" w:rsidR="00C84A90" w:rsidRPr="009E0867" w:rsidRDefault="00C84A90" w:rsidP="00C84A90">
      <w:pPr>
        <w:pStyle w:val="Corpsdetexte"/>
        <w:numPr>
          <w:ilvl w:val="0"/>
          <w:numId w:val="38"/>
        </w:numPr>
        <w:jc w:val="both"/>
        <w:rPr>
          <w:rFonts w:ascii="Times New Roman" w:hAnsi="Times New Roman" w:cs="Times New Roman"/>
          <w:noProof/>
          <w:highlight w:val="green"/>
        </w:rPr>
      </w:pPr>
      <w:r w:rsidRPr="009E0867">
        <w:rPr>
          <w:rFonts w:ascii="Times New Roman" w:hAnsi="Times New Roman" w:cs="Times New Roman"/>
          <w:noProof/>
          <w:highlight w:val="green"/>
        </w:rPr>
        <w:t>Les biens meubles et immeubles possédés au jour du mariage</w:t>
      </w:r>
      <w:r w:rsidR="0050541D">
        <w:rPr>
          <w:rFonts w:ascii="Times New Roman" w:hAnsi="Times New Roman" w:cs="Times New Roman"/>
          <w:noProof/>
          <w:highlight w:val="green"/>
        </w:rPr>
        <w:t> ;</w:t>
      </w:r>
    </w:p>
    <w:p w14:paraId="5D7678FC" w14:textId="2035E26F" w:rsidR="00C84A90" w:rsidRPr="009E0867" w:rsidRDefault="00C84A90" w:rsidP="00C84A90">
      <w:pPr>
        <w:pStyle w:val="Corpsdetexte"/>
        <w:numPr>
          <w:ilvl w:val="0"/>
          <w:numId w:val="38"/>
        </w:numPr>
        <w:jc w:val="both"/>
        <w:rPr>
          <w:rFonts w:ascii="Times New Roman" w:hAnsi="Times New Roman" w:cs="Times New Roman"/>
          <w:noProof/>
          <w:color w:val="002060"/>
          <w:highlight w:val="green"/>
        </w:rPr>
      </w:pPr>
      <w:r w:rsidRPr="009E0867">
        <w:rPr>
          <w:rFonts w:ascii="Times New Roman" w:hAnsi="Times New Roman" w:cs="Times New Roman"/>
          <w:noProof/>
          <w:highlight w:val="green"/>
        </w:rPr>
        <w:t>Ainsi que ceux reçus en héritage ou donation après cette date</w:t>
      </w:r>
      <w:r w:rsidRPr="009E0867">
        <w:rPr>
          <w:rFonts w:ascii="Times New Roman" w:hAnsi="Times New Roman" w:cs="Times New Roman"/>
          <w:noProof/>
          <w:color w:val="002060"/>
          <w:highlight w:val="green"/>
        </w:rPr>
        <w:t>.</w:t>
      </w:r>
    </w:p>
    <w:p w14:paraId="2672304D" w14:textId="77777777" w:rsidR="00C84A90" w:rsidRPr="0079658F" w:rsidRDefault="00C84A90" w:rsidP="0079658F">
      <w:pPr>
        <w:pStyle w:val="Corpsdetexte"/>
        <w:spacing w:before="0" w:after="0"/>
      </w:pPr>
    </w:p>
    <w:p w14:paraId="25B8B0C0" w14:textId="24DBFCFA" w:rsidR="0079658F" w:rsidRPr="0079658F" w:rsidRDefault="00956E35" w:rsidP="0079658F">
      <w:pPr>
        <w:pStyle w:val="Corpsdetexte"/>
        <w:spacing w:before="0" w:after="0"/>
        <w:rPr>
          <w:rFonts w:ascii="Times New Roman" w:hAnsi="Times New Roman" w:cs="Times New Roman"/>
          <w:b/>
          <w:bCs/>
          <w:i/>
          <w:iCs/>
          <w:noProof/>
          <w:color w:val="002060"/>
        </w:rPr>
      </w:pPr>
      <w:r>
        <w:rPr>
          <w:rFonts w:ascii="Times New Roman" w:hAnsi="Times New Roman" w:cs="Times New Roman"/>
          <w:noProof/>
        </w:rPr>
        <w:t xml:space="preserve">À </w:t>
      </w:r>
      <w:r w:rsidR="0079658F">
        <w:rPr>
          <w:rFonts w:ascii="Times New Roman" w:hAnsi="Times New Roman" w:cs="Times New Roman"/>
          <w:noProof/>
        </w:rPr>
        <w:t xml:space="preserve">l’ouverture de la succession de l’un des époux, </w:t>
      </w:r>
      <w:r w:rsidR="0079658F" w:rsidRPr="0079658F">
        <w:rPr>
          <w:rFonts w:ascii="Times New Roman" w:hAnsi="Times New Roman" w:cs="Times New Roman"/>
          <w:b/>
          <w:bCs/>
          <w:i/>
          <w:iCs/>
          <w:noProof/>
          <w:color w:val="002060"/>
        </w:rPr>
        <w:t xml:space="preserve">les droits successoraux du conjoint survivant sont limités : </w:t>
      </w:r>
    </w:p>
    <w:p w14:paraId="01CC6DC5" w14:textId="4D845929" w:rsidR="0079658F" w:rsidRPr="0079658F" w:rsidRDefault="0079658F" w:rsidP="0079658F">
      <w:pPr>
        <w:pStyle w:val="Corpsdetexte"/>
        <w:numPr>
          <w:ilvl w:val="0"/>
          <w:numId w:val="38"/>
        </w:numPr>
        <w:spacing w:before="0" w:after="0"/>
      </w:pPr>
      <w:r>
        <w:rPr>
          <w:rFonts w:ascii="Times New Roman" w:hAnsi="Times New Roman" w:cs="Times New Roman"/>
          <w:noProof/>
        </w:rPr>
        <w:t>Au quart de la masse successorale en pleine propriété</w:t>
      </w:r>
      <w:r w:rsidR="0050541D">
        <w:rPr>
          <w:rFonts w:ascii="Times New Roman" w:hAnsi="Times New Roman" w:cs="Times New Roman"/>
          <w:noProof/>
        </w:rPr>
        <w:t> ;</w:t>
      </w:r>
    </w:p>
    <w:p w14:paraId="04222DFD" w14:textId="0C718785" w:rsidR="0079658F" w:rsidRPr="0079658F" w:rsidRDefault="0079658F" w:rsidP="0079658F">
      <w:pPr>
        <w:pStyle w:val="Corpsdetexte"/>
        <w:numPr>
          <w:ilvl w:val="0"/>
          <w:numId w:val="38"/>
        </w:numPr>
        <w:spacing w:before="0" w:after="0"/>
      </w:pPr>
      <w:r>
        <w:rPr>
          <w:rFonts w:ascii="Times New Roman" w:hAnsi="Times New Roman" w:cs="Times New Roman"/>
          <w:noProof/>
        </w:rPr>
        <w:t>Ou à la totalité en usufruit, en présence de descendants communs uniquement.</w:t>
      </w:r>
    </w:p>
    <w:p w14:paraId="212C3CAC" w14:textId="5ADD4D16" w:rsidR="0079658F" w:rsidRDefault="0079658F" w:rsidP="0079658F">
      <w:pPr>
        <w:pStyle w:val="Corpsdetexte"/>
        <w:spacing w:before="0" w:after="0"/>
        <w:rPr>
          <w:rFonts w:ascii="Times New Roman" w:hAnsi="Times New Roman" w:cs="Times New Roman"/>
          <w:noProof/>
        </w:rPr>
      </w:pPr>
      <w:r>
        <w:rPr>
          <w:rFonts w:ascii="Times New Roman" w:hAnsi="Times New Roman" w:cs="Times New Roman"/>
          <w:noProof/>
        </w:rPr>
        <w:t>Cette quotitié peut être modifiée en fonction de libéralités testamentaires ou de donation.</w:t>
      </w:r>
    </w:p>
    <w:p w14:paraId="4EFA4206" w14:textId="77777777" w:rsidR="00956E35" w:rsidRPr="0079658F" w:rsidRDefault="00956E35" w:rsidP="0079658F">
      <w:pPr>
        <w:pStyle w:val="Corpsdetexte"/>
        <w:spacing w:before="0" w:after="0"/>
      </w:pPr>
    </w:p>
    <w:p w14:paraId="43AC418B" w14:textId="77777777" w:rsidR="00956E35" w:rsidRPr="002E4FED" w:rsidRDefault="00956E35" w:rsidP="00956E35">
      <w:pPr>
        <w:pStyle w:val="TitreIII"/>
        <w:rPr>
          <w:noProof/>
          <w:highlight w:val="yellow"/>
        </w:rPr>
      </w:pPr>
      <w:r w:rsidRPr="002E4FED">
        <w:rPr>
          <w:noProof/>
          <w:highlight w:val="yellow"/>
        </w:rPr>
        <w:t>Le PACS et la protection successorale : une transmission conditionnée par testament</w:t>
      </w:r>
    </w:p>
    <w:p w14:paraId="425B5C6B" w14:textId="77777777" w:rsidR="00956E35" w:rsidRDefault="00956E35" w:rsidP="00956E35">
      <w:pPr>
        <w:jc w:val="both"/>
        <w:rPr>
          <w:highlight w:val="yellow"/>
        </w:rPr>
      </w:pPr>
    </w:p>
    <w:p w14:paraId="45F5566D" w14:textId="77777777" w:rsidR="00956E35" w:rsidRPr="00EC55D7" w:rsidRDefault="00956E35" w:rsidP="00956E35">
      <w:pPr>
        <w:jc w:val="both"/>
        <w:rPr>
          <w:highlight w:val="yellow"/>
        </w:rPr>
      </w:pPr>
      <w:r>
        <w:rPr>
          <w:highlight w:val="yellow"/>
        </w:rPr>
        <w:t>Sur le plan juridique, l</w:t>
      </w:r>
      <w:r w:rsidRPr="00F93944">
        <w:rPr>
          <w:highlight w:val="yellow"/>
        </w:rPr>
        <w:t xml:space="preserve">e </w:t>
      </w:r>
      <w:r>
        <w:rPr>
          <w:highlight w:val="yellow"/>
        </w:rPr>
        <w:t>pacte civil de solidarité (</w:t>
      </w:r>
      <w:r w:rsidRPr="00F93944">
        <w:rPr>
          <w:highlight w:val="yellow"/>
        </w:rPr>
        <w:t>PACS</w:t>
      </w:r>
      <w:r>
        <w:rPr>
          <w:highlight w:val="yellow"/>
        </w:rPr>
        <w:t>) a pour régime légal le régime de la séparation de biens et</w:t>
      </w:r>
      <w:r w:rsidRPr="00F93944">
        <w:rPr>
          <w:highlight w:val="yellow"/>
        </w:rPr>
        <w:t xml:space="preserve"> n</w:t>
      </w:r>
      <w:r>
        <w:rPr>
          <w:highlight w:val="yellow"/>
        </w:rPr>
        <w:t xml:space="preserve">e confère pas aux partenaires de droits successoraux. Contrairement aux époux, les partenaires pacsés ne sont pas automatiquement héritiers l’un de </w:t>
      </w:r>
      <w:r w:rsidRPr="00EC55D7">
        <w:rPr>
          <w:highlight w:val="yellow"/>
        </w:rPr>
        <w:t>l’autre</w:t>
      </w:r>
      <w:r>
        <w:rPr>
          <w:highlight w:val="yellow"/>
        </w:rPr>
        <w:t>. E</w:t>
      </w:r>
      <w:r w:rsidRPr="00EC55D7">
        <w:rPr>
          <w:highlight w:val="yellow"/>
        </w:rPr>
        <w:t xml:space="preserve">n l’absence de dispositions particulières, </w:t>
      </w:r>
      <w:r>
        <w:rPr>
          <w:highlight w:val="yellow"/>
        </w:rPr>
        <w:t>notamment d’</w:t>
      </w:r>
      <w:r w:rsidRPr="00EC55D7">
        <w:rPr>
          <w:highlight w:val="yellow"/>
        </w:rPr>
        <w:t xml:space="preserve">un testament, </w:t>
      </w:r>
      <w:r w:rsidRPr="00EC55D7">
        <w:rPr>
          <w:highlight w:val="yellow"/>
        </w:rPr>
        <w:lastRenderedPageBreak/>
        <w:t xml:space="preserve">le partenaire survivant </w:t>
      </w:r>
      <w:r>
        <w:rPr>
          <w:highlight w:val="yellow"/>
        </w:rPr>
        <w:t>ne disposera d’</w:t>
      </w:r>
      <w:r w:rsidRPr="00EC55D7">
        <w:rPr>
          <w:highlight w:val="yellow"/>
        </w:rPr>
        <w:t xml:space="preserve">aucun droit </w:t>
      </w:r>
      <w:r>
        <w:rPr>
          <w:highlight w:val="yellow"/>
        </w:rPr>
        <w:t>dans</w:t>
      </w:r>
      <w:r w:rsidRPr="00EC55D7">
        <w:rPr>
          <w:highlight w:val="yellow"/>
        </w:rPr>
        <w:t xml:space="preserve"> la succession du défunt. Les biens seront alors transmis aux héritiers légaux (enfants, </w:t>
      </w:r>
      <w:r>
        <w:rPr>
          <w:highlight w:val="yellow"/>
        </w:rPr>
        <w:t xml:space="preserve">à défaut </w:t>
      </w:r>
      <w:r w:rsidRPr="00EC55D7">
        <w:rPr>
          <w:highlight w:val="yellow"/>
        </w:rPr>
        <w:t>ascendants…), ce qui peut conduire à une absence totale de protection du partenaire survivant.</w:t>
      </w:r>
    </w:p>
    <w:p w14:paraId="70018077" w14:textId="77777777" w:rsidR="00956E35" w:rsidRPr="00EC55D7" w:rsidRDefault="00956E35" w:rsidP="00956E35">
      <w:pPr>
        <w:jc w:val="both"/>
        <w:rPr>
          <w:highlight w:val="yellow"/>
        </w:rPr>
      </w:pPr>
    </w:p>
    <w:p w14:paraId="04AA5284" w14:textId="77777777" w:rsidR="00956E35" w:rsidRPr="00EC55D7" w:rsidRDefault="00956E35" w:rsidP="00956E35">
      <w:pPr>
        <w:jc w:val="both"/>
        <w:rPr>
          <w:highlight w:val="yellow"/>
        </w:rPr>
      </w:pPr>
      <w:r w:rsidRPr="00EC55D7">
        <w:rPr>
          <w:highlight w:val="yellow"/>
        </w:rPr>
        <w:t xml:space="preserve">Toutefois, la loi prévoit un régime fiscal favorable : le partenaire pacsé sera exonéré de droits de succession sur les biens qui lui </w:t>
      </w:r>
      <w:r>
        <w:rPr>
          <w:highlight w:val="yellow"/>
        </w:rPr>
        <w:t>seront</w:t>
      </w:r>
      <w:r w:rsidRPr="00EC55D7">
        <w:rPr>
          <w:highlight w:val="yellow"/>
        </w:rPr>
        <w:t xml:space="preserve"> transmis. </w:t>
      </w:r>
      <w:r>
        <w:rPr>
          <w:highlight w:val="yellow"/>
        </w:rPr>
        <w:t>Cette</w:t>
      </w:r>
      <w:r w:rsidRPr="00EC55D7">
        <w:rPr>
          <w:highlight w:val="yellow"/>
        </w:rPr>
        <w:t xml:space="preserve"> exonération n’a</w:t>
      </w:r>
      <w:r>
        <w:rPr>
          <w:highlight w:val="yellow"/>
        </w:rPr>
        <w:t>ura</w:t>
      </w:r>
      <w:r w:rsidRPr="00EC55D7">
        <w:rPr>
          <w:highlight w:val="yellow"/>
        </w:rPr>
        <w:t xml:space="preserve"> d’effet que si une transmission a été organisée,</w:t>
      </w:r>
      <w:r>
        <w:rPr>
          <w:highlight w:val="yellow"/>
        </w:rPr>
        <w:t xml:space="preserve"> ce qui suppose alors nécessairement</w:t>
      </w:r>
      <w:r w:rsidRPr="00EC55D7">
        <w:rPr>
          <w:highlight w:val="yellow"/>
        </w:rPr>
        <w:t xml:space="preserve"> l’existence d’un testament désignant le partenaire comme légataire, faute de quoi aucun bien ne lui sera attribué.</w:t>
      </w:r>
    </w:p>
    <w:p w14:paraId="152C3A0B" w14:textId="77777777" w:rsidR="00956E35" w:rsidRPr="00EC55D7" w:rsidRDefault="00956E35" w:rsidP="00956E35">
      <w:pPr>
        <w:jc w:val="both"/>
        <w:rPr>
          <w:highlight w:val="yellow"/>
        </w:rPr>
      </w:pPr>
    </w:p>
    <w:p w14:paraId="5CBB724A" w14:textId="77777777" w:rsidR="00956E35" w:rsidRPr="00EC55D7" w:rsidRDefault="00956E35" w:rsidP="00956E35">
      <w:pPr>
        <w:jc w:val="both"/>
        <w:rPr>
          <w:highlight w:val="yellow"/>
        </w:rPr>
      </w:pPr>
      <w:r>
        <w:rPr>
          <w:highlight w:val="yellow"/>
        </w:rPr>
        <w:t>Dans ce contexte</w:t>
      </w:r>
      <w:r w:rsidRPr="00EC55D7">
        <w:rPr>
          <w:highlight w:val="yellow"/>
        </w:rPr>
        <w:t xml:space="preserve">, la rédaction d’un testament constitue une mesure essentielle pour assurer la protection du partenaire pacsé. </w:t>
      </w:r>
      <w:r>
        <w:rPr>
          <w:highlight w:val="yellow"/>
        </w:rPr>
        <w:t>Elle</w:t>
      </w:r>
      <w:r w:rsidRPr="00EC55D7">
        <w:rPr>
          <w:highlight w:val="yellow"/>
        </w:rPr>
        <w:t xml:space="preserve"> permet d’organiser la transmission de tout ou partie du patrimoine dans la limite des règles de la réserve héréditaire (notamment en présence d’enfants), et de faire bénéficier le partenaire survivant de l’exonération fiscale prévue par la loi. </w:t>
      </w:r>
      <w:r>
        <w:rPr>
          <w:highlight w:val="yellow"/>
        </w:rPr>
        <w:t>À cet égard, en présence d’enfants, l’usufruit éventuellement attribué au partenaire pacsé par testament ne peut s’exercer que dans la limite de la quotité disponible, afin de respecter la réserve héréditaire. Ainsi, contrairement au conjoint marié, le partenaire pacsé ne peut pas prétendre à l’usufruit de l’ensemble de la succession sans porter atteinte à la réserve héréditaire. Par ailleurs, seul le mariage permettra au conjoint survivant de prétendre à une pension de réversion.</w:t>
      </w:r>
    </w:p>
    <w:p w14:paraId="1E1C66DD" w14:textId="77777777" w:rsidR="00956E35" w:rsidRDefault="00956E35" w:rsidP="00956E35">
      <w:pPr>
        <w:jc w:val="both"/>
      </w:pPr>
    </w:p>
    <w:p w14:paraId="42A2E7EE" w14:textId="77777777" w:rsidR="00956E35" w:rsidRDefault="00956E35" w:rsidP="00956E35">
      <w:pPr>
        <w:jc w:val="both"/>
      </w:pPr>
      <w:r>
        <w:rPr>
          <w:highlight w:val="yellow"/>
        </w:rPr>
        <w:t>Ainsi, l</w:t>
      </w:r>
      <w:r w:rsidRPr="00F71C11">
        <w:rPr>
          <w:highlight w:val="yellow"/>
        </w:rPr>
        <w:t xml:space="preserve">e mariage offre une protection nettement plus étendue au conjoint survivant, notamment en lui conférent la qualité d’héritier légal </w:t>
      </w:r>
      <w:r>
        <w:rPr>
          <w:highlight w:val="yellow"/>
        </w:rPr>
        <w:t>ainsi que</w:t>
      </w:r>
      <w:r w:rsidRPr="00F71C11">
        <w:rPr>
          <w:highlight w:val="yellow"/>
        </w:rPr>
        <w:t xml:space="preserve"> des droits successoraux automatiques. À l’inverse, le partenaire pacsé ne bénéficie d’aucune vocation successorale en l’absence de dispositions particulières. Il est toutefois possible d’améliorer </w:t>
      </w:r>
      <w:r>
        <w:rPr>
          <w:highlight w:val="yellow"/>
        </w:rPr>
        <w:t>sensiblement</w:t>
      </w:r>
      <w:r w:rsidRPr="00F71C11">
        <w:rPr>
          <w:highlight w:val="yellow"/>
        </w:rPr>
        <w:t xml:space="preserve"> </w:t>
      </w:r>
      <w:r>
        <w:rPr>
          <w:highlight w:val="yellow"/>
        </w:rPr>
        <w:t>sa protection</w:t>
      </w:r>
      <w:r w:rsidRPr="00F71C11">
        <w:rPr>
          <w:highlight w:val="yellow"/>
        </w:rPr>
        <w:t xml:space="preserve"> dans le cadre d’un PACS, notamment </w:t>
      </w:r>
      <w:r>
        <w:rPr>
          <w:highlight w:val="yellow"/>
        </w:rPr>
        <w:t>par</w:t>
      </w:r>
      <w:r w:rsidRPr="00F71C11">
        <w:rPr>
          <w:highlight w:val="yellow"/>
        </w:rPr>
        <w:t xml:space="preserve"> la rédaction d’un testament, qui constitue une première étape essentielle d’anticipation patrimoniale. Le mariage pourra ensuite être envisagé, si vous le souhaitez, comme un mécanisme complémentaire offrant une protection plus complète.</w:t>
      </w:r>
    </w:p>
    <w:p w14:paraId="7EA85F69" w14:textId="77777777" w:rsidR="00956E35" w:rsidRDefault="00956E35" w:rsidP="00956E35">
      <w:pPr>
        <w:jc w:val="both"/>
      </w:pPr>
    </w:p>
    <w:p w14:paraId="1C614A10" w14:textId="77777777" w:rsidR="00956E35" w:rsidRDefault="00956E35" w:rsidP="00956E35">
      <w:pPr>
        <w:jc w:val="both"/>
      </w:pPr>
      <w:r w:rsidRPr="00EC55D7">
        <w:rPr>
          <w:highlight w:val="yellow"/>
        </w:rPr>
        <w:t>En conséquence, en matière de PACS, l’absence de testament expose le partenaire survivant à un risque juridique majeur d’exclusion de la succession, rend</w:t>
      </w:r>
      <w:r>
        <w:rPr>
          <w:highlight w:val="yellow"/>
        </w:rPr>
        <w:t>ant</w:t>
      </w:r>
      <w:r w:rsidRPr="00EC55D7">
        <w:rPr>
          <w:highlight w:val="yellow"/>
        </w:rPr>
        <w:t xml:space="preserve"> indispensable une anticipation successorale adaptée.</w:t>
      </w:r>
      <w:r>
        <w:t xml:space="preserve"> </w:t>
      </w:r>
    </w:p>
    <w:p w14:paraId="59C6D427" w14:textId="77777777" w:rsidR="0079658F" w:rsidRDefault="0079658F" w:rsidP="00D107A4">
      <w:pPr>
        <w:pStyle w:val="NormalWeb"/>
        <w:shd w:val="clear" w:color="auto" w:fill="FFFFFF"/>
        <w:suppressAutoHyphens w:val="0"/>
        <w:autoSpaceDN/>
        <w:spacing w:before="0" w:after="0" w:line="360" w:lineRule="auto"/>
        <w:jc w:val="both"/>
        <w:textAlignment w:val="auto"/>
        <w:rPr>
          <w:sz w:val="22"/>
          <w:szCs w:val="18"/>
        </w:rPr>
      </w:pPr>
    </w:p>
    <w:p w14:paraId="600484CF" w14:textId="49F968FE" w:rsidR="004065E6" w:rsidRDefault="00E84333" w:rsidP="00E84333">
      <w:pPr>
        <w:pStyle w:val="TitreIII"/>
      </w:pPr>
      <w:r>
        <w:t xml:space="preserve">LA PROTECTION DU CONJOINT SURVIVANT EN CAS DE </w:t>
      </w:r>
      <w:r w:rsidR="00F676D3">
        <w:t>DÉCÈS</w:t>
      </w:r>
    </w:p>
    <w:p w14:paraId="45FAB705" w14:textId="77777777" w:rsidR="000549C0" w:rsidRPr="000549C0" w:rsidRDefault="000549C0" w:rsidP="000549C0"/>
    <w:p w14:paraId="2014F7E6" w14:textId="296A1E7D" w:rsidR="004065E6" w:rsidRDefault="000549C0" w:rsidP="00E84333">
      <w:pPr>
        <w:pStyle w:val="TitreIV"/>
      </w:pPr>
      <w:r>
        <w:t>La donation au dernier vivant</w:t>
      </w:r>
    </w:p>
    <w:p w14:paraId="1056436B" w14:textId="77777777" w:rsidR="004065E6" w:rsidRDefault="004065E6" w:rsidP="004065E6">
      <w:pPr>
        <w:shd w:val="clear" w:color="auto" w:fill="FFFFFF"/>
        <w:jc w:val="both"/>
        <w:rPr>
          <w:rFonts w:eastAsia="Times New Roman" w:cs="Times New Roman"/>
          <w:bCs/>
          <w:iCs/>
          <w:color w:val="002060"/>
          <w:sz w:val="22"/>
          <w:szCs w:val="24"/>
        </w:rPr>
      </w:pPr>
    </w:p>
    <w:p w14:paraId="3D125402" w14:textId="009D5E38" w:rsidR="000549C0" w:rsidRPr="000549C0" w:rsidRDefault="000549C0" w:rsidP="004065E6">
      <w:pPr>
        <w:shd w:val="clear" w:color="auto" w:fill="FFFFFF"/>
        <w:jc w:val="both"/>
        <w:rPr>
          <w:rFonts w:eastAsia="Times New Roman" w:cs="Times New Roman"/>
          <w:bCs/>
          <w:iCs/>
        </w:rPr>
      </w:pPr>
      <w:r w:rsidRPr="000549C0">
        <w:rPr>
          <w:rFonts w:eastAsia="Times New Roman" w:cs="Times New Roman"/>
          <w:bCs/>
          <w:iCs/>
        </w:rPr>
        <w:t xml:space="preserve">La donation au dernier vivant vous </w:t>
      </w:r>
      <w:r w:rsidRPr="000549C0">
        <w:rPr>
          <w:rFonts w:eastAsia="Times New Roman" w:cs="Times New Roman"/>
          <w:b/>
          <w:iCs/>
          <w:color w:val="002060"/>
        </w:rPr>
        <w:t>permet de mieux protéger votre conjoint</w:t>
      </w:r>
      <w:r w:rsidRPr="000549C0">
        <w:rPr>
          <w:rFonts w:eastAsia="Times New Roman" w:cs="Times New Roman"/>
          <w:bCs/>
          <w:iCs/>
          <w:color w:val="002060"/>
        </w:rPr>
        <w:t xml:space="preserve"> </w:t>
      </w:r>
      <w:r w:rsidRPr="000549C0">
        <w:rPr>
          <w:rFonts w:eastAsia="Times New Roman" w:cs="Times New Roman"/>
          <w:bCs/>
          <w:iCs/>
        </w:rPr>
        <w:t xml:space="preserve">en cas de décès car elle </w:t>
      </w:r>
      <w:r w:rsidRPr="000549C0">
        <w:rPr>
          <w:rFonts w:eastAsia="Times New Roman" w:cs="Times New Roman"/>
          <w:b/>
          <w:iCs/>
          <w:color w:val="002060"/>
        </w:rPr>
        <w:t>permet de lui attribuer plus que la part prévue par la loi</w:t>
      </w:r>
      <w:r w:rsidRPr="000549C0">
        <w:rPr>
          <w:rFonts w:eastAsia="Times New Roman" w:cs="Times New Roman"/>
          <w:bCs/>
          <w:iCs/>
        </w:rPr>
        <w:t>, qui prévoit un cas de figure seulement :</w:t>
      </w:r>
    </w:p>
    <w:p w14:paraId="5F7C4FBA" w14:textId="123641CE" w:rsidR="000549C0" w:rsidRPr="000549C0" w:rsidRDefault="000549C0" w:rsidP="000549C0">
      <w:pPr>
        <w:pStyle w:val="Paragraphedeliste"/>
        <w:numPr>
          <w:ilvl w:val="0"/>
          <w:numId w:val="38"/>
        </w:numPr>
        <w:shd w:val="clear" w:color="auto" w:fill="FFFFFF"/>
        <w:jc w:val="both"/>
        <w:rPr>
          <w:rFonts w:eastAsia="Times New Roman" w:cs="Times New Roman"/>
          <w:b/>
          <w:iCs/>
          <w:color w:val="002060"/>
        </w:rPr>
      </w:pPr>
      <w:r w:rsidRPr="000549C0">
        <w:rPr>
          <w:rFonts w:eastAsia="Times New Roman" w:cs="Times New Roman"/>
          <w:b/>
          <w:iCs/>
          <w:color w:val="002060"/>
        </w:rPr>
        <w:t xml:space="preserve">100% en usufruit </w:t>
      </w:r>
      <w:r w:rsidRPr="000549C0">
        <w:rPr>
          <w:rFonts w:eastAsia="Times New Roman" w:cs="Times New Roman"/>
          <w:b/>
          <w:iCs/>
          <w:color w:val="002060"/>
          <w:u w:val="single"/>
        </w:rPr>
        <w:t>si tous les enfants sont communs</w:t>
      </w:r>
      <w:r w:rsidRPr="0050541D">
        <w:rPr>
          <w:rFonts w:eastAsia="Times New Roman" w:cs="Times New Roman"/>
          <w:b/>
          <w:iCs/>
          <w:color w:val="002060"/>
        </w:rPr>
        <w:t> ;</w:t>
      </w:r>
    </w:p>
    <w:p w14:paraId="3FFEEFC4" w14:textId="1244E170" w:rsidR="000549C0" w:rsidRPr="000549C0" w:rsidRDefault="000549C0" w:rsidP="000549C0">
      <w:pPr>
        <w:pStyle w:val="Paragraphedeliste"/>
        <w:numPr>
          <w:ilvl w:val="0"/>
          <w:numId w:val="38"/>
        </w:numPr>
        <w:shd w:val="clear" w:color="auto" w:fill="FFFFFF"/>
        <w:jc w:val="both"/>
        <w:rPr>
          <w:rFonts w:eastAsia="Times New Roman" w:cs="Times New Roman"/>
          <w:b/>
          <w:iCs/>
          <w:color w:val="002060"/>
        </w:rPr>
      </w:pPr>
      <w:r w:rsidRPr="000549C0">
        <w:rPr>
          <w:rFonts w:eastAsia="Times New Roman" w:cs="Times New Roman"/>
          <w:b/>
          <w:iCs/>
          <w:color w:val="002060"/>
          <w:u w:val="single"/>
        </w:rPr>
        <w:t>Un quart</w:t>
      </w:r>
      <w:r w:rsidRPr="000549C0">
        <w:rPr>
          <w:rFonts w:eastAsia="Times New Roman" w:cs="Times New Roman"/>
          <w:b/>
          <w:iCs/>
          <w:color w:val="002060"/>
        </w:rPr>
        <w:t xml:space="preserve"> en plein propriété</w:t>
      </w:r>
    </w:p>
    <w:p w14:paraId="73B818CF" w14:textId="77777777" w:rsidR="00D107A4" w:rsidRDefault="00D107A4" w:rsidP="00D107A4">
      <w:pPr>
        <w:pStyle w:val="Celluledefaut"/>
        <w:ind w:left="0"/>
        <w:rPr>
          <w:b/>
          <w:bCs/>
        </w:rPr>
      </w:pPr>
    </w:p>
    <w:p w14:paraId="73AA1E24" w14:textId="100D26E0" w:rsidR="000549C0" w:rsidRDefault="000549C0" w:rsidP="00D107A4">
      <w:pPr>
        <w:pStyle w:val="Celluledefaut"/>
        <w:ind w:left="0"/>
      </w:pPr>
      <w:r w:rsidRPr="000549C0">
        <w:t xml:space="preserve">La donation </w:t>
      </w:r>
      <w:r>
        <w:t>au dernier vivant ouvre les possibilités suivantes :</w:t>
      </w:r>
    </w:p>
    <w:p w14:paraId="0260E7C7" w14:textId="6AD3AE14" w:rsidR="000549C0" w:rsidRDefault="000549C0" w:rsidP="000549C0">
      <w:pPr>
        <w:pStyle w:val="Celluledefaut"/>
        <w:numPr>
          <w:ilvl w:val="0"/>
          <w:numId w:val="38"/>
        </w:numPr>
      </w:pPr>
      <w:r>
        <w:lastRenderedPageBreak/>
        <w:t xml:space="preserve">La quotité spéciale entre époux qui peut ainsi se voir attribuer </w:t>
      </w:r>
      <w:r w:rsidRPr="00A53D48">
        <w:rPr>
          <w:b/>
          <w:bCs/>
          <w:color w:val="002060"/>
        </w:rPr>
        <w:t>l’intégralité de la quotité disponible</w:t>
      </w:r>
      <w:r>
        <w:t>, qui varie selon le nombre d’enfants et les legs et donations qui auraient été réalisés hors part successorale ;</w:t>
      </w:r>
    </w:p>
    <w:p w14:paraId="3350D427" w14:textId="16DC9294" w:rsidR="000549C0" w:rsidRPr="00A53D48" w:rsidRDefault="000549C0" w:rsidP="000549C0">
      <w:pPr>
        <w:pStyle w:val="Celluledefaut"/>
        <w:numPr>
          <w:ilvl w:val="0"/>
          <w:numId w:val="38"/>
        </w:numPr>
        <w:rPr>
          <w:b/>
          <w:bCs/>
          <w:color w:val="002060"/>
        </w:rPr>
      </w:pPr>
      <w:r w:rsidRPr="00A53D48">
        <w:rPr>
          <w:b/>
          <w:bCs/>
          <w:color w:val="002060"/>
        </w:rPr>
        <w:t>Un quart en pleine propriété et trois quarts en usufruit ;</w:t>
      </w:r>
    </w:p>
    <w:p w14:paraId="6050D677" w14:textId="02EE7D74" w:rsidR="000549C0" w:rsidRPr="00A53D48" w:rsidRDefault="000549C0" w:rsidP="000549C0">
      <w:pPr>
        <w:pStyle w:val="Celluledefaut"/>
        <w:numPr>
          <w:ilvl w:val="0"/>
          <w:numId w:val="38"/>
        </w:numPr>
        <w:rPr>
          <w:b/>
          <w:bCs/>
          <w:color w:val="002060"/>
        </w:rPr>
      </w:pPr>
      <w:r w:rsidRPr="00A53D48">
        <w:rPr>
          <w:b/>
          <w:bCs/>
          <w:color w:val="002060"/>
        </w:rPr>
        <w:t>100% en usufruit même en présence d’enfants non-communs.</w:t>
      </w:r>
    </w:p>
    <w:p w14:paraId="10F54B57" w14:textId="77777777" w:rsidR="000549C0" w:rsidRDefault="000549C0" w:rsidP="000549C0">
      <w:pPr>
        <w:pStyle w:val="Celluledefaut"/>
      </w:pPr>
    </w:p>
    <w:p w14:paraId="24A4F556" w14:textId="2AA72C84" w:rsidR="000549C0" w:rsidRDefault="000549C0" w:rsidP="0050541D">
      <w:pPr>
        <w:pStyle w:val="Celluledefaut"/>
        <w:jc w:val="both"/>
      </w:pPr>
      <w:r>
        <w:t>La donation peut en effet être réciproque ou unilatérale, et peut être révoquée à tout moment (automatiquement en cas de divorce) par un seul d’entre vous, sans que l’autre n’en soit informé (sauf si elle est intégrée dans votre contrat de mariage).</w:t>
      </w:r>
    </w:p>
    <w:p w14:paraId="0A308BDA" w14:textId="3765C055" w:rsidR="000549C0" w:rsidRDefault="000549C0" w:rsidP="0050541D">
      <w:pPr>
        <w:pStyle w:val="Celluledefaut"/>
        <w:jc w:val="both"/>
      </w:pPr>
      <w:r>
        <w:t>Lors de votre décès, votre conjoint n’héritera pas de la totalité de votre patrimoine. Il peut utiliser la donation au dernier vivant que vous avez prévue à son profit pour augmenter ses droits, mais il peut tout aussi bien y renoncer s’il considère que la part accordée par la loi lui suffit.</w:t>
      </w:r>
    </w:p>
    <w:p w14:paraId="271F22FF" w14:textId="77777777" w:rsidR="00A53D48" w:rsidRDefault="00A53D48" w:rsidP="000549C0">
      <w:pPr>
        <w:pStyle w:val="Celluledefaut"/>
      </w:pPr>
    </w:p>
    <w:p w14:paraId="0F54069D" w14:textId="087433C7" w:rsidR="00A53D48" w:rsidRPr="006D32AA" w:rsidRDefault="006D32AA" w:rsidP="006D32AA">
      <w:pPr>
        <w:suppressAutoHyphens w:val="0"/>
        <w:autoSpaceDN/>
        <w:spacing w:after="160" w:line="278" w:lineRule="auto"/>
        <w:textAlignment w:val="auto"/>
        <w:rPr>
          <w:rFonts w:eastAsia="Arial" w:cs="Arial"/>
          <w:szCs w:val="24"/>
        </w:rPr>
      </w:pPr>
      <w:r>
        <w:rPr>
          <w:noProof/>
        </w:rPr>
        <w:drawing>
          <wp:anchor distT="0" distB="0" distL="114300" distR="114300" simplePos="0" relativeHeight="251666432" behindDoc="0" locked="0" layoutInCell="1" allowOverlap="1" wp14:anchorId="7EE44D34" wp14:editId="329E92D8">
            <wp:simplePos x="0" y="0"/>
            <wp:positionH relativeFrom="page">
              <wp:posOffset>143123</wp:posOffset>
            </wp:positionH>
            <wp:positionV relativeFrom="paragraph">
              <wp:posOffset>258887</wp:posOffset>
            </wp:positionV>
            <wp:extent cx="7288530" cy="4559935"/>
            <wp:effectExtent l="0" t="0" r="7620" b="0"/>
            <wp:wrapSquare wrapText="bothSides"/>
            <wp:docPr id="145195197" name="Image 1"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5197" name="Image 1" descr="Une image contenant texte, capture d’écran, logiciel, Icône d’ordinateur&#10;&#10;Description générée automatiquement"/>
                    <pic:cNvPicPr/>
                  </pic:nvPicPr>
                  <pic:blipFill rotWithShape="1">
                    <a:blip r:embed="rId22">
                      <a:extLst>
                        <a:ext uri="{28A0092B-C50C-407E-A947-70E740481C1C}">
                          <a14:useLocalDpi xmlns:a14="http://schemas.microsoft.com/office/drawing/2010/main" val="0"/>
                        </a:ext>
                      </a:extLst>
                    </a:blip>
                    <a:srcRect l="17743" t="23370" r="23151" b="10888"/>
                    <a:stretch/>
                  </pic:blipFill>
                  <pic:spPr bwMode="auto">
                    <a:xfrm>
                      <a:off x="0" y="0"/>
                      <a:ext cx="7288530" cy="45599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br w:type="page"/>
      </w:r>
    </w:p>
    <w:p w14:paraId="758AFB6B" w14:textId="3DB42541" w:rsidR="006D32AA" w:rsidRPr="006C3295" w:rsidRDefault="006D32AA" w:rsidP="00E84333">
      <w:pPr>
        <w:pStyle w:val="TitreIII"/>
        <w:rPr>
          <w:highlight w:val="yellow"/>
        </w:rPr>
      </w:pPr>
      <w:r w:rsidRPr="006C3295">
        <w:rPr>
          <w:highlight w:val="yellow"/>
        </w:rPr>
        <w:lastRenderedPageBreak/>
        <w:t xml:space="preserve">LA </w:t>
      </w:r>
      <w:r w:rsidRPr="00660506">
        <w:rPr>
          <w:color w:val="auto"/>
          <w:highlight w:val="yellow"/>
        </w:rPr>
        <w:t>SOCI</w:t>
      </w:r>
      <w:r w:rsidR="00F676D3" w:rsidRPr="00660506">
        <w:rPr>
          <w:color w:val="auto"/>
          <w:highlight w:val="yellow"/>
        </w:rPr>
        <w:t>É</w:t>
      </w:r>
      <w:r w:rsidRPr="00660506">
        <w:rPr>
          <w:color w:val="auto"/>
          <w:highlight w:val="yellow"/>
        </w:rPr>
        <w:t>T</w:t>
      </w:r>
      <w:r w:rsidR="00F676D3" w:rsidRPr="00660506">
        <w:rPr>
          <w:color w:val="auto"/>
          <w:highlight w:val="yellow"/>
        </w:rPr>
        <w:t>É</w:t>
      </w:r>
      <w:r w:rsidRPr="00660506">
        <w:rPr>
          <w:color w:val="auto"/>
          <w:highlight w:val="yellow"/>
        </w:rPr>
        <w:t xml:space="preserve"> </w:t>
      </w:r>
      <w:r w:rsidRPr="006C3295">
        <w:rPr>
          <w:highlight w:val="yellow"/>
        </w:rPr>
        <w:t>D’ACQUÊTS</w:t>
      </w:r>
    </w:p>
    <w:p w14:paraId="7DF1678A" w14:textId="77777777" w:rsidR="003D50DD" w:rsidRDefault="003D50DD" w:rsidP="006D32AA"/>
    <w:p w14:paraId="45D441BE" w14:textId="77777777" w:rsidR="006D32AA" w:rsidRDefault="006D32AA" w:rsidP="006D32AA">
      <w:pPr>
        <w:jc w:val="both"/>
        <w:rPr>
          <w:rFonts w:eastAsia="Times New Roman" w:cs="Times New Roman"/>
          <w:b/>
          <w:bCs/>
          <w:szCs w:val="20"/>
        </w:rPr>
      </w:pPr>
      <w:r w:rsidRPr="00716429">
        <w:rPr>
          <w:rFonts w:eastAsia="Times New Roman" w:cs="Times New Roman"/>
          <w:b/>
          <w:bCs/>
          <w:szCs w:val="20"/>
        </w:rPr>
        <w:t>Ce mécanisme permet d'assurer la protection du conjoint pendant la vie du régime matrimonial ainsi qu'à sa dissolution.</w:t>
      </w:r>
    </w:p>
    <w:p w14:paraId="7AEAFB40" w14:textId="77777777" w:rsidR="006D32AA" w:rsidRPr="00716429" w:rsidRDefault="006D32AA" w:rsidP="006D32AA">
      <w:pPr>
        <w:jc w:val="both"/>
        <w:rPr>
          <w:rFonts w:eastAsia="Times New Roman" w:cs="Times New Roman"/>
          <w:b/>
          <w:bCs/>
          <w:szCs w:val="20"/>
        </w:rPr>
      </w:pPr>
    </w:p>
    <w:p w14:paraId="23B5AF4D" w14:textId="77777777" w:rsidR="006D32AA" w:rsidRPr="00716429" w:rsidRDefault="006D32AA" w:rsidP="006D32AA">
      <w:pPr>
        <w:jc w:val="both"/>
        <w:rPr>
          <w:rFonts w:eastAsia="Times New Roman" w:cs="Times New Roman"/>
          <w:szCs w:val="20"/>
        </w:rPr>
      </w:pPr>
      <w:r w:rsidRPr="00716429">
        <w:rPr>
          <w:rFonts w:eastAsia="Times New Roman" w:cs="Times New Roman"/>
          <w:szCs w:val="20"/>
        </w:rPr>
        <w:t xml:space="preserve">La société d'acquêts n'est pas une société dans le sens courant du terme : adopter une société d'acquêts consiste à insérer dans un contrat de mariage (régime séparatiste) </w:t>
      </w:r>
      <w:r w:rsidRPr="00716429">
        <w:rPr>
          <w:rFonts w:eastAsia="Times New Roman" w:cs="Times New Roman"/>
          <w:b/>
          <w:bCs/>
          <w:szCs w:val="20"/>
        </w:rPr>
        <w:t>une clause stipulant que certains biens seront communs</w:t>
      </w:r>
      <w:r w:rsidRPr="00716429">
        <w:rPr>
          <w:rFonts w:eastAsia="Times New Roman" w:cs="Times New Roman"/>
          <w:szCs w:val="20"/>
        </w:rPr>
        <w:t>. Cette clause peut être établie dans le contrat de mariage originaire. Il est aussi possible de l'adopter en cours d'union, par aménagement du régime matrimonial.</w:t>
      </w:r>
    </w:p>
    <w:p w14:paraId="0C12E9ED" w14:textId="7E6BA6B8" w:rsidR="006D32AA" w:rsidRPr="00716429" w:rsidRDefault="006D32AA">
      <w:pPr>
        <w:numPr>
          <w:ilvl w:val="0"/>
          <w:numId w:val="54"/>
        </w:numPr>
        <w:jc w:val="both"/>
        <w:rPr>
          <w:rFonts w:eastAsia="Times New Roman" w:cs="Times New Roman"/>
          <w:szCs w:val="20"/>
        </w:rPr>
      </w:pPr>
      <w:r w:rsidRPr="00716429">
        <w:rPr>
          <w:rFonts w:eastAsia="Times New Roman" w:cs="Times New Roman"/>
          <w:szCs w:val="20"/>
        </w:rPr>
        <w:t xml:space="preserve">La séparation de biens avec société d'acquêts est ainsi un outil juridique adapté utilisé pour </w:t>
      </w:r>
      <w:r w:rsidRPr="00716429">
        <w:rPr>
          <w:rFonts w:eastAsia="Times New Roman" w:cs="Times New Roman"/>
          <w:b/>
          <w:bCs/>
          <w:szCs w:val="20"/>
        </w:rPr>
        <w:t>atténuer certains inconvénients de la séparation de biens</w:t>
      </w:r>
      <w:r w:rsidRPr="00716429">
        <w:rPr>
          <w:rFonts w:eastAsia="Times New Roman" w:cs="Times New Roman"/>
          <w:szCs w:val="20"/>
        </w:rPr>
        <w:t xml:space="preserve"> (indépendance, indivision) et pour créer une communauté plus réduite que la communauté légale</w:t>
      </w:r>
      <w:r w:rsidR="0050541D">
        <w:rPr>
          <w:rFonts w:eastAsia="Times New Roman" w:cs="Times New Roman"/>
          <w:szCs w:val="20"/>
        </w:rPr>
        <w:t> ;</w:t>
      </w:r>
    </w:p>
    <w:p w14:paraId="4CA4F17A" w14:textId="57899665" w:rsidR="006D32AA" w:rsidRPr="00716429" w:rsidRDefault="006D32AA">
      <w:pPr>
        <w:numPr>
          <w:ilvl w:val="0"/>
          <w:numId w:val="54"/>
        </w:numPr>
        <w:jc w:val="both"/>
        <w:rPr>
          <w:rFonts w:eastAsia="Times New Roman" w:cs="Times New Roman"/>
          <w:szCs w:val="20"/>
        </w:rPr>
      </w:pPr>
      <w:r w:rsidRPr="00716429">
        <w:rPr>
          <w:rFonts w:eastAsia="Times New Roman" w:cs="Times New Roman"/>
          <w:szCs w:val="20"/>
        </w:rPr>
        <w:t xml:space="preserve">Les biens qui feront partie de cette société d'acquêts sont librement déterminés par les époux lors de l'élaboration du contrat de mariage (logement familial et les meubles le garnissant, tous les biens des époux autres que professionnels ou les biens acquis pendant le mariage, etc). </w:t>
      </w:r>
      <w:r w:rsidRPr="00716429">
        <w:rPr>
          <w:rFonts w:eastAsia="Times New Roman" w:cs="Times New Roman"/>
          <w:b/>
          <w:bCs/>
          <w:szCs w:val="20"/>
        </w:rPr>
        <w:t>Ces biens sont alors soumis aux règles de gestion et de passif du régime légal : le régime de la communauté réduite aux acquêts</w:t>
      </w:r>
      <w:r w:rsidR="0050541D">
        <w:rPr>
          <w:rFonts w:eastAsia="Times New Roman" w:cs="Times New Roman"/>
          <w:b/>
          <w:bCs/>
          <w:szCs w:val="20"/>
        </w:rPr>
        <w:t> </w:t>
      </w:r>
      <w:r w:rsidR="0050541D">
        <w:rPr>
          <w:rFonts w:eastAsia="Times New Roman" w:cs="Times New Roman"/>
          <w:szCs w:val="20"/>
        </w:rPr>
        <w:t>;</w:t>
      </w:r>
    </w:p>
    <w:p w14:paraId="6ED0C0FD" w14:textId="77777777" w:rsidR="006D32AA" w:rsidRDefault="006D32AA">
      <w:pPr>
        <w:numPr>
          <w:ilvl w:val="0"/>
          <w:numId w:val="54"/>
        </w:numPr>
        <w:jc w:val="both"/>
        <w:rPr>
          <w:rFonts w:eastAsia="Times New Roman" w:cs="Times New Roman"/>
          <w:szCs w:val="20"/>
        </w:rPr>
      </w:pPr>
      <w:r w:rsidRPr="00716429">
        <w:rPr>
          <w:rFonts w:eastAsia="Times New Roman" w:cs="Times New Roman"/>
          <w:szCs w:val="20"/>
        </w:rPr>
        <w:t xml:space="preserve">La société d'acquêts </w:t>
      </w:r>
      <w:r w:rsidRPr="00716429">
        <w:rPr>
          <w:rFonts w:eastAsia="Times New Roman" w:cs="Times New Roman"/>
          <w:b/>
          <w:bCs/>
          <w:szCs w:val="20"/>
        </w:rPr>
        <w:t>permet d'échapper à une demande de partage des biens avant la liquidation du régime</w:t>
      </w:r>
      <w:r w:rsidRPr="00716429">
        <w:rPr>
          <w:rFonts w:eastAsia="Times New Roman" w:cs="Times New Roman"/>
          <w:szCs w:val="20"/>
        </w:rPr>
        <w:t>, contrairement à l'indivision.</w:t>
      </w:r>
    </w:p>
    <w:p w14:paraId="711F5D22" w14:textId="77777777" w:rsidR="006D32AA" w:rsidRPr="006D32AA" w:rsidRDefault="006D32AA" w:rsidP="006D32AA"/>
    <w:p w14:paraId="0A098110" w14:textId="77777777" w:rsidR="006D32AA" w:rsidRPr="00716429" w:rsidRDefault="006D32AA" w:rsidP="006D32AA">
      <w:pPr>
        <w:jc w:val="both"/>
        <w:rPr>
          <w:rFonts w:eastAsia="Times New Roman" w:cs="Times New Roman"/>
          <w:szCs w:val="20"/>
        </w:rPr>
      </w:pPr>
      <w:r w:rsidRPr="00716429">
        <w:rPr>
          <w:rFonts w:eastAsia="Times New Roman" w:cs="Times New Roman"/>
          <w:szCs w:val="20"/>
        </w:rPr>
        <w:t>Les époux peuvent prévoir des avantages matrimoniaux. Ils peuvent ainsi :</w:t>
      </w:r>
    </w:p>
    <w:p w14:paraId="29A8F3BE" w14:textId="57F0BD1E" w:rsidR="006D32AA" w:rsidRPr="00716429" w:rsidRDefault="006D32AA" w:rsidP="006D32AA">
      <w:pPr>
        <w:numPr>
          <w:ilvl w:val="0"/>
          <w:numId w:val="53"/>
        </w:numPr>
        <w:jc w:val="both"/>
        <w:rPr>
          <w:rFonts w:eastAsia="Times New Roman" w:cs="Times New Roman"/>
          <w:szCs w:val="20"/>
        </w:rPr>
      </w:pPr>
      <w:r w:rsidRPr="00716429">
        <w:rPr>
          <w:rFonts w:eastAsia="Times New Roman" w:cs="Times New Roman"/>
          <w:szCs w:val="20"/>
        </w:rPr>
        <w:t>Prévoir d'annuler les éventuelles récompenses entre la société d'acquêts et les patrimoines personnels</w:t>
      </w:r>
      <w:r w:rsidR="0050541D">
        <w:rPr>
          <w:rFonts w:eastAsia="Times New Roman" w:cs="Times New Roman"/>
          <w:szCs w:val="20"/>
        </w:rPr>
        <w:t> ;</w:t>
      </w:r>
    </w:p>
    <w:p w14:paraId="519B8AF3" w14:textId="33284099" w:rsidR="006D32AA" w:rsidRPr="00716429" w:rsidRDefault="006D32AA" w:rsidP="006D32AA">
      <w:pPr>
        <w:numPr>
          <w:ilvl w:val="0"/>
          <w:numId w:val="53"/>
        </w:numPr>
        <w:jc w:val="both"/>
        <w:rPr>
          <w:rFonts w:eastAsia="Times New Roman" w:cs="Times New Roman"/>
          <w:szCs w:val="20"/>
        </w:rPr>
      </w:pPr>
      <w:r w:rsidRPr="00716429">
        <w:rPr>
          <w:rFonts w:eastAsia="Times New Roman" w:cs="Times New Roman"/>
          <w:szCs w:val="20"/>
        </w:rPr>
        <w:t xml:space="preserve">Associer à la société d'acquêts une clause de </w:t>
      </w:r>
      <w:r w:rsidRPr="00716429">
        <w:rPr>
          <w:rFonts w:eastAsia="Times New Roman" w:cs="Times New Roman"/>
          <w:i/>
          <w:iCs/>
          <w:szCs w:val="20"/>
        </w:rPr>
        <w:t>préciput</w:t>
      </w:r>
      <w:r w:rsidRPr="00716429">
        <w:rPr>
          <w:rFonts w:eastAsia="Times New Roman" w:cs="Times New Roman"/>
          <w:szCs w:val="20"/>
        </w:rPr>
        <w:t xml:space="preserve">, une clause de </w:t>
      </w:r>
      <w:r w:rsidRPr="00716429">
        <w:rPr>
          <w:rFonts w:eastAsia="Times New Roman" w:cs="Times New Roman"/>
          <w:i/>
          <w:iCs/>
          <w:szCs w:val="20"/>
        </w:rPr>
        <w:t>reprise des biens apportés</w:t>
      </w:r>
      <w:r w:rsidRPr="00716429">
        <w:rPr>
          <w:rFonts w:eastAsia="Times New Roman" w:cs="Times New Roman"/>
          <w:szCs w:val="20"/>
        </w:rPr>
        <w:t xml:space="preserve"> ou une clause </w:t>
      </w:r>
      <w:r w:rsidRPr="00716429">
        <w:rPr>
          <w:rFonts w:eastAsia="Times New Roman" w:cs="Times New Roman"/>
          <w:i/>
          <w:iCs/>
          <w:szCs w:val="20"/>
        </w:rPr>
        <w:t>d'attribution intégrale</w:t>
      </w:r>
      <w:r w:rsidRPr="00716429">
        <w:rPr>
          <w:rFonts w:eastAsia="Times New Roman" w:cs="Times New Roman"/>
          <w:szCs w:val="20"/>
        </w:rPr>
        <w:t xml:space="preserve">. Ces clauses sont ainsi un moyen de protéger l'époux survivant contre les conséquences du prédécès de son conjoint. Ainsi, à la dissolution du mariage (par divorce ou par décès), la société d'acquêts est en principe partagée de façon égalitaire. </w:t>
      </w:r>
    </w:p>
    <w:p w14:paraId="572E7EB1" w14:textId="77777777" w:rsidR="006D32AA" w:rsidRPr="00716429" w:rsidRDefault="006D32AA" w:rsidP="006D32AA">
      <w:pPr>
        <w:jc w:val="both"/>
        <w:rPr>
          <w:rFonts w:eastAsia="Times New Roman" w:cs="Times New Roman"/>
          <w:szCs w:val="20"/>
        </w:rPr>
      </w:pPr>
      <w:r w:rsidRPr="00716429">
        <w:rPr>
          <w:rFonts w:eastAsia="Times New Roman" w:cs="Times New Roman"/>
          <w:szCs w:val="20"/>
        </w:rPr>
        <w:t>Attention, les créanciers de l'un des époux peuvent appréhender la totalité de la société d'acquêts si le conjoint a donné son consentement exprès à l'acte d'emprunt ou de cautionnement.</w:t>
      </w:r>
    </w:p>
    <w:p w14:paraId="30E82BBB" w14:textId="77777777" w:rsidR="00A53D48" w:rsidRDefault="00A53D48" w:rsidP="000549C0">
      <w:pPr>
        <w:pStyle w:val="Celluledefaut"/>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6D32AA" w14:paraId="7E8BE1D9" w14:textId="77777777" w:rsidTr="00E94E34">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61C931E4" w14:textId="2E733D7B" w:rsidR="006D32AA" w:rsidRPr="00DD33B2" w:rsidRDefault="006D32AA" w:rsidP="00E94E34">
            <w:pPr>
              <w:tabs>
                <w:tab w:val="left" w:pos="915"/>
              </w:tabs>
              <w:ind w:right="-34"/>
              <w:jc w:val="both"/>
              <w:rPr>
                <w:rFonts w:eastAsia="Times New Roman" w:cs="Times New Roman"/>
                <w:b/>
                <w:bCs/>
                <w:color w:val="002060"/>
              </w:rPr>
            </w:pPr>
            <w:r w:rsidRPr="006D32AA">
              <w:rPr>
                <w:rFonts w:eastAsia="Times New Roman" w:cs="Times New Roman"/>
                <w:b/>
                <w:bCs/>
                <w:color w:val="002060"/>
              </w:rPr>
              <w:t xml:space="preserve">Afin d’assurer une meilleure protection de votre conjoint en cas de décès, nous vous conseillons de procéder à une donation au dernier vivant à son profit qui élargira ses droits successoraux à l’option supplémentaire du quart en pleine propriété avec trois-quarts en usufruit, et à se laisser la possibilité de cantonner, c’est-à-dire de limiter ses droits sur tout ou partie de la succession lui revenant.  </w:t>
            </w:r>
          </w:p>
        </w:tc>
      </w:tr>
    </w:tbl>
    <w:p w14:paraId="64B4B2C6" w14:textId="77777777" w:rsidR="00A53D48" w:rsidRDefault="00A53D48" w:rsidP="006D32AA">
      <w:pPr>
        <w:pStyle w:val="Celluledefaut"/>
        <w:ind w:left="0"/>
      </w:pPr>
    </w:p>
    <w:p w14:paraId="77A8F504" w14:textId="77777777" w:rsidR="006D32AA" w:rsidRPr="004E2BF3" w:rsidRDefault="006D32AA" w:rsidP="006D32AA">
      <w:pPr>
        <w:jc w:val="both"/>
        <w:textAlignment w:val="auto"/>
        <w:rPr>
          <w:b/>
          <w:bCs/>
          <w:u w:val="single"/>
        </w:rPr>
      </w:pPr>
      <w:r w:rsidRPr="004E2BF3">
        <w:rPr>
          <w:b/>
          <w:bCs/>
          <w:u w:val="single"/>
        </w:rPr>
        <w:t>Avantages du cantonnement :</w:t>
      </w:r>
    </w:p>
    <w:p w14:paraId="4CE5AEE9" w14:textId="4B45A3FC" w:rsidR="0050541D" w:rsidRPr="004E2BF3" w:rsidRDefault="006D32AA" w:rsidP="0050541D">
      <w:pPr>
        <w:pStyle w:val="Paragraphedeliste"/>
        <w:numPr>
          <w:ilvl w:val="0"/>
          <w:numId w:val="53"/>
        </w:numPr>
        <w:jc w:val="both"/>
        <w:textAlignment w:val="auto"/>
      </w:pPr>
      <w:r w:rsidRPr="004E2BF3">
        <w:t>Une protection totale au conjoint</w:t>
      </w:r>
      <w:r w:rsidR="0050541D">
        <w:t> ;</w:t>
      </w:r>
    </w:p>
    <w:p w14:paraId="510BC3B1" w14:textId="49B0DB81" w:rsidR="006D32AA" w:rsidRPr="004E2BF3" w:rsidRDefault="006D32AA" w:rsidP="006D32AA">
      <w:pPr>
        <w:pStyle w:val="Paragraphedeliste"/>
        <w:numPr>
          <w:ilvl w:val="0"/>
          <w:numId w:val="53"/>
        </w:numPr>
        <w:jc w:val="both"/>
        <w:textAlignment w:val="auto"/>
      </w:pPr>
      <w:r w:rsidRPr="004E2BF3">
        <w:t xml:space="preserve">La liberté pour le conjoint de ne prendre que ce dont il a besoin et de laisser le reste aux autres héritiers </w:t>
      </w:r>
    </w:p>
    <w:p w14:paraId="4B5F3EEF" w14:textId="57797CCC" w:rsidR="006D32AA" w:rsidRPr="004E2BF3" w:rsidRDefault="006D32AA" w:rsidP="006D32AA">
      <w:pPr>
        <w:pStyle w:val="Paragraphedeliste"/>
        <w:numPr>
          <w:ilvl w:val="0"/>
          <w:numId w:val="53"/>
        </w:numPr>
        <w:jc w:val="both"/>
        <w:textAlignment w:val="auto"/>
      </w:pPr>
      <w:r w:rsidRPr="004E2BF3">
        <w:t>Aménager la protection du conjoint et la transmission aux enfants</w:t>
      </w:r>
      <w:r w:rsidR="0050541D">
        <w:t> ;</w:t>
      </w:r>
    </w:p>
    <w:p w14:paraId="1FFE244D" w14:textId="5E4D5238" w:rsidR="006D32AA" w:rsidRPr="004E2BF3" w:rsidRDefault="006D32AA" w:rsidP="006D32AA">
      <w:pPr>
        <w:pStyle w:val="Paragraphedeliste"/>
        <w:numPr>
          <w:ilvl w:val="0"/>
          <w:numId w:val="53"/>
        </w:numPr>
        <w:jc w:val="both"/>
        <w:textAlignment w:val="auto"/>
      </w:pPr>
      <w:r w:rsidRPr="004E2BF3">
        <w:t>Permet au conjoint qui veut avantager ses enfants à prendre moins que sa part légale au profit de ses enfants</w:t>
      </w:r>
      <w:r w:rsidR="0050541D">
        <w:t> ;</w:t>
      </w:r>
    </w:p>
    <w:p w14:paraId="73C370C4" w14:textId="6052BA45" w:rsidR="006D32AA" w:rsidRPr="004E2BF3" w:rsidRDefault="006D32AA" w:rsidP="0050541D">
      <w:pPr>
        <w:pStyle w:val="Paragraphedeliste"/>
        <w:numPr>
          <w:ilvl w:val="0"/>
          <w:numId w:val="53"/>
        </w:numPr>
        <w:jc w:val="both"/>
        <w:textAlignment w:val="auto"/>
      </w:pPr>
      <w:r w:rsidRPr="004E2BF3">
        <w:lastRenderedPageBreak/>
        <w:t>Permet d’optimiser fiscalement la transmission des biens aux enfants sur deux successions en doublant les tranches d’imposition et abattement et en profitant de l’exonération du conjoint survivant en contre partie du décalage dans le temps à la seconde succession</w:t>
      </w:r>
      <w:r w:rsidR="0067750A">
        <w:t xml:space="preserve"> </w:t>
      </w:r>
      <w:r w:rsidR="0050541D">
        <w:t>;</w:t>
      </w:r>
      <w:r w:rsidRPr="004E2BF3">
        <w:t xml:space="preserve"> </w:t>
      </w:r>
    </w:p>
    <w:p w14:paraId="2BCA0464" w14:textId="52F55463" w:rsidR="006D32AA" w:rsidRDefault="006D32AA" w:rsidP="006D32AA">
      <w:pPr>
        <w:pStyle w:val="Paragraphedeliste"/>
        <w:numPr>
          <w:ilvl w:val="0"/>
          <w:numId w:val="53"/>
        </w:numPr>
        <w:jc w:val="both"/>
        <w:textAlignment w:val="auto"/>
      </w:pPr>
      <w:r w:rsidRPr="004E2BF3">
        <w:t>Le cantonnement par bien peut permettre d’éviter la rédaction d’un acte de partage et donc les émoluments de partage et le droit de partage (2,5 %).</w:t>
      </w:r>
    </w:p>
    <w:p w14:paraId="139E27F8" w14:textId="77777777" w:rsidR="00A53D48" w:rsidRDefault="00A53D48" w:rsidP="000549C0">
      <w:pPr>
        <w:pStyle w:val="Celluledefaut"/>
      </w:pPr>
    </w:p>
    <w:p w14:paraId="29052F30" w14:textId="3E922E57" w:rsidR="00A53D48" w:rsidRDefault="006D32AA" w:rsidP="006D32AA">
      <w:pPr>
        <w:pStyle w:val="Paragraphedeliste"/>
        <w:numPr>
          <w:ilvl w:val="0"/>
          <w:numId w:val="14"/>
        </w:numPr>
        <w:ind w:left="709"/>
        <w:jc w:val="both"/>
        <w:outlineLvl w:val="2"/>
        <w:rPr>
          <w:rFonts w:eastAsia="Times New Roman" w:cs="Times New Roman"/>
          <w:b/>
          <w:color w:val="002060"/>
          <w:sz w:val="22"/>
          <w:szCs w:val="24"/>
        </w:rPr>
      </w:pPr>
      <w:r>
        <w:rPr>
          <w:rFonts w:eastAsia="Times New Roman" w:cs="Times New Roman"/>
          <w:b/>
          <w:color w:val="002060"/>
          <w:sz w:val="22"/>
          <w:szCs w:val="24"/>
        </w:rPr>
        <w:t xml:space="preserve">LA TRANSMISSION </w:t>
      </w:r>
      <w:r w:rsidRPr="005058D7">
        <w:rPr>
          <w:rFonts w:eastAsia="Times New Roman" w:cs="Times New Roman"/>
          <w:b/>
          <w:color w:val="002060"/>
          <w:sz w:val="22"/>
          <w:szCs w:val="24"/>
        </w:rPr>
        <w:t>ANTICIP</w:t>
      </w:r>
      <w:r w:rsidR="005058D7" w:rsidRPr="005058D7">
        <w:rPr>
          <w:rFonts w:eastAsia="Times New Roman" w:cs="Times New Roman"/>
          <w:b/>
          <w:color w:val="002060"/>
          <w:sz w:val="22"/>
          <w:szCs w:val="24"/>
        </w:rPr>
        <w:t>É</w:t>
      </w:r>
      <w:r w:rsidRPr="005058D7">
        <w:rPr>
          <w:rFonts w:eastAsia="Times New Roman" w:cs="Times New Roman"/>
          <w:b/>
          <w:color w:val="002060"/>
          <w:sz w:val="22"/>
          <w:szCs w:val="24"/>
        </w:rPr>
        <w:t>E</w:t>
      </w:r>
      <w:r>
        <w:rPr>
          <w:rFonts w:eastAsia="Times New Roman" w:cs="Times New Roman"/>
          <w:b/>
          <w:color w:val="002060"/>
          <w:sz w:val="22"/>
          <w:szCs w:val="24"/>
        </w:rPr>
        <w:t xml:space="preserve"> AUX ENFANTS DANS UN CADRE PROTECTEUR POUR LES PARENTS ET LE CONJOINT SURVIVANT</w:t>
      </w:r>
    </w:p>
    <w:p w14:paraId="44DD5486" w14:textId="77777777" w:rsidR="00533AD1" w:rsidRDefault="00533AD1" w:rsidP="00533AD1"/>
    <w:p w14:paraId="4122C351" w14:textId="77777777" w:rsidR="00533AD1" w:rsidRPr="00104662" w:rsidRDefault="00533AD1" w:rsidP="00533AD1">
      <w:pPr>
        <w:pStyle w:val="TitreIV"/>
        <w:rPr>
          <w:color w:val="000000"/>
          <w:szCs w:val="20"/>
          <w:highlight w:val="yellow"/>
        </w:rPr>
      </w:pPr>
      <w:r w:rsidRPr="00104662">
        <w:rPr>
          <w:highlight w:val="yellow"/>
        </w:rPr>
        <w:t xml:space="preserve">Le démembrement de propriété des parts de la SHP </w:t>
      </w:r>
    </w:p>
    <w:p w14:paraId="4DB9E695" w14:textId="77777777" w:rsidR="006D32AA" w:rsidRDefault="006D32AA" w:rsidP="006D32AA"/>
    <w:p w14:paraId="6736873F" w14:textId="7C28E947" w:rsidR="006D32AA" w:rsidRPr="003B4A8A" w:rsidRDefault="006D32AA" w:rsidP="006D32AA">
      <w:pPr>
        <w:jc w:val="both"/>
      </w:pPr>
      <w:r w:rsidRPr="007D3B3B">
        <w:rPr>
          <w:rFonts w:eastAsia="Times New Roman" w:cs="Times New Roman"/>
          <w:b/>
          <w:color w:val="002060"/>
          <w:u w:val="single"/>
        </w:rPr>
        <w:t>Le démembrement de propriété</w:t>
      </w:r>
      <w:r w:rsidRPr="007D3B3B">
        <w:rPr>
          <w:rFonts w:eastAsia="Times New Roman" w:cs="Times New Roman"/>
          <w:b/>
          <w:color w:val="002060"/>
        </w:rPr>
        <w:t xml:space="preserve"> : donner à votre enfant la nue-propriété des parts de la </w:t>
      </w:r>
      <w:r w:rsidR="00533AD1">
        <w:rPr>
          <w:rFonts w:eastAsia="Times New Roman" w:cs="Times New Roman"/>
          <w:b/>
          <w:color w:val="002060"/>
        </w:rPr>
        <w:t>SHP</w:t>
      </w:r>
      <w:r w:rsidRPr="007D3B3B">
        <w:rPr>
          <w:rFonts w:eastAsia="Times New Roman" w:cs="Times New Roman"/>
          <w:b/>
          <w:color w:val="002060"/>
        </w:rPr>
        <w:t xml:space="preserve"> avec réserve d’usufruit viager à votre profit, complétée par une convention de quasi-usufruit</w:t>
      </w:r>
      <w:r>
        <w:rPr>
          <w:rFonts w:eastAsia="Times New Roman" w:cs="Times New Roman"/>
          <w:b/>
          <w:color w:val="002060"/>
        </w:rPr>
        <w:t>.</w:t>
      </w:r>
    </w:p>
    <w:p w14:paraId="1009769E" w14:textId="77777777" w:rsidR="006D32AA" w:rsidRDefault="006D32AA" w:rsidP="006D32AA"/>
    <w:p w14:paraId="4C06119B" w14:textId="77777777" w:rsidR="006D32AA" w:rsidRDefault="006D32AA" w:rsidP="006D32AA">
      <w:pPr>
        <w:jc w:val="both"/>
      </w:pPr>
      <w:r>
        <w:rPr>
          <w:rFonts w:eastAsia="Times New Roman" w:cs="Times New Roman"/>
          <w:color w:val="000000"/>
          <w:szCs w:val="20"/>
        </w:rPr>
        <w:t>Le démembrement de propriété des parts de société entre nue-propriété et usufruit présente également de nombreux avantages, d’un point de vue civil et fiscal.</w:t>
      </w:r>
    </w:p>
    <w:p w14:paraId="1FDE4C9D" w14:textId="77777777" w:rsidR="006D32AA" w:rsidRDefault="006D32AA" w:rsidP="006D32AA">
      <w:pPr>
        <w:jc w:val="both"/>
        <w:rPr>
          <w:rFonts w:eastAsia="Times New Roman" w:cs="Times New Roman"/>
          <w:color w:val="000000"/>
          <w:szCs w:val="20"/>
        </w:rPr>
      </w:pPr>
    </w:p>
    <w:p w14:paraId="2E2DECB1" w14:textId="77777777" w:rsidR="006D32AA" w:rsidRDefault="006D32AA" w:rsidP="006D32AA">
      <w:pPr>
        <w:rPr>
          <w:rFonts w:eastAsia="Times New Roman" w:cs="Times New Roman"/>
          <w:b/>
          <w:i/>
          <w:color w:val="000000"/>
          <w:szCs w:val="20"/>
          <w:u w:val="single"/>
        </w:rPr>
      </w:pPr>
      <w:r>
        <w:rPr>
          <w:rFonts w:eastAsia="Times New Roman" w:cs="Times New Roman"/>
          <w:b/>
          <w:i/>
          <w:color w:val="000000"/>
          <w:szCs w:val="20"/>
          <w:u w:val="single"/>
        </w:rPr>
        <w:t>D’un point de vue civil :</w:t>
      </w:r>
    </w:p>
    <w:p w14:paraId="32DE0AFB" w14:textId="43509C22" w:rsidR="006D32AA" w:rsidRDefault="006D32AA">
      <w:pPr>
        <w:numPr>
          <w:ilvl w:val="0"/>
          <w:numId w:val="55"/>
        </w:numPr>
      </w:pPr>
      <w:r>
        <w:rPr>
          <w:rFonts w:eastAsia="Times New Roman" w:cs="Times New Roman"/>
          <w:color w:val="000000"/>
          <w:szCs w:val="20"/>
        </w:rPr>
        <w:t>Le donateur usufruitier conserve le pouvoir en recourant à la technique du démembrement</w:t>
      </w:r>
      <w:r w:rsidR="00216048">
        <w:rPr>
          <w:rFonts w:eastAsia="Times New Roman" w:cs="Times New Roman"/>
          <w:color w:val="000000"/>
          <w:szCs w:val="20"/>
        </w:rPr>
        <w:t> ;</w:t>
      </w:r>
    </w:p>
    <w:p w14:paraId="0B58205E" w14:textId="35B93437" w:rsidR="006D32AA" w:rsidRDefault="006D32AA">
      <w:pPr>
        <w:numPr>
          <w:ilvl w:val="0"/>
          <w:numId w:val="55"/>
        </w:numPr>
      </w:pPr>
      <w:r>
        <w:rPr>
          <w:rFonts w:eastAsia="Times New Roman" w:cs="Times New Roman"/>
          <w:color w:val="000000"/>
          <w:szCs w:val="20"/>
        </w:rPr>
        <w:t>L'usufruit est un droit temporaire, ce qui conduit le nu-propriétaire, à terme, à détenir la pleine propriété</w:t>
      </w:r>
      <w:r w:rsidR="00216048">
        <w:rPr>
          <w:rFonts w:eastAsia="Times New Roman" w:cs="Times New Roman"/>
          <w:color w:val="000000"/>
          <w:szCs w:val="20"/>
        </w:rPr>
        <w:t> ;</w:t>
      </w:r>
    </w:p>
    <w:p w14:paraId="4EDE802D" w14:textId="36DE1F15" w:rsidR="006D32AA" w:rsidRDefault="006D32AA">
      <w:pPr>
        <w:numPr>
          <w:ilvl w:val="0"/>
          <w:numId w:val="55"/>
        </w:numPr>
      </w:pPr>
      <w:r>
        <w:rPr>
          <w:rFonts w:eastAsia="Times New Roman" w:cs="Times New Roman"/>
          <w:color w:val="000000"/>
          <w:szCs w:val="20"/>
        </w:rPr>
        <w:t>En constituant la réserve d'usufruit à son profit sur tout ou partie des titres, le donateur profite directement des prérogatives qui y sont attachés</w:t>
      </w:r>
      <w:r w:rsidR="00216048">
        <w:rPr>
          <w:rFonts w:eastAsia="Times New Roman" w:cs="Times New Roman"/>
          <w:color w:val="000000"/>
          <w:szCs w:val="20"/>
        </w:rPr>
        <w:t> ;</w:t>
      </w:r>
    </w:p>
    <w:p w14:paraId="48E829DF" w14:textId="3B92A472" w:rsidR="006D32AA" w:rsidRDefault="006D32AA">
      <w:pPr>
        <w:numPr>
          <w:ilvl w:val="0"/>
          <w:numId w:val="55"/>
        </w:numPr>
      </w:pPr>
      <w:r>
        <w:rPr>
          <w:rFonts w:eastAsia="Times New Roman" w:cs="Times New Roman"/>
          <w:color w:val="000000"/>
          <w:szCs w:val="20"/>
        </w:rPr>
        <w:t>Possibilité d'insérer une clause de réversion d'usufruit sur la tête de son conjoint, le cas échéant</w:t>
      </w:r>
      <w:r w:rsidR="00216048">
        <w:rPr>
          <w:rFonts w:eastAsia="Times New Roman" w:cs="Times New Roman"/>
          <w:color w:val="000000"/>
          <w:szCs w:val="20"/>
        </w:rPr>
        <w:t> ;</w:t>
      </w:r>
    </w:p>
    <w:p w14:paraId="0D9B1C98" w14:textId="6372862F" w:rsidR="006D32AA" w:rsidRDefault="006D32AA">
      <w:pPr>
        <w:numPr>
          <w:ilvl w:val="0"/>
          <w:numId w:val="55"/>
        </w:numPr>
      </w:pPr>
      <w:r>
        <w:rPr>
          <w:rFonts w:eastAsia="Times New Roman" w:cs="Times New Roman"/>
          <w:color w:val="000000"/>
          <w:szCs w:val="20"/>
        </w:rPr>
        <w:t>Le donateur peut commencer à transmettre sans se priver de la jouissance du bien ou des revenus qu'il procure</w:t>
      </w:r>
      <w:r w:rsidR="00216048">
        <w:rPr>
          <w:rFonts w:eastAsia="Times New Roman" w:cs="Times New Roman"/>
          <w:color w:val="000000"/>
          <w:szCs w:val="20"/>
        </w:rPr>
        <w:t> ;</w:t>
      </w:r>
    </w:p>
    <w:p w14:paraId="12A498C3" w14:textId="1570399F" w:rsidR="006D32AA" w:rsidRDefault="006D32AA">
      <w:pPr>
        <w:numPr>
          <w:ilvl w:val="0"/>
          <w:numId w:val="55"/>
        </w:numPr>
      </w:pPr>
      <w:r>
        <w:rPr>
          <w:rFonts w:eastAsia="Times New Roman" w:cs="Times New Roman"/>
          <w:color w:val="000000"/>
          <w:szCs w:val="20"/>
        </w:rPr>
        <w:t>L'usufruitier et le nu-propriétaire peuvent céder concomitamment leurs droits respectifs</w:t>
      </w:r>
      <w:r w:rsidR="00216048">
        <w:rPr>
          <w:rFonts w:eastAsia="Times New Roman" w:cs="Times New Roman"/>
          <w:color w:val="000000"/>
          <w:szCs w:val="20"/>
        </w:rPr>
        <w:t> ;</w:t>
      </w:r>
    </w:p>
    <w:p w14:paraId="4F852464" w14:textId="3018EDDF" w:rsidR="006D32AA" w:rsidRDefault="006D32AA">
      <w:pPr>
        <w:numPr>
          <w:ilvl w:val="0"/>
          <w:numId w:val="55"/>
        </w:numPr>
      </w:pPr>
      <w:r>
        <w:rPr>
          <w:rFonts w:eastAsia="Times New Roman" w:cs="Times New Roman"/>
          <w:color w:val="000000"/>
          <w:szCs w:val="20"/>
        </w:rPr>
        <w:t>Permet au donateur d'organiser de son vivant la transmission de son patrimoine et, de ce fait, d'éviter d'éventuels conflits familiaux (par exemple, ceux liés à l'indivision successorale).</w:t>
      </w:r>
    </w:p>
    <w:p w14:paraId="0FD72729" w14:textId="77777777" w:rsidR="006D32AA" w:rsidRDefault="006D32AA" w:rsidP="006D32AA"/>
    <w:p w14:paraId="45677F37" w14:textId="77777777" w:rsidR="006D32AA" w:rsidRDefault="006D32AA" w:rsidP="006D32AA">
      <w:pPr>
        <w:ind w:left="-142" w:firstLine="10"/>
        <w:rPr>
          <w:rFonts w:eastAsia="Times New Roman" w:cs="Times New Roman"/>
          <w:b/>
          <w:i/>
          <w:color w:val="000000"/>
          <w:szCs w:val="20"/>
          <w:u w:val="single"/>
        </w:rPr>
      </w:pPr>
      <w:r>
        <w:rPr>
          <w:rFonts w:eastAsia="Times New Roman" w:cs="Times New Roman"/>
          <w:b/>
          <w:i/>
          <w:color w:val="000000"/>
          <w:szCs w:val="20"/>
          <w:u w:val="single"/>
        </w:rPr>
        <w:t>D’un point de vue fiscal :</w:t>
      </w:r>
    </w:p>
    <w:p w14:paraId="2E8842FD" w14:textId="610B253D" w:rsidR="006D32AA" w:rsidRDefault="006D32AA">
      <w:pPr>
        <w:numPr>
          <w:ilvl w:val="0"/>
          <w:numId w:val="56"/>
        </w:numPr>
        <w:jc w:val="both"/>
      </w:pPr>
      <w:r>
        <w:rPr>
          <w:rFonts w:eastAsia="Times New Roman" w:cs="Times New Roman"/>
          <w:color w:val="000000"/>
          <w:szCs w:val="20"/>
        </w:rPr>
        <w:t>À terme, et sauf exception, la réunion de l'usufruit et de la nue-propriété n'est pas imposable</w:t>
      </w:r>
      <w:r w:rsidR="00216048">
        <w:rPr>
          <w:rFonts w:eastAsia="Times New Roman" w:cs="Times New Roman"/>
          <w:color w:val="000000"/>
          <w:szCs w:val="20"/>
        </w:rPr>
        <w:t> ;</w:t>
      </w:r>
    </w:p>
    <w:p w14:paraId="3C7EADDD" w14:textId="2C61E82E" w:rsidR="006D32AA" w:rsidRDefault="006D32AA">
      <w:pPr>
        <w:numPr>
          <w:ilvl w:val="0"/>
          <w:numId w:val="56"/>
        </w:numPr>
        <w:jc w:val="both"/>
      </w:pPr>
      <w:r>
        <w:rPr>
          <w:rFonts w:eastAsia="Times New Roman" w:cs="Times New Roman"/>
          <w:color w:val="000000"/>
          <w:szCs w:val="20"/>
        </w:rPr>
        <w:t>La donation de la nue-propriété de titres de société soumise à l'impôt sur les sociétés n'entraîne aucune taxation de plus-values, seule la plus-value relative à l’usufruit est taxable</w:t>
      </w:r>
      <w:r w:rsidR="00216048">
        <w:rPr>
          <w:rFonts w:eastAsia="Times New Roman" w:cs="Times New Roman"/>
          <w:color w:val="000000"/>
          <w:szCs w:val="20"/>
        </w:rPr>
        <w:t> ;</w:t>
      </w:r>
    </w:p>
    <w:p w14:paraId="62E0DBD6" w14:textId="72462304" w:rsidR="006D32AA" w:rsidRDefault="006D32AA">
      <w:pPr>
        <w:numPr>
          <w:ilvl w:val="0"/>
          <w:numId w:val="56"/>
        </w:numPr>
        <w:jc w:val="both"/>
      </w:pPr>
      <w:r>
        <w:rPr>
          <w:rFonts w:eastAsia="Times New Roman" w:cs="Times New Roman"/>
          <w:color w:val="000000"/>
          <w:szCs w:val="20"/>
        </w:rPr>
        <w:t>IFI : sauf exception, la fraction éventuellement taxable des titres démembrés est comprise dans le patrimoine imposable de l'usufruitier pour sa valeur en pleine propriété, quelle que soit la date du démembrement. Le nu-propriétaire n'a donc rien à déclarer</w:t>
      </w:r>
      <w:r w:rsidR="00216048">
        <w:rPr>
          <w:rFonts w:eastAsia="Times New Roman" w:cs="Times New Roman"/>
          <w:color w:val="000000"/>
          <w:szCs w:val="20"/>
        </w:rPr>
        <w:t> ;</w:t>
      </w:r>
    </w:p>
    <w:p w14:paraId="675E97CD" w14:textId="07DF85EB" w:rsidR="006D32AA" w:rsidRDefault="006D32AA">
      <w:pPr>
        <w:numPr>
          <w:ilvl w:val="0"/>
          <w:numId w:val="56"/>
        </w:numPr>
        <w:jc w:val="both"/>
      </w:pPr>
      <w:r>
        <w:rPr>
          <w:rFonts w:eastAsia="Times New Roman" w:cs="Times New Roman"/>
          <w:color w:val="000000"/>
          <w:szCs w:val="20"/>
        </w:rPr>
        <w:t>La constitution d'une réserve d'usufruit entraîne une réduction de l’assiette des droits de mutation</w:t>
      </w:r>
      <w:r w:rsidR="00216048">
        <w:rPr>
          <w:rFonts w:eastAsia="Times New Roman" w:cs="Times New Roman"/>
          <w:color w:val="000000"/>
          <w:szCs w:val="20"/>
        </w:rPr>
        <w:t> ;</w:t>
      </w:r>
    </w:p>
    <w:p w14:paraId="32F2855D" w14:textId="545C43E8" w:rsidR="006D32AA" w:rsidRDefault="006D32AA">
      <w:pPr>
        <w:numPr>
          <w:ilvl w:val="0"/>
          <w:numId w:val="56"/>
        </w:numPr>
        <w:jc w:val="both"/>
      </w:pPr>
      <w:r>
        <w:rPr>
          <w:rFonts w:eastAsia="Times New Roman" w:cs="Times New Roman"/>
          <w:color w:val="000000"/>
          <w:szCs w:val="20"/>
        </w:rPr>
        <w:t>Le donateur peut prendre en charge les frais et droits de donation. Cette prise en charge n'est pas considérée fiscalement comme une libéralité supplémentaire</w:t>
      </w:r>
      <w:r w:rsidR="00216048">
        <w:rPr>
          <w:rFonts w:eastAsia="Times New Roman" w:cs="Times New Roman"/>
          <w:color w:val="000000"/>
          <w:szCs w:val="20"/>
        </w:rPr>
        <w:t> ;</w:t>
      </w:r>
    </w:p>
    <w:p w14:paraId="1CF31E39" w14:textId="77777777" w:rsidR="006D32AA" w:rsidRDefault="006D32AA">
      <w:pPr>
        <w:pStyle w:val="Paragraphedeliste"/>
        <w:numPr>
          <w:ilvl w:val="0"/>
          <w:numId w:val="57"/>
        </w:numPr>
        <w:ind w:left="709"/>
        <w:jc w:val="both"/>
      </w:pPr>
      <w:r w:rsidRPr="005148B8">
        <w:rPr>
          <w:rFonts w:eastAsia="Times New Roman" w:cs="Times New Roman"/>
          <w:color w:val="000000"/>
          <w:szCs w:val="20"/>
        </w:rPr>
        <w:lastRenderedPageBreak/>
        <w:t>Exonération totale de la plus-value professionnelle en report d'imposition si le donataire poursuit l'activité au sein de la société pendant au moins 5 ans (article 151 nonies II du CGI).</w:t>
      </w:r>
    </w:p>
    <w:p w14:paraId="349B5062" w14:textId="77777777" w:rsidR="006D32AA" w:rsidRDefault="006D32AA" w:rsidP="006D32AA"/>
    <w:p w14:paraId="17507B5B" w14:textId="77777777" w:rsidR="00422148" w:rsidRPr="002B51A3" w:rsidRDefault="00422148" w:rsidP="00422148">
      <w:pPr>
        <w:jc w:val="both"/>
        <w:rPr>
          <w:u w:val="single"/>
        </w:rPr>
      </w:pPr>
      <w:r w:rsidRPr="002B51A3">
        <w:rPr>
          <w:rFonts w:eastAsia="Times New Roman" w:cs="Times New Roman"/>
          <w:b/>
          <w:color w:val="002060"/>
          <w:u w:val="single"/>
        </w:rPr>
        <w:t>La convention de quasi-usufruit</w:t>
      </w:r>
    </w:p>
    <w:p w14:paraId="05990550" w14:textId="77777777" w:rsidR="00422148" w:rsidRDefault="00422148" w:rsidP="00422148">
      <w:pPr>
        <w:jc w:val="both"/>
        <w:rPr>
          <w:rFonts w:eastAsia="Times New Roman" w:cs="Times New Roman"/>
          <w:color w:val="000000"/>
          <w:szCs w:val="20"/>
        </w:rPr>
      </w:pPr>
    </w:p>
    <w:p w14:paraId="44AA9486" w14:textId="77777777" w:rsidR="00660506" w:rsidRPr="00660506" w:rsidRDefault="00660506" w:rsidP="00660506">
      <w:pPr>
        <w:jc w:val="both"/>
        <w:rPr>
          <w:rFonts w:eastAsia="Times New Roman" w:cs="Times New Roman"/>
          <w:color w:val="000000"/>
          <w:szCs w:val="20"/>
        </w:rPr>
      </w:pPr>
      <w:r w:rsidRPr="00660506">
        <w:rPr>
          <w:rFonts w:eastAsia="Times New Roman" w:cs="Times New Roman"/>
          <w:color w:val="000000"/>
          <w:szCs w:val="20"/>
        </w:rPr>
        <w:t xml:space="preserve">En complément de la donation des parts sociales de la Société de Gestion Financière avec réserve d’usufruit, la conclusion d’une convention de quasi-usufruit permet, lorsque des éléments d’actifs de la Société de Gestion Financière sont attribués à l’usufruitier (notamment les réserves, qui reviennent normalement au nu-propriétaire), de constituer au profit des enfants nus-propriétaires une créance de restitution. Cette créance est égale à la valeur des sommes effectivement perçues à ce titre par l’usufruitier (en lieu et place du nu-propriétaire). </w:t>
      </w:r>
    </w:p>
    <w:p w14:paraId="3773CCC5" w14:textId="77777777" w:rsidR="00422148" w:rsidRDefault="00422148" w:rsidP="00422148">
      <w:pPr>
        <w:jc w:val="both"/>
        <w:rPr>
          <w:rFonts w:eastAsia="Times New Roman" w:cs="Times New Roman"/>
          <w:color w:val="002060"/>
          <w:szCs w:val="20"/>
        </w:rPr>
      </w:pPr>
    </w:p>
    <w:p w14:paraId="70836EAA" w14:textId="77777777" w:rsidR="00422148" w:rsidRPr="00273338" w:rsidRDefault="00422148" w:rsidP="00422148">
      <w:pPr>
        <w:jc w:val="both"/>
        <w:rPr>
          <w:rFonts w:eastAsia="Times New Roman" w:cs="Times New Roman"/>
          <w:szCs w:val="20"/>
        </w:rPr>
      </w:pPr>
      <w:r w:rsidRPr="00273338">
        <w:rPr>
          <w:rFonts w:eastAsia="Times New Roman" w:cs="Times New Roman"/>
          <w:szCs w:val="20"/>
        </w:rPr>
        <w:t>Toutefois, depuis l’introduction de l’article 774 bis du CGI par la loi de finances pour 2024, la déductibilité de cette créance de restitution de l’actif successoral n’est plus automatique. Elle est désormais subordonnée à la condition que l’opération ne poursuive pas un objectif principalement fiscal.</w:t>
      </w:r>
    </w:p>
    <w:p w14:paraId="7D396C6F" w14:textId="77777777" w:rsidR="00422148" w:rsidRPr="00273338" w:rsidRDefault="00422148" w:rsidP="00422148">
      <w:pPr>
        <w:jc w:val="both"/>
      </w:pPr>
      <w:r w:rsidRPr="00273338">
        <w:rPr>
          <w:rFonts w:eastAsia="Times New Roman" w:cs="Times New Roman"/>
          <w:szCs w:val="20"/>
        </w:rPr>
        <w:t>En pratique, l’administration est susceptible de remettre en cause la déduction lorsque la convention de quasi-usufruit s’inscrit dans un schéma principalement destiné à minorer l’assiette des droits de succession, notamment en cas de distribution de réserves sans justification économique. Dès lors, il est essentiel que la mise en place d’un quasi-usufruit repose sur des considérations patrimoniales réelles et documentées.</w:t>
      </w:r>
    </w:p>
    <w:p w14:paraId="1F01E81F" w14:textId="77777777" w:rsidR="00422148" w:rsidRPr="00273338" w:rsidRDefault="00422148" w:rsidP="00422148">
      <w:pPr>
        <w:jc w:val="both"/>
        <w:rPr>
          <w:rFonts w:eastAsia="Times New Roman" w:cs="Times New Roman"/>
          <w:color w:val="000000"/>
          <w:szCs w:val="20"/>
        </w:rPr>
      </w:pPr>
    </w:p>
    <w:p w14:paraId="2732A23D" w14:textId="77777777" w:rsidR="00422148" w:rsidRDefault="00422148" w:rsidP="00422148">
      <w:pPr>
        <w:jc w:val="both"/>
        <w:rPr>
          <w:rFonts w:eastAsia="Times New Roman" w:cs="Times New Roman"/>
          <w:color w:val="000000"/>
          <w:szCs w:val="20"/>
        </w:rPr>
      </w:pPr>
      <w:r w:rsidRPr="00273338">
        <w:rPr>
          <w:rFonts w:eastAsia="Times New Roman" w:cs="Times New Roman"/>
          <w:color w:val="000000"/>
          <w:szCs w:val="20"/>
        </w:rPr>
        <w:t xml:space="preserve">La créance de restitution ainsi constatée pourra, le cas échéant, être </w:t>
      </w:r>
      <w:r w:rsidRPr="00273338">
        <w:rPr>
          <w:rFonts w:eastAsia="Times New Roman" w:cs="Times New Roman"/>
          <w:b/>
          <w:color w:val="002060"/>
          <w:szCs w:val="20"/>
        </w:rPr>
        <w:t>déductible de l’actif successoral</w:t>
      </w:r>
      <w:r w:rsidRPr="00273338">
        <w:rPr>
          <w:rFonts w:eastAsia="Times New Roman" w:cs="Times New Roman"/>
          <w:color w:val="002060"/>
          <w:szCs w:val="20"/>
        </w:rPr>
        <w:t xml:space="preserve"> </w:t>
      </w:r>
      <w:r w:rsidRPr="00273338">
        <w:rPr>
          <w:rFonts w:eastAsia="Times New Roman" w:cs="Times New Roman"/>
          <w:color w:val="000000"/>
          <w:szCs w:val="20"/>
        </w:rPr>
        <w:t xml:space="preserve">des parents, et ainsi contribuer à venir </w:t>
      </w:r>
      <w:r w:rsidRPr="00273338">
        <w:rPr>
          <w:rFonts w:eastAsia="Times New Roman" w:cs="Times New Roman"/>
          <w:b/>
          <w:color w:val="002060"/>
          <w:szCs w:val="20"/>
        </w:rPr>
        <w:t>minorer les droits de succession à acquitter par vos enfants, sous réserve du respect des conditions posées par l’article 774 bis du CGI, qui exclut la déduction des dettes présentant un caractère principalement fiscal</w:t>
      </w:r>
      <w:r w:rsidRPr="00273338">
        <w:rPr>
          <w:rFonts w:eastAsia="Times New Roman" w:cs="Times New Roman"/>
          <w:color w:val="000000"/>
          <w:szCs w:val="20"/>
        </w:rPr>
        <w:t>.</w:t>
      </w:r>
      <w:r>
        <w:rPr>
          <w:rFonts w:eastAsia="Times New Roman" w:cs="Times New Roman"/>
          <w:color w:val="000000"/>
          <w:szCs w:val="20"/>
        </w:rPr>
        <w:t xml:space="preserve"> </w:t>
      </w:r>
    </w:p>
    <w:p w14:paraId="5C86C1BE" w14:textId="77777777" w:rsidR="00422148" w:rsidRDefault="00422148" w:rsidP="00422148">
      <w:pPr>
        <w:jc w:val="both"/>
        <w:rPr>
          <w:rFonts w:eastAsia="Times New Roman" w:cs="Times New Roman"/>
          <w:color w:val="000000"/>
          <w:szCs w:val="20"/>
        </w:rPr>
      </w:pPr>
    </w:p>
    <w:p w14:paraId="38C39015" w14:textId="77777777" w:rsidR="00422148" w:rsidRDefault="00422148" w:rsidP="00422148">
      <w:pPr>
        <w:jc w:val="both"/>
        <w:rPr>
          <w:rFonts w:eastAsia="Times New Roman" w:cs="Times New Roman"/>
          <w:color w:val="000000"/>
          <w:szCs w:val="20"/>
        </w:rPr>
      </w:pPr>
      <w:r>
        <w:rPr>
          <w:rFonts w:eastAsia="Times New Roman" w:cs="Times New Roman"/>
          <w:color w:val="000000"/>
          <w:szCs w:val="20"/>
        </w:rPr>
        <w:t>Dans ce cadre, une attention particulière devra être portée à la structuration de la créance. Celle-ci pourra prévoir :</w:t>
      </w:r>
    </w:p>
    <w:p w14:paraId="7EF62996" w14:textId="77777777" w:rsidR="00422148" w:rsidRPr="00273338" w:rsidRDefault="00422148">
      <w:pPr>
        <w:numPr>
          <w:ilvl w:val="0"/>
          <w:numId w:val="58"/>
        </w:numPr>
        <w:jc w:val="both"/>
      </w:pPr>
      <w:r w:rsidRPr="006F173F">
        <w:rPr>
          <w:rFonts w:eastAsia="Times New Roman" w:cs="Times New Roman"/>
          <w:b/>
          <w:bCs/>
          <w:color w:val="000000"/>
          <w:szCs w:val="20"/>
        </w:rPr>
        <w:t>D’être</w:t>
      </w:r>
      <w:r>
        <w:rPr>
          <w:rFonts w:eastAsia="Times New Roman" w:cs="Times New Roman"/>
          <w:color w:val="000000"/>
          <w:szCs w:val="20"/>
        </w:rPr>
        <w:t xml:space="preserve"> </w:t>
      </w:r>
      <w:r>
        <w:rPr>
          <w:rFonts w:eastAsia="Times New Roman" w:cs="Times New Roman"/>
          <w:b/>
          <w:color w:val="000000"/>
          <w:szCs w:val="20"/>
        </w:rPr>
        <w:t>indexée sur un indice</w:t>
      </w:r>
      <w:r>
        <w:rPr>
          <w:rFonts w:eastAsia="Times New Roman" w:cs="Times New Roman"/>
          <w:color w:val="000000"/>
          <w:szCs w:val="20"/>
        </w:rPr>
        <w:t xml:space="preserve"> en relation avec la créance permettant l’évolution du seuil supérieur de la créance de restitution : </w:t>
      </w:r>
      <w:r w:rsidRPr="00273338">
        <w:rPr>
          <w:rFonts w:eastAsia="Times New Roman" w:cs="Times New Roman"/>
          <w:color w:val="000000"/>
          <w:szCs w:val="20"/>
        </w:rPr>
        <w:t xml:space="preserve">lorsque la créance de restitution augmente, l’assiette des droits de succession diminue corrélativement. Cependant, cette stipulation repose sur une justification patrimoniale réelle et ne conduisant pas à une augmentation artificielle de la dette ; </w:t>
      </w:r>
    </w:p>
    <w:p w14:paraId="44A65AF9" w14:textId="77777777" w:rsidR="00422148" w:rsidRPr="00273338" w:rsidRDefault="00422148">
      <w:pPr>
        <w:numPr>
          <w:ilvl w:val="0"/>
          <w:numId w:val="58"/>
        </w:numPr>
        <w:jc w:val="both"/>
      </w:pPr>
      <w:r w:rsidRPr="00273338">
        <w:rPr>
          <w:rFonts w:eastAsia="Times New Roman" w:cs="Times New Roman"/>
          <w:b/>
          <w:color w:val="000000"/>
          <w:szCs w:val="20"/>
          <w:shd w:val="clear" w:color="auto" w:fill="FFFFFF"/>
        </w:rPr>
        <w:t>De comporter une « clause plancher »</w:t>
      </w:r>
      <w:r w:rsidRPr="00273338">
        <w:rPr>
          <w:rFonts w:eastAsia="Times New Roman" w:cs="Times New Roman"/>
          <w:color w:val="000000"/>
          <w:szCs w:val="20"/>
          <w:shd w:val="clear" w:color="auto" w:fill="FFFFFF"/>
        </w:rPr>
        <w:t xml:space="preserve"> fixant également un seuil inférieur pour le calcul de la créance de restitution afin d’être sûr de déduire de l’actif successoral un montant au moins égal au montant initial du quasi-usufruit. Néanmoins, cette stipulation devra être maniée avec prudence, l’administration fiscale étant susceptible d’y voir un indice d’optimisation fiscale lorsqu’elle a pour effet de sécuriser artificiellement un montant de dette déductible indépendamment de la réalité économique. </w:t>
      </w:r>
    </w:p>
    <w:p w14:paraId="62C72BC0" w14:textId="559F5625" w:rsidR="006D32AA" w:rsidRDefault="006D32AA" w:rsidP="006D32AA"/>
    <w:p w14:paraId="264DA7CD" w14:textId="77777777" w:rsidR="00422148" w:rsidRDefault="00422148" w:rsidP="00422148">
      <w:pPr>
        <w:jc w:val="both"/>
        <w:rPr>
          <w:rFonts w:eastAsia="Times New Roman" w:cs="Times New Roman"/>
          <w:color w:val="000000"/>
          <w:szCs w:val="20"/>
        </w:rPr>
      </w:pPr>
      <w:r w:rsidRPr="00273338">
        <w:rPr>
          <w:rFonts w:eastAsia="Times New Roman" w:cs="Times New Roman"/>
          <w:color w:val="000000"/>
          <w:szCs w:val="20"/>
        </w:rPr>
        <w:t>En conséquence, la structuration de la créance devra s’inscrire dans une logique patrimoniale cohérente et être dûment justifiée, afin de sécuriser sa déductibilité au plan fiscal. Il est ainsi très important d’établir une convention de quasi-usufruit pour en régir les modalités, à enregistrer au Fichier central des dernières volontés pour assurer son opposabilité.</w:t>
      </w:r>
    </w:p>
    <w:p w14:paraId="142E98D6" w14:textId="77777777" w:rsidR="00422148" w:rsidRDefault="00422148" w:rsidP="00422148">
      <w:pPr>
        <w:suppressAutoHyphens w:val="0"/>
        <w:autoSpaceDN/>
        <w:spacing w:after="160" w:line="259" w:lineRule="auto"/>
        <w:textAlignment w:val="auto"/>
        <w:rPr>
          <w:rFonts w:eastAsia="Times New Roman" w:cs="Times New Roman"/>
          <w:b/>
          <w:color w:val="002060"/>
          <w:u w:val="single"/>
        </w:rPr>
      </w:pPr>
    </w:p>
    <w:p w14:paraId="5AA9FAAB" w14:textId="77777777" w:rsidR="00422148" w:rsidRPr="002B51A3" w:rsidRDefault="00422148" w:rsidP="00422148">
      <w:pPr>
        <w:suppressAutoHyphens w:val="0"/>
        <w:autoSpaceDN/>
        <w:spacing w:after="160" w:line="259" w:lineRule="auto"/>
        <w:textAlignment w:val="auto"/>
        <w:rPr>
          <w:rFonts w:eastAsia="Times New Roman" w:cs="Times New Roman"/>
          <w:b/>
          <w:color w:val="002060"/>
          <w:u w:val="single"/>
        </w:rPr>
      </w:pPr>
      <w:r w:rsidRPr="002B51A3">
        <w:rPr>
          <w:rFonts w:eastAsia="Times New Roman" w:cs="Times New Roman"/>
          <w:b/>
          <w:color w:val="002060"/>
          <w:u w:val="single"/>
        </w:rPr>
        <w:lastRenderedPageBreak/>
        <w:t>Rappel fiscal donations de moins de 15 ans</w:t>
      </w:r>
    </w:p>
    <w:p w14:paraId="4602636A" w14:textId="77777777" w:rsidR="00422148" w:rsidRPr="002B51A3" w:rsidRDefault="00422148" w:rsidP="00422148">
      <w:pPr>
        <w:pStyle w:val="Paragraphedeliste"/>
        <w:shd w:val="clear" w:color="auto" w:fill="FFFFFF" w:themeFill="background1"/>
        <w:ind w:left="0"/>
        <w:jc w:val="both"/>
        <w:rPr>
          <w:rFonts w:cs="Times New Roman"/>
          <w:b/>
          <w:szCs w:val="20"/>
        </w:rPr>
      </w:pPr>
    </w:p>
    <w:p w14:paraId="64ACA58F" w14:textId="77777777" w:rsidR="00422148" w:rsidRPr="002B51A3" w:rsidRDefault="00422148" w:rsidP="00422148">
      <w:pPr>
        <w:pStyle w:val="Paragraphedeliste"/>
        <w:shd w:val="clear" w:color="auto" w:fill="FFFFFF" w:themeFill="background1"/>
        <w:ind w:left="0"/>
        <w:jc w:val="both"/>
        <w:rPr>
          <w:rFonts w:cs="Times New Roman"/>
          <w:szCs w:val="20"/>
        </w:rPr>
      </w:pPr>
      <w:r w:rsidRPr="002B51A3">
        <w:rPr>
          <w:rFonts w:cs="Times New Roman"/>
          <w:szCs w:val="20"/>
        </w:rPr>
        <w:t>Nous vous rappelons en effet que l’intervention d’un décès du donateur avant l’expiration du délai de 15 ans à compter des donations effectuées, donnerait lieu à un rappel fiscal des donations en pleine propriété et en nue-propriété antérieures (notamment sur les abattements et tranches applicables).</w:t>
      </w:r>
    </w:p>
    <w:p w14:paraId="4E5846CD" w14:textId="77777777" w:rsidR="00422148" w:rsidRPr="002B51A3" w:rsidRDefault="00422148" w:rsidP="00422148">
      <w:pPr>
        <w:pStyle w:val="Paragraphedeliste"/>
        <w:shd w:val="clear" w:color="auto" w:fill="FFFFFF" w:themeFill="background1"/>
        <w:ind w:left="0"/>
        <w:jc w:val="both"/>
        <w:rPr>
          <w:rFonts w:cs="Times New Roman"/>
          <w:szCs w:val="20"/>
        </w:rPr>
      </w:pPr>
    </w:p>
    <w:p w14:paraId="2BA0F6DF" w14:textId="77777777" w:rsidR="00422148" w:rsidRDefault="00422148" w:rsidP="00422148">
      <w:pPr>
        <w:pStyle w:val="Paragraphedeliste"/>
        <w:shd w:val="clear" w:color="auto" w:fill="FFFFFF" w:themeFill="background1"/>
        <w:ind w:left="0"/>
        <w:jc w:val="both"/>
        <w:rPr>
          <w:rFonts w:cs="Times New Roman"/>
          <w:b/>
          <w:color w:val="002060"/>
          <w:szCs w:val="20"/>
        </w:rPr>
      </w:pPr>
      <w:r w:rsidRPr="002B51A3">
        <w:rPr>
          <w:rFonts w:cs="Times New Roman"/>
          <w:b/>
          <w:color w:val="002060"/>
          <w:szCs w:val="20"/>
        </w:rPr>
        <w:t>Seules resteront exonérées les donations correspondant à de l’usufruit et aux sommes d’argent exonérées.</w:t>
      </w:r>
    </w:p>
    <w:p w14:paraId="7F6E1905" w14:textId="77777777" w:rsidR="00A53D48" w:rsidRDefault="00A53D48" w:rsidP="000549C0">
      <w:pPr>
        <w:pStyle w:val="Celluledefaut"/>
      </w:pPr>
    </w:p>
    <w:p w14:paraId="65E49A68" w14:textId="77777777" w:rsidR="00533AD1" w:rsidRDefault="00533AD1" w:rsidP="00F07010">
      <w:pPr>
        <w:pStyle w:val="Celluledefaut"/>
        <w:ind w:left="0"/>
      </w:pPr>
    </w:p>
    <w:p w14:paraId="77252A8B" w14:textId="77777777" w:rsidR="00A53D48" w:rsidRDefault="00A53D48" w:rsidP="000549C0">
      <w:pPr>
        <w:pStyle w:val="Celluledefaut"/>
      </w:pPr>
    </w:p>
    <w:p w14:paraId="45D3B938" w14:textId="77777777" w:rsidR="00C84A90" w:rsidRDefault="00C84A90" w:rsidP="000549C0">
      <w:pPr>
        <w:pStyle w:val="Celluledefaut"/>
      </w:pPr>
    </w:p>
    <w:p w14:paraId="408BFDDF" w14:textId="77777777" w:rsidR="00C84A90" w:rsidRDefault="00C84A90" w:rsidP="000549C0">
      <w:pPr>
        <w:pStyle w:val="Celluledefaut"/>
      </w:pPr>
    </w:p>
    <w:p w14:paraId="21FAEA90" w14:textId="77777777" w:rsidR="00C84A90" w:rsidRDefault="00C84A90" w:rsidP="000549C0">
      <w:pPr>
        <w:pStyle w:val="Celluledefaut"/>
      </w:pPr>
    </w:p>
    <w:p w14:paraId="10EF506B" w14:textId="6D88EADF" w:rsidR="00C84A90" w:rsidRDefault="00C84A90">
      <w:pPr>
        <w:suppressAutoHyphens w:val="0"/>
        <w:autoSpaceDN/>
        <w:spacing w:after="160" w:line="278" w:lineRule="auto"/>
        <w:textAlignment w:val="auto"/>
        <w:rPr>
          <w:rFonts w:eastAsia="Arial" w:cs="Arial"/>
          <w:szCs w:val="24"/>
        </w:rPr>
      </w:pPr>
      <w:r>
        <w:br w:type="page"/>
      </w:r>
    </w:p>
    <w:p w14:paraId="643FAECB" w14:textId="518DB436" w:rsidR="00C84A90" w:rsidRDefault="00C84A90" w:rsidP="00676D20">
      <w:pPr>
        <w:pStyle w:val="TitreI"/>
      </w:pPr>
      <w:bookmarkStart w:id="27" w:name="_Toc234310008"/>
      <w:r>
        <w:lastRenderedPageBreak/>
        <w:t>NOS PR</w:t>
      </w:r>
      <w:r w:rsidR="005058D7">
        <w:t>É</w:t>
      </w:r>
      <w:r>
        <w:t>CONISATIONS</w:t>
      </w:r>
      <w:bookmarkEnd w:id="27"/>
    </w:p>
    <w:tbl>
      <w:tblPr>
        <w:tblStyle w:val="Grilledutableau"/>
        <w:tblpPr w:leftFromText="141" w:rightFromText="141" w:vertAnchor="text" w:horzAnchor="margin" w:tblpY="290"/>
        <w:tblW w:w="9016" w:type="dxa"/>
        <w:shd w:val="clear" w:color="auto" w:fill="F2F2F2" w:themeFill="background1" w:themeFillShade="F2"/>
        <w:tblLook w:val="04A0" w:firstRow="1" w:lastRow="0" w:firstColumn="1" w:lastColumn="0" w:noHBand="0" w:noVBand="1"/>
      </w:tblPr>
      <w:tblGrid>
        <w:gridCol w:w="9016"/>
      </w:tblGrid>
      <w:tr w:rsidR="00862F39" w:rsidRPr="00DD33B2" w14:paraId="766A85FD" w14:textId="77777777" w:rsidTr="00660506">
        <w:trPr>
          <w:cantSplit/>
          <w:trHeight w:val="762"/>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450ECE48" w14:textId="77777777" w:rsidR="002A3291" w:rsidRDefault="002A3291" w:rsidP="00862F39">
            <w:pPr>
              <w:tabs>
                <w:tab w:val="left" w:pos="915"/>
              </w:tabs>
              <w:ind w:left="-9" w:right="-34" w:firstLine="9"/>
              <w:jc w:val="both"/>
              <w:rPr>
                <w:rFonts w:eastAsia="Times New Roman" w:cs="Times New Roman"/>
                <w:b/>
                <w:bCs/>
                <w:color w:val="002060"/>
              </w:rPr>
            </w:pPr>
          </w:p>
          <w:p w14:paraId="28D9B0E0" w14:textId="77777777" w:rsidR="002A3291" w:rsidRPr="00752C85" w:rsidRDefault="002A3291" w:rsidP="002A3291">
            <w:pPr>
              <w:tabs>
                <w:tab w:val="left" w:pos="915"/>
              </w:tabs>
              <w:ind w:right="-34"/>
              <w:jc w:val="both"/>
              <w:rPr>
                <w:rFonts w:eastAsia="Times New Roman" w:cs="Times New Roman"/>
                <w:b/>
                <w:bCs/>
                <w:color w:val="002060"/>
              </w:rPr>
            </w:pPr>
            <w:r w:rsidRPr="00752C85">
              <w:rPr>
                <w:rFonts w:eastAsia="Times New Roman" w:cs="Times New Roman"/>
                <w:b/>
                <w:bCs/>
                <w:color w:val="002060"/>
              </w:rPr>
              <w:t>En conclusion, nous vous recommandons de procéder à la cession de votre patientèle à une SELARL unipersonnelle</w:t>
            </w:r>
            <w:r>
              <w:rPr>
                <w:rFonts w:eastAsia="Times New Roman" w:cs="Times New Roman"/>
                <w:b/>
                <w:bCs/>
                <w:color w:val="002060"/>
              </w:rPr>
              <w:t>. Cette cession pourra être réalisée via un</w:t>
            </w:r>
            <w:r w:rsidRPr="00752C85">
              <w:rPr>
                <w:rFonts w:eastAsia="Times New Roman" w:cs="Times New Roman"/>
                <w:b/>
                <w:bCs/>
                <w:color w:val="002060"/>
              </w:rPr>
              <w:t xml:space="preserve"> financement bancaire a minima de 50%, le solde sera </w:t>
            </w:r>
            <w:r>
              <w:rPr>
                <w:rFonts w:eastAsia="Times New Roman" w:cs="Times New Roman"/>
                <w:b/>
                <w:bCs/>
                <w:color w:val="002060"/>
              </w:rPr>
              <w:t>inscrit comme</w:t>
            </w:r>
            <w:r w:rsidRPr="00752C85">
              <w:rPr>
                <w:rFonts w:eastAsia="Times New Roman" w:cs="Times New Roman"/>
                <w:b/>
                <w:bCs/>
                <w:color w:val="002060"/>
              </w:rPr>
              <w:t xml:space="preserve"> crédit vendeur</w:t>
            </w:r>
            <w:r>
              <w:rPr>
                <w:rFonts w:eastAsia="Times New Roman" w:cs="Times New Roman"/>
                <w:b/>
                <w:bCs/>
                <w:color w:val="002060"/>
              </w:rPr>
              <w:t xml:space="preserve"> au compte courant d’associé de la SEL</w:t>
            </w:r>
            <w:r w:rsidRPr="00752C85">
              <w:rPr>
                <w:rFonts w:eastAsia="Times New Roman" w:cs="Times New Roman"/>
                <w:b/>
                <w:bCs/>
                <w:color w:val="002060"/>
              </w:rPr>
              <w:t xml:space="preserve">. </w:t>
            </w:r>
          </w:p>
          <w:p w14:paraId="42634CD4" w14:textId="77777777" w:rsidR="002A3291" w:rsidRPr="00752C85" w:rsidRDefault="002A3291" w:rsidP="002A3291">
            <w:pPr>
              <w:tabs>
                <w:tab w:val="left" w:pos="915"/>
              </w:tabs>
              <w:ind w:right="-34"/>
              <w:jc w:val="both"/>
              <w:rPr>
                <w:rFonts w:eastAsia="Times New Roman" w:cs="Times New Roman"/>
                <w:b/>
                <w:bCs/>
                <w:color w:val="002060"/>
              </w:rPr>
            </w:pPr>
            <w:r w:rsidRPr="00752C85">
              <w:rPr>
                <w:rFonts w:eastAsia="Times New Roman" w:cs="Times New Roman"/>
                <w:b/>
                <w:bCs/>
                <w:color w:val="002060"/>
              </w:rPr>
              <w:t>Le produit net de la vente sera utilisé pour compléter vos revenus et subvenir à vos besoins de trésorerie annuels, afin de limiter les prélèvements au sein de votre SEL.</w:t>
            </w:r>
          </w:p>
          <w:p w14:paraId="7687377B" w14:textId="77777777" w:rsidR="002A3291" w:rsidRDefault="002A3291" w:rsidP="002A3291">
            <w:pPr>
              <w:tabs>
                <w:tab w:val="left" w:pos="915"/>
              </w:tabs>
              <w:ind w:right="-34"/>
              <w:jc w:val="both"/>
              <w:rPr>
                <w:rFonts w:eastAsia="Times New Roman" w:cs="Times New Roman"/>
                <w:b/>
                <w:bCs/>
                <w:color w:val="002060"/>
              </w:rPr>
            </w:pPr>
            <w:r w:rsidRPr="00752C85">
              <w:rPr>
                <w:rFonts w:eastAsia="Times New Roman" w:cs="Times New Roman"/>
                <w:b/>
                <w:bCs/>
                <w:color w:val="002060"/>
              </w:rPr>
              <w:t>La SEL nouvellement constituée est un outil incontournable pour la gestion de votre patrimoine professionnel et privé. Elle contribue à la maîtrise et au pilotage de votre fiscalité et de vos cotisations sociales, ainsi que la préparation de votre retraite.</w:t>
            </w:r>
          </w:p>
          <w:p w14:paraId="0DFC7323" w14:textId="77777777" w:rsidR="002A3291" w:rsidRDefault="002A3291" w:rsidP="00862F39">
            <w:pPr>
              <w:tabs>
                <w:tab w:val="left" w:pos="915"/>
              </w:tabs>
              <w:ind w:left="-9" w:right="-34" w:firstLine="9"/>
              <w:jc w:val="both"/>
              <w:rPr>
                <w:rFonts w:eastAsia="Times New Roman" w:cs="Times New Roman"/>
                <w:b/>
                <w:bCs/>
                <w:color w:val="002060"/>
              </w:rPr>
            </w:pPr>
          </w:p>
          <w:p w14:paraId="21F75739" w14:textId="7AA412A3" w:rsidR="00533AD1" w:rsidRDefault="002A3291" w:rsidP="00862F39">
            <w:pPr>
              <w:tabs>
                <w:tab w:val="left" w:pos="915"/>
              </w:tabs>
              <w:ind w:left="-9" w:right="-34" w:firstLine="9"/>
              <w:jc w:val="both"/>
              <w:rPr>
                <w:rFonts w:eastAsia="Times New Roman" w:cs="Times New Roman"/>
                <w:b/>
                <w:bCs/>
                <w:color w:val="002060"/>
              </w:rPr>
            </w:pPr>
            <w:r>
              <w:rPr>
                <w:rFonts w:eastAsia="Times New Roman" w:cs="Times New Roman"/>
                <w:b/>
                <w:bCs/>
                <w:color w:val="002060"/>
              </w:rPr>
              <w:t>Par la suite</w:t>
            </w:r>
            <w:r w:rsidR="00862F39" w:rsidRPr="00C84A90">
              <w:rPr>
                <w:rFonts w:eastAsia="Times New Roman" w:cs="Times New Roman"/>
                <w:b/>
                <w:bCs/>
                <w:color w:val="002060"/>
              </w:rPr>
              <w:t xml:space="preserve">, nous vous </w:t>
            </w:r>
            <w:r w:rsidR="00533AD1" w:rsidRPr="00C84A90">
              <w:rPr>
                <w:rFonts w:eastAsia="Times New Roman" w:cs="Times New Roman"/>
                <w:b/>
                <w:bCs/>
                <w:color w:val="002060"/>
              </w:rPr>
              <w:t xml:space="preserve">conseillons </w:t>
            </w:r>
            <w:r w:rsidR="00533AD1" w:rsidRPr="00533AD1">
              <w:rPr>
                <w:rFonts w:eastAsia="Times New Roman" w:cs="Times New Roman"/>
                <w:b/>
                <w:bCs/>
                <w:color w:val="002060"/>
              </w:rPr>
              <w:t>d’insérer dans les statuts de la SEL une clause de répartition inégale des bénéfices octroyant à certaines parts sociales, jusqu’à 90% des droits au bénéfice distribué, puis de faire apport de la totalité desdites parts à une Société Holding Patrimoniale (SHP) soumise à l’impôt sur les sociétés (IS) à créer. Cette SHP deviendrait ainsi le « réceptacle » des excédents permanents de trésorerie de la SEL :</w:t>
            </w:r>
          </w:p>
          <w:p w14:paraId="1DEE43D8" w14:textId="7E198D05" w:rsidR="00862F39" w:rsidRDefault="005058D7" w:rsidP="00862F39">
            <w:pPr>
              <w:pStyle w:val="Paragraphedeliste"/>
              <w:numPr>
                <w:ilvl w:val="0"/>
                <w:numId w:val="53"/>
              </w:numPr>
              <w:tabs>
                <w:tab w:val="left" w:pos="915"/>
              </w:tabs>
              <w:ind w:right="-34"/>
              <w:jc w:val="both"/>
              <w:rPr>
                <w:rFonts w:eastAsia="Times New Roman" w:cs="Times New Roman"/>
                <w:b/>
                <w:bCs/>
                <w:color w:val="002060"/>
              </w:rPr>
            </w:pPr>
            <w:r>
              <w:rPr>
                <w:rFonts w:eastAsia="Times New Roman" w:cs="Times New Roman"/>
                <w:b/>
                <w:bCs/>
                <w:color w:val="002060"/>
              </w:rPr>
              <w:t>À</w:t>
            </w:r>
            <w:r w:rsidR="00533AD1">
              <w:rPr>
                <w:rFonts w:eastAsia="Times New Roman" w:cs="Times New Roman"/>
                <w:b/>
                <w:bCs/>
                <w:color w:val="002060"/>
              </w:rPr>
              <w:t xml:space="preserve"> travers les remontées de dividendes dans le cadre du régime fiscal de faveur « mère-fille », et ce dans les proportions très supérieurs à ses droits dans le capital de la SEL grâce à la clé de répartition inégale des bénéfices (dans une limite maximum de 90%)</w:t>
            </w:r>
          </w:p>
          <w:p w14:paraId="43E89EBA" w14:textId="072D9D44" w:rsidR="00533AD1" w:rsidRDefault="00533AD1" w:rsidP="00862F39">
            <w:pPr>
              <w:pStyle w:val="Paragraphedeliste"/>
              <w:numPr>
                <w:ilvl w:val="0"/>
                <w:numId w:val="53"/>
              </w:numPr>
              <w:tabs>
                <w:tab w:val="left" w:pos="915"/>
              </w:tabs>
              <w:ind w:right="-34"/>
              <w:jc w:val="both"/>
              <w:rPr>
                <w:rFonts w:eastAsia="Times New Roman" w:cs="Times New Roman"/>
                <w:b/>
                <w:bCs/>
                <w:color w:val="002060"/>
              </w:rPr>
            </w:pPr>
            <w:r>
              <w:rPr>
                <w:rFonts w:eastAsia="Times New Roman" w:cs="Times New Roman"/>
                <w:b/>
                <w:bCs/>
                <w:color w:val="002060"/>
              </w:rPr>
              <w:t>Dans le cadre d’une convention générale de trésorerie en tant que groupe de sociétés.</w:t>
            </w:r>
          </w:p>
          <w:p w14:paraId="381E7091" w14:textId="77777777" w:rsidR="00533AD1" w:rsidRDefault="00533AD1" w:rsidP="00862F39">
            <w:pPr>
              <w:tabs>
                <w:tab w:val="left" w:pos="915"/>
              </w:tabs>
              <w:ind w:right="-34"/>
              <w:jc w:val="both"/>
              <w:rPr>
                <w:rFonts w:eastAsia="Times New Roman" w:cs="Times New Roman"/>
                <w:b/>
                <w:bCs/>
                <w:color w:val="002060"/>
              </w:rPr>
            </w:pPr>
          </w:p>
          <w:p w14:paraId="2EDE8EE6" w14:textId="54C25B74" w:rsidR="00533AD1" w:rsidRDefault="00533AD1" w:rsidP="00862F39">
            <w:pPr>
              <w:tabs>
                <w:tab w:val="left" w:pos="915"/>
              </w:tabs>
              <w:ind w:right="-34"/>
              <w:jc w:val="both"/>
              <w:rPr>
                <w:rFonts w:eastAsia="Times New Roman" w:cs="Times New Roman"/>
                <w:b/>
                <w:bCs/>
                <w:color w:val="002060"/>
              </w:rPr>
            </w:pPr>
            <w:r w:rsidRPr="00533AD1">
              <w:rPr>
                <w:rFonts w:eastAsia="Times New Roman" w:cs="Times New Roman"/>
                <w:b/>
                <w:bCs/>
                <w:color w:val="002060"/>
              </w:rPr>
              <w:t>Les statuts de la SEL à jour de la création d’une clause de répartition inégale des bénéfices seront transmis au Conseil départemental de l’Ordre des médecins conformément aux dispositions des articles l’article R4113-5 du Code de la Santé Publique et 44 de l’Ordonnance du 8 février 2023.</w:t>
            </w:r>
          </w:p>
          <w:p w14:paraId="6358F297" w14:textId="5A3A5005" w:rsidR="00533AD1" w:rsidRDefault="00533AD1" w:rsidP="00862F39">
            <w:pPr>
              <w:tabs>
                <w:tab w:val="left" w:pos="915"/>
              </w:tabs>
              <w:ind w:right="-34"/>
              <w:jc w:val="both"/>
              <w:rPr>
                <w:rFonts w:eastAsia="Times New Roman" w:cs="Times New Roman"/>
                <w:b/>
                <w:bCs/>
                <w:color w:val="002060"/>
              </w:rPr>
            </w:pPr>
            <w:r w:rsidRPr="00533AD1">
              <w:rPr>
                <w:rFonts w:eastAsia="Times New Roman" w:cs="Times New Roman"/>
                <w:b/>
                <w:bCs/>
                <w:color w:val="002060"/>
              </w:rPr>
              <w:t>Cette SHP a vocation à réaliser des placements et des investissements très diversifiés, générateurs de revenus complémentaires, et soumise à l’impôt sur les sociétés (IS) : son objet social s’étend en effet à la prise de participation dans d’autres structures, à des opérations en bourse, à l’acquisition de métaux précieux ou d’œuvres d’art par exemple. Il est donc nécessaire de créer des sociétés dédiées par nature d’investissement (telle qu’une SCI pour la location), et détenues par la société holding patrimoniale. Cette dernière aura donc pour objectif :</w:t>
            </w:r>
          </w:p>
          <w:p w14:paraId="4C763307" w14:textId="45C0695A" w:rsidR="00533AD1" w:rsidRDefault="00533AD1" w:rsidP="00533AD1">
            <w:pPr>
              <w:pStyle w:val="Paragraphedeliste"/>
              <w:numPr>
                <w:ilvl w:val="0"/>
                <w:numId w:val="53"/>
              </w:numPr>
              <w:tabs>
                <w:tab w:val="left" w:pos="915"/>
              </w:tabs>
              <w:ind w:right="-34"/>
              <w:jc w:val="both"/>
              <w:rPr>
                <w:rFonts w:eastAsia="Times New Roman" w:cs="Times New Roman"/>
                <w:b/>
                <w:bCs/>
                <w:color w:val="002060"/>
              </w:rPr>
            </w:pPr>
            <w:r>
              <w:rPr>
                <w:rFonts w:eastAsia="Times New Roman" w:cs="Times New Roman"/>
                <w:b/>
                <w:bCs/>
                <w:color w:val="002060"/>
              </w:rPr>
              <w:t>D’investir directement sur les supports financiers, les prises de participation, …</w:t>
            </w:r>
          </w:p>
          <w:p w14:paraId="03677B75" w14:textId="27CF3678" w:rsidR="00533AD1" w:rsidRPr="00533AD1" w:rsidRDefault="00533AD1" w:rsidP="00533AD1">
            <w:pPr>
              <w:pStyle w:val="Paragraphedeliste"/>
              <w:numPr>
                <w:ilvl w:val="0"/>
                <w:numId w:val="53"/>
              </w:numPr>
              <w:tabs>
                <w:tab w:val="left" w:pos="915"/>
              </w:tabs>
              <w:ind w:right="-34"/>
              <w:jc w:val="both"/>
              <w:rPr>
                <w:rFonts w:eastAsia="Times New Roman" w:cs="Times New Roman"/>
                <w:b/>
                <w:bCs/>
                <w:color w:val="002060"/>
              </w:rPr>
            </w:pPr>
            <w:r>
              <w:rPr>
                <w:rFonts w:eastAsia="Times New Roman" w:cs="Times New Roman"/>
                <w:b/>
                <w:bCs/>
                <w:color w:val="002060"/>
              </w:rPr>
              <w:t xml:space="preserve">De centraliser </w:t>
            </w:r>
            <w:r w:rsidR="000217CB">
              <w:rPr>
                <w:rFonts w:eastAsia="Times New Roman" w:cs="Times New Roman"/>
                <w:b/>
                <w:bCs/>
                <w:color w:val="002060"/>
              </w:rPr>
              <w:t>l’ensemble du patrimoine développé, permettant un pilotage optimisé au niveau de la tête du groupe.</w:t>
            </w:r>
          </w:p>
          <w:p w14:paraId="09E34713" w14:textId="77777777" w:rsidR="000217CB" w:rsidRDefault="000217CB" w:rsidP="000217CB">
            <w:pPr>
              <w:tabs>
                <w:tab w:val="left" w:pos="915"/>
              </w:tabs>
              <w:ind w:right="-34"/>
              <w:jc w:val="both"/>
              <w:rPr>
                <w:rFonts w:eastAsia="Times New Roman" w:cs="Times New Roman"/>
                <w:b/>
                <w:bCs/>
                <w:color w:val="002060"/>
              </w:rPr>
            </w:pPr>
            <w:r w:rsidRPr="000217CB">
              <w:rPr>
                <w:rFonts w:eastAsia="Times New Roman" w:cs="Times New Roman"/>
                <w:b/>
                <w:bCs/>
                <w:color w:val="002060"/>
              </w:rPr>
              <w:t xml:space="preserve">Une telle structuration de votre patrimoine, couronnée par une holding patrimoniale et familiale, vous permettra en outre de bénéficier des effets de leviers financiers liés à la capacité d’emprunt et aux apports en compte courant et ainsi saisir des opportunités propres à développer le patrimoine familial. </w:t>
            </w:r>
          </w:p>
          <w:p w14:paraId="56F209B2" w14:textId="77777777" w:rsidR="000217CB" w:rsidRPr="000217CB" w:rsidRDefault="000217CB" w:rsidP="000217CB">
            <w:pPr>
              <w:tabs>
                <w:tab w:val="left" w:pos="915"/>
              </w:tabs>
              <w:ind w:right="-34"/>
              <w:jc w:val="both"/>
              <w:rPr>
                <w:rFonts w:eastAsia="Times New Roman" w:cs="Times New Roman"/>
                <w:b/>
                <w:bCs/>
                <w:color w:val="002060"/>
              </w:rPr>
            </w:pPr>
          </w:p>
          <w:p w14:paraId="798C19F2" w14:textId="6F2A6B88" w:rsidR="00533AD1" w:rsidRDefault="000217CB" w:rsidP="000217CB">
            <w:pPr>
              <w:tabs>
                <w:tab w:val="left" w:pos="915"/>
              </w:tabs>
              <w:ind w:right="-34"/>
              <w:jc w:val="both"/>
              <w:rPr>
                <w:rFonts w:eastAsia="Times New Roman" w:cs="Times New Roman"/>
                <w:b/>
                <w:bCs/>
                <w:color w:val="002060"/>
              </w:rPr>
            </w:pPr>
            <w:r w:rsidRPr="000217CB">
              <w:rPr>
                <w:rFonts w:eastAsia="Times New Roman" w:cs="Times New Roman"/>
                <w:b/>
                <w:bCs/>
                <w:color w:val="002060"/>
              </w:rPr>
              <w:lastRenderedPageBreak/>
              <w:t>Enfin, cette configuration se révèlera également très favorable lorsque vous souhaiterez entreprendre des démarches de transmission anticipée, avec la possibilité de réaliser des donations à vos enfants de vos parts sociales de holding, en pleine propriété, ou en démembrement avec tous les effets positifs attachés et prévus à cet effet par le législateur.</w:t>
            </w:r>
          </w:p>
          <w:p w14:paraId="467B6F43" w14:textId="77777777" w:rsidR="00862F39" w:rsidRPr="00C84A90" w:rsidRDefault="00862F39" w:rsidP="00862F39">
            <w:pPr>
              <w:tabs>
                <w:tab w:val="left" w:pos="915"/>
              </w:tabs>
              <w:ind w:right="-34"/>
              <w:jc w:val="both"/>
              <w:rPr>
                <w:rFonts w:eastAsia="Times New Roman" w:cs="Times New Roman"/>
                <w:b/>
                <w:bCs/>
                <w:color w:val="002060"/>
              </w:rPr>
            </w:pPr>
          </w:p>
          <w:p w14:paraId="119A744D" w14:textId="198A4DB1" w:rsidR="00862F39"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 xml:space="preserve">En matière d’investissements immobiliers destinés à la location nue, nous vous conseillons de procéder à la création d’une Société civile immobilière (SCI) dont vous seriez associé avec la </w:t>
            </w:r>
            <w:r w:rsidR="000217CB">
              <w:rPr>
                <w:rFonts w:eastAsia="Times New Roman" w:cs="Times New Roman"/>
                <w:b/>
                <w:bCs/>
                <w:color w:val="002060"/>
              </w:rPr>
              <w:t>SHP</w:t>
            </w:r>
            <w:r w:rsidRPr="00C84A90">
              <w:rPr>
                <w:rFonts w:eastAsia="Times New Roman" w:cs="Times New Roman"/>
                <w:b/>
                <w:bCs/>
                <w:color w:val="002060"/>
              </w:rPr>
              <w:t xml:space="preserve"> qui en détiendrait directement 99% : grâce à la translucidité fiscale de la SCI, vous pourriez bénéficier de la fiscalité favorable de l’IS applicable à ses associées et ramener l’imposition des revenus fonciers afférents, de près de </w:t>
            </w:r>
            <w:r w:rsidRPr="000217CB">
              <w:rPr>
                <w:rFonts w:eastAsia="Times New Roman" w:cs="Times New Roman"/>
                <w:b/>
                <w:bCs/>
                <w:color w:val="002060"/>
                <w:highlight w:val="yellow"/>
              </w:rPr>
              <w:t>47,2</w:t>
            </w:r>
            <w:r w:rsidRPr="00C84A90">
              <w:rPr>
                <w:rFonts w:eastAsia="Times New Roman" w:cs="Times New Roman"/>
                <w:b/>
                <w:bCs/>
                <w:color w:val="002060"/>
              </w:rPr>
              <w:t>% (impôt sur le revenu et prélèvements sociaux compris, hors impact de la CSG déductible) à 15% (taux de l’IS) jusqu’à 42.500€ de bénéfice, puis 25% au-delà, en profitant en outre d’une diminution d’assiette par la pratique des amortissements autorisée dans le cadre de l’IS.</w:t>
            </w:r>
          </w:p>
          <w:p w14:paraId="6D6C5622" w14:textId="77777777" w:rsidR="00862F39" w:rsidRPr="00C84A90"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De cette façon, vous n’auriez pas à augmenter vos revenus professionnels pour acquitter :</w:t>
            </w:r>
          </w:p>
          <w:p w14:paraId="70313DFA" w14:textId="77777777" w:rsidR="00862F39" w:rsidRPr="00C84A90" w:rsidRDefault="00862F39" w:rsidP="00862F39">
            <w:pPr>
              <w:pStyle w:val="Paragraphedeliste"/>
              <w:numPr>
                <w:ilvl w:val="0"/>
                <w:numId w:val="53"/>
              </w:numPr>
              <w:tabs>
                <w:tab w:val="left" w:pos="915"/>
              </w:tabs>
              <w:ind w:right="-34"/>
              <w:jc w:val="both"/>
              <w:rPr>
                <w:rFonts w:eastAsia="Times New Roman" w:cs="Times New Roman"/>
                <w:b/>
                <w:bCs/>
                <w:color w:val="002060"/>
              </w:rPr>
            </w:pPr>
            <w:r w:rsidRPr="00C84A90">
              <w:rPr>
                <w:rFonts w:eastAsia="Times New Roman" w:cs="Times New Roman"/>
                <w:b/>
                <w:bCs/>
                <w:color w:val="002060"/>
              </w:rPr>
              <w:t xml:space="preserve">L’impôt sur les revenus fonciers au taux global de </w:t>
            </w:r>
            <w:r w:rsidRPr="000217CB">
              <w:rPr>
                <w:rFonts w:eastAsia="Times New Roman" w:cs="Times New Roman"/>
                <w:b/>
                <w:bCs/>
                <w:color w:val="002060"/>
                <w:highlight w:val="yellow"/>
              </w:rPr>
              <w:t>47,2%</w:t>
            </w:r>
            <w:r w:rsidRPr="00C84A90">
              <w:rPr>
                <w:rFonts w:eastAsia="Times New Roman" w:cs="Times New Roman"/>
                <w:b/>
                <w:bCs/>
                <w:color w:val="002060"/>
              </w:rPr>
              <w:t xml:space="preserve"> </w:t>
            </w:r>
          </w:p>
          <w:p w14:paraId="2C2381C1" w14:textId="77777777" w:rsidR="00862F39" w:rsidRPr="00C84A90" w:rsidRDefault="00862F39" w:rsidP="00862F39">
            <w:pPr>
              <w:pStyle w:val="Paragraphedeliste"/>
              <w:numPr>
                <w:ilvl w:val="0"/>
                <w:numId w:val="53"/>
              </w:numPr>
              <w:tabs>
                <w:tab w:val="left" w:pos="915"/>
              </w:tabs>
              <w:ind w:right="-34"/>
              <w:jc w:val="both"/>
              <w:rPr>
                <w:rFonts w:eastAsia="Times New Roman" w:cs="Times New Roman"/>
                <w:b/>
                <w:bCs/>
                <w:color w:val="002060"/>
              </w:rPr>
            </w:pPr>
            <w:r w:rsidRPr="00C84A90">
              <w:rPr>
                <w:rFonts w:eastAsia="Times New Roman" w:cs="Times New Roman"/>
                <w:b/>
                <w:bCs/>
                <w:color w:val="002060"/>
              </w:rPr>
              <w:t xml:space="preserve">L’impôt sur le revenu relatif au supplément de revenus professionnels pris à cet effet (taux </w:t>
            </w:r>
            <w:r w:rsidRPr="000217CB">
              <w:rPr>
                <w:rFonts w:eastAsia="Times New Roman" w:cs="Times New Roman"/>
                <w:b/>
                <w:bCs/>
                <w:color w:val="002060"/>
                <w:highlight w:val="yellow"/>
              </w:rPr>
              <w:t>30</w:t>
            </w:r>
            <w:r w:rsidRPr="00C84A90">
              <w:rPr>
                <w:rFonts w:eastAsia="Times New Roman" w:cs="Times New Roman"/>
                <w:b/>
                <w:bCs/>
                <w:color w:val="002060"/>
              </w:rPr>
              <w:t>%)</w:t>
            </w:r>
          </w:p>
          <w:p w14:paraId="69358C2C" w14:textId="77777777" w:rsidR="00862F39" w:rsidRPr="00C84A90" w:rsidRDefault="00862F39" w:rsidP="00862F39">
            <w:pPr>
              <w:pStyle w:val="Paragraphedeliste"/>
              <w:numPr>
                <w:ilvl w:val="0"/>
                <w:numId w:val="53"/>
              </w:numPr>
              <w:tabs>
                <w:tab w:val="left" w:pos="915"/>
              </w:tabs>
              <w:ind w:right="-34"/>
              <w:jc w:val="both"/>
              <w:rPr>
                <w:rFonts w:eastAsia="Times New Roman" w:cs="Times New Roman"/>
                <w:b/>
                <w:bCs/>
                <w:color w:val="002060"/>
              </w:rPr>
            </w:pPr>
            <w:r w:rsidRPr="00C84A90">
              <w:rPr>
                <w:rFonts w:eastAsia="Times New Roman" w:cs="Times New Roman"/>
                <w:b/>
                <w:bCs/>
                <w:color w:val="002060"/>
              </w:rPr>
              <w:t>Les cotisations sociales attachées à ce supplément de revenus professionnels.</w:t>
            </w:r>
          </w:p>
          <w:p w14:paraId="464F63A1" w14:textId="686281C2" w:rsidR="00862F39"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 xml:space="preserve">D’un point de vue budgétaire, vous seriez également libérée à titre personnel de la charge de l’emprunt de la SCI nouvelle et du complément de remboursement que vous auriez éventuellement à opérer sur votre trésorerie personnelle afin d’honorer les échéances du ou des crédits bancaires souscrits par la SCI : grâce à la convention de trésorerie intra-groupe et à sa qualité d’associée, la </w:t>
            </w:r>
            <w:r w:rsidR="000217CB">
              <w:rPr>
                <w:rFonts w:eastAsia="Times New Roman" w:cs="Times New Roman"/>
                <w:b/>
                <w:bCs/>
                <w:color w:val="002060"/>
              </w:rPr>
              <w:t>SHP</w:t>
            </w:r>
            <w:r w:rsidRPr="00C84A90">
              <w:rPr>
                <w:rFonts w:eastAsia="Times New Roman" w:cs="Times New Roman"/>
                <w:b/>
                <w:bCs/>
                <w:color w:val="002060"/>
              </w:rPr>
              <w:t xml:space="preserve"> serait habilitée à apporter à cette fin à la SCI ses propres liquidités issues des excédents permanents de trésorerie de la SEL qu’elle gère. Les sommes prêtées par la </w:t>
            </w:r>
            <w:r w:rsidR="00216048">
              <w:rPr>
                <w:rFonts w:eastAsia="Times New Roman" w:cs="Times New Roman"/>
                <w:b/>
                <w:bCs/>
                <w:color w:val="002060"/>
              </w:rPr>
              <w:t>SHP</w:t>
            </w:r>
            <w:r w:rsidRPr="00C84A90">
              <w:rPr>
                <w:rFonts w:eastAsia="Times New Roman" w:cs="Times New Roman"/>
                <w:b/>
                <w:bCs/>
                <w:color w:val="002060"/>
              </w:rPr>
              <w:t xml:space="preserve"> seraient inscrites au crédit de son compte courant d’associée dans la SCI.</w:t>
            </w:r>
          </w:p>
          <w:p w14:paraId="2C47CCF0" w14:textId="77777777" w:rsidR="000217CB" w:rsidRPr="00C84A90" w:rsidRDefault="000217CB" w:rsidP="00862F39">
            <w:pPr>
              <w:tabs>
                <w:tab w:val="left" w:pos="915"/>
              </w:tabs>
              <w:ind w:right="-34"/>
              <w:jc w:val="both"/>
              <w:rPr>
                <w:rFonts w:eastAsia="Times New Roman" w:cs="Times New Roman"/>
                <w:b/>
                <w:bCs/>
                <w:color w:val="002060"/>
              </w:rPr>
            </w:pPr>
          </w:p>
          <w:p w14:paraId="6EADE3B0" w14:textId="77777777" w:rsidR="00862F39" w:rsidRPr="00C84A90"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highlight w:val="yellow"/>
              </w:rPr>
              <w:t>Comme évoqué précédemment, lorsque le dispositif PINEL de votre appartement arrivera à son terme, il pourrait être envisagé une revente de ce bien à cette SCI.</w:t>
            </w:r>
            <w:r w:rsidRPr="00C84A90">
              <w:rPr>
                <w:rFonts w:eastAsia="Times New Roman" w:cs="Times New Roman"/>
                <w:b/>
                <w:bCs/>
                <w:color w:val="002060"/>
              </w:rPr>
              <w:t xml:space="preserve"> </w:t>
            </w:r>
          </w:p>
          <w:p w14:paraId="2004CCBA" w14:textId="6DF58F61" w:rsidR="00862F39"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 xml:space="preserve">Pour vos futurs investissements locatifs en location meublée, nous vous recommandons d’acquérir les biens via une Société Civile Immobilière (SCI). Dans ce cadre, la SCI conclurait un bail de location nue avec la </w:t>
            </w:r>
            <w:r w:rsidR="00216048">
              <w:rPr>
                <w:rFonts w:eastAsia="Times New Roman" w:cs="Times New Roman"/>
                <w:b/>
                <w:bCs/>
                <w:color w:val="002060"/>
              </w:rPr>
              <w:t>SHP</w:t>
            </w:r>
            <w:r w:rsidRPr="00C84A90">
              <w:rPr>
                <w:rFonts w:eastAsia="Times New Roman" w:cs="Times New Roman"/>
                <w:b/>
                <w:bCs/>
                <w:color w:val="002060"/>
              </w:rPr>
              <w:t>, qui pourrait ensuite mettre en place un contrat de sous-location meublée destiné aux locataires finaux.</w:t>
            </w:r>
          </w:p>
          <w:p w14:paraId="732EC3B9" w14:textId="77777777" w:rsidR="00862F39" w:rsidRPr="00C84A90" w:rsidRDefault="00862F39" w:rsidP="00862F39">
            <w:pPr>
              <w:tabs>
                <w:tab w:val="left" w:pos="915"/>
              </w:tabs>
              <w:ind w:right="-34"/>
              <w:jc w:val="both"/>
              <w:rPr>
                <w:rFonts w:eastAsia="Times New Roman" w:cs="Times New Roman"/>
                <w:b/>
                <w:bCs/>
                <w:color w:val="002060"/>
              </w:rPr>
            </w:pPr>
          </w:p>
          <w:p w14:paraId="64178D56" w14:textId="224380D2" w:rsidR="00862F39" w:rsidRPr="00C84A90"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 xml:space="preserve">Comme pour l’acquisition de biens en location nue, une convention de trésorerie entre la SCI et la </w:t>
            </w:r>
            <w:r w:rsidR="00216048">
              <w:rPr>
                <w:rFonts w:eastAsia="Times New Roman" w:cs="Times New Roman"/>
                <w:b/>
                <w:bCs/>
                <w:color w:val="002060"/>
              </w:rPr>
              <w:t>SHP</w:t>
            </w:r>
            <w:r w:rsidRPr="00C84A90">
              <w:rPr>
                <w:rFonts w:eastAsia="Times New Roman" w:cs="Times New Roman"/>
                <w:b/>
                <w:bCs/>
                <w:color w:val="002060"/>
              </w:rPr>
              <w:t xml:space="preserve"> permettrait à cette dernière d’apporter ses propres fonds (issus des excédents permanents de trésorerie de la SEL) afin de financer le remboursement des emprunts. Les sommes ainsi prêtées par la </w:t>
            </w:r>
            <w:r w:rsidR="00216048">
              <w:rPr>
                <w:rFonts w:eastAsia="Times New Roman" w:cs="Times New Roman"/>
                <w:b/>
                <w:bCs/>
                <w:color w:val="002060"/>
              </w:rPr>
              <w:t>SHP</w:t>
            </w:r>
            <w:r w:rsidRPr="00C84A90">
              <w:rPr>
                <w:rFonts w:eastAsia="Times New Roman" w:cs="Times New Roman"/>
                <w:b/>
                <w:bCs/>
                <w:color w:val="002060"/>
              </w:rPr>
              <w:t xml:space="preserve"> seraient enregistrées au crédit de son compte courant d’associée dans la SCI.</w:t>
            </w:r>
          </w:p>
          <w:p w14:paraId="76960344" w14:textId="4813ED79" w:rsidR="00862F39" w:rsidRPr="00C84A90"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 xml:space="preserve">Dans ce schéma, la </w:t>
            </w:r>
            <w:r w:rsidR="00216048">
              <w:rPr>
                <w:rFonts w:eastAsia="Times New Roman" w:cs="Times New Roman"/>
                <w:b/>
                <w:bCs/>
                <w:color w:val="002060"/>
              </w:rPr>
              <w:t>SHP</w:t>
            </w:r>
            <w:r w:rsidRPr="00C84A90">
              <w:rPr>
                <w:rFonts w:eastAsia="Times New Roman" w:cs="Times New Roman"/>
                <w:b/>
                <w:bCs/>
                <w:color w:val="002060"/>
              </w:rPr>
              <w:t xml:space="preserve"> prendrait en charge la gestion de la location meublée (contrats, loyers, entretien…), tandis que la SCI se concentrerait sur la détention et la valorisation du patrimoine immobilier. Cette organisation permet également de bénéficier du régime IS, offrant des avantages </w:t>
            </w:r>
            <w:r w:rsidRPr="00C84A90">
              <w:rPr>
                <w:rFonts w:eastAsia="Times New Roman" w:cs="Times New Roman"/>
                <w:b/>
                <w:bCs/>
                <w:color w:val="002060"/>
              </w:rPr>
              <w:lastRenderedPageBreak/>
              <w:t>fiscaux intéressants tels que l’amortissement du mobilier et des constructions ainsi que la déduction des charges, souvent plus favorable que la location nue classique.</w:t>
            </w:r>
          </w:p>
          <w:p w14:paraId="74083E89" w14:textId="77777777" w:rsidR="00862F39" w:rsidRPr="00C84A90" w:rsidRDefault="00862F39" w:rsidP="00862F39">
            <w:pPr>
              <w:tabs>
                <w:tab w:val="left" w:pos="915"/>
              </w:tabs>
              <w:ind w:right="-34"/>
              <w:jc w:val="both"/>
              <w:rPr>
                <w:rFonts w:eastAsia="Times New Roman" w:cs="Times New Roman"/>
                <w:b/>
                <w:bCs/>
                <w:color w:val="002060"/>
              </w:rPr>
            </w:pPr>
          </w:p>
          <w:p w14:paraId="7B541144" w14:textId="77777777" w:rsidR="00862F39" w:rsidRPr="00C84A90" w:rsidRDefault="00862F39" w:rsidP="00862F39">
            <w:pPr>
              <w:tabs>
                <w:tab w:val="left" w:pos="915"/>
              </w:tabs>
              <w:ind w:right="-34"/>
              <w:jc w:val="both"/>
              <w:rPr>
                <w:rFonts w:eastAsia="Times New Roman" w:cs="Times New Roman"/>
                <w:b/>
                <w:bCs/>
                <w:color w:val="002060"/>
                <w:highlight w:val="yellow"/>
              </w:rPr>
            </w:pPr>
            <w:r w:rsidRPr="00C84A90">
              <w:rPr>
                <w:rFonts w:eastAsia="Times New Roman" w:cs="Times New Roman"/>
                <w:b/>
                <w:bCs/>
                <w:color w:val="002060"/>
                <w:highlight w:val="yellow"/>
              </w:rPr>
              <w:t>Dans le cadre de votre LMNP actuel situé à Paris, vous devez réaliser un effort de trésorerie d’un peu plus de 18.000 €, incluant notamment des frais d’avocats liés à une procédure en cours au sein de la copropriété. Si un tel effort de trésorerie devait se poursuivre dans le temps, deux options s’offriraient à vous :</w:t>
            </w:r>
          </w:p>
          <w:p w14:paraId="63275583" w14:textId="77777777" w:rsidR="00862F39" w:rsidRPr="00C84A90" w:rsidRDefault="00862F39" w:rsidP="00862F39">
            <w:pPr>
              <w:pStyle w:val="Paragraphedeliste"/>
              <w:numPr>
                <w:ilvl w:val="0"/>
                <w:numId w:val="53"/>
              </w:numPr>
              <w:tabs>
                <w:tab w:val="left" w:pos="915"/>
              </w:tabs>
              <w:ind w:right="-34"/>
              <w:jc w:val="both"/>
              <w:rPr>
                <w:rFonts w:eastAsia="Times New Roman" w:cs="Times New Roman"/>
                <w:b/>
                <w:bCs/>
                <w:color w:val="002060"/>
                <w:highlight w:val="yellow"/>
              </w:rPr>
            </w:pPr>
            <w:r w:rsidRPr="00C84A90">
              <w:rPr>
                <w:rFonts w:eastAsia="Times New Roman" w:cs="Times New Roman"/>
                <w:b/>
                <w:bCs/>
                <w:color w:val="002060"/>
                <w:highlight w:val="yellow"/>
              </w:rPr>
              <w:t>La revente à une SCI nouvellement constituée, ce qui entraînerait une actualisation de votre prêt aux conditions de taux actuellement en vigueur.</w:t>
            </w:r>
          </w:p>
          <w:p w14:paraId="77086D82" w14:textId="77777777" w:rsidR="00862F39" w:rsidRPr="00C84A90" w:rsidRDefault="00862F39" w:rsidP="00862F39">
            <w:pPr>
              <w:pStyle w:val="Paragraphedeliste"/>
              <w:numPr>
                <w:ilvl w:val="0"/>
                <w:numId w:val="53"/>
              </w:numPr>
              <w:tabs>
                <w:tab w:val="left" w:pos="915"/>
              </w:tabs>
              <w:ind w:right="-34"/>
              <w:jc w:val="both"/>
              <w:rPr>
                <w:rFonts w:eastAsia="Times New Roman" w:cs="Times New Roman"/>
                <w:b/>
                <w:bCs/>
                <w:color w:val="002060"/>
                <w:highlight w:val="yellow"/>
              </w:rPr>
            </w:pPr>
            <w:r w:rsidRPr="00C84A90">
              <w:rPr>
                <w:rFonts w:eastAsia="Times New Roman" w:cs="Times New Roman"/>
                <w:b/>
                <w:bCs/>
                <w:color w:val="002060"/>
                <w:highlight w:val="yellow"/>
              </w:rPr>
              <w:t>L’apport à titre onéreux du bien ainsi que du prêt à cette SCI, sous réserve de l’accord préalable de votre établissement bancaire, vous permettant ainsi de conserver votre taux fixe actuel de 1,36%.</w:t>
            </w:r>
          </w:p>
          <w:p w14:paraId="195E1C26" w14:textId="77777777" w:rsidR="00862F39" w:rsidRPr="00C84A90"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highlight w:val="yellow"/>
              </w:rPr>
              <w:t>Dans les deux cas, les frais de notaire et l’impôt sur la plus-value demeureraient exigibles et seront globalement similaires.</w:t>
            </w:r>
          </w:p>
          <w:p w14:paraId="4A6AA476" w14:textId="77777777" w:rsidR="00862F39" w:rsidRPr="00C84A90" w:rsidRDefault="00862F39" w:rsidP="00862F39">
            <w:pPr>
              <w:tabs>
                <w:tab w:val="left" w:pos="915"/>
              </w:tabs>
              <w:ind w:right="-34"/>
              <w:jc w:val="both"/>
              <w:rPr>
                <w:rFonts w:eastAsia="Times New Roman" w:cs="Times New Roman"/>
                <w:b/>
                <w:bCs/>
                <w:color w:val="002060"/>
              </w:rPr>
            </w:pPr>
          </w:p>
          <w:p w14:paraId="783427B8" w14:textId="77777777" w:rsidR="00862F39" w:rsidRPr="00C84A90"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 xml:space="preserve">Nous attirons votre attention sur le fait que notre obligation de moyens, qui engage notre responsabilité, consiste à mettre en œuvre tous les moyens à notre disposition pour atteindre les objectifs fixés par les lettres de mission en tenant compte de la réglementation et la jurisprudence en vigueur à cette date. </w:t>
            </w:r>
          </w:p>
          <w:p w14:paraId="03E4AA6B" w14:textId="73D8827E" w:rsidR="005058D7" w:rsidRPr="005058D7" w:rsidRDefault="00862F39" w:rsidP="005058D7">
            <w:pPr>
              <w:tabs>
                <w:tab w:val="left" w:pos="915"/>
              </w:tabs>
              <w:ind w:right="-34"/>
              <w:jc w:val="both"/>
              <w:rPr>
                <w:rFonts w:eastAsia="Times New Roman" w:cs="Times New Roman"/>
                <w:b/>
                <w:bCs/>
                <w:color w:val="002060"/>
              </w:rPr>
            </w:pPr>
            <w:r w:rsidRPr="00C84A90">
              <w:rPr>
                <w:rFonts w:eastAsia="Times New Roman" w:cs="Times New Roman"/>
                <w:b/>
                <w:bCs/>
                <w:color w:val="002060"/>
              </w:rPr>
              <w:t>Aussi, pour veiller à la sécurité juridique et fiscale des restructurations patrimoniales proposées, nous sommes accompagnés par des professionnels renommés dans ces domaines, et établissons un rapport de stratégie patrimoniale permettant de cristalliser l'ensemble des motivations qui ont conduit à réaliser ces opérations compte tenu de l’environnement patrimonial en vigueur à date, et notamment les avantages économiques et juridiques également recherchés. Néanmoins, nul n'est à l'abri d'une demande d'explication par les services fiscaux et personne ne peut prédire en l'état la position finale qui serait retenue, ni un éventuel revirement de jurisprudence</w:t>
            </w:r>
            <w:r w:rsidR="005058D7">
              <w:rPr>
                <w:rFonts w:eastAsia="Times New Roman" w:cs="Times New Roman"/>
                <w:b/>
                <w:bCs/>
                <w:color w:val="002060"/>
              </w:rPr>
              <w:t xml:space="preserve">. </w:t>
            </w:r>
          </w:p>
        </w:tc>
      </w:tr>
    </w:tbl>
    <w:p w14:paraId="027D0D3D" w14:textId="6FA320CF" w:rsidR="00422148" w:rsidRDefault="00422148" w:rsidP="000549C0">
      <w:pPr>
        <w:pStyle w:val="Celluledefaut"/>
      </w:pPr>
    </w:p>
    <w:p w14:paraId="626BEAF6" w14:textId="77777777" w:rsidR="00862F39" w:rsidRDefault="00862F39" w:rsidP="000549C0">
      <w:pPr>
        <w:pStyle w:val="Celluledefaut"/>
      </w:pPr>
    </w:p>
    <w:p w14:paraId="6D6986BB" w14:textId="77777777" w:rsidR="00862F39" w:rsidRDefault="00862F39" w:rsidP="000549C0">
      <w:pPr>
        <w:pStyle w:val="Celluledefaut"/>
      </w:pPr>
    </w:p>
    <w:p w14:paraId="557264D4" w14:textId="77777777" w:rsidR="00862F39" w:rsidRDefault="00862F39" w:rsidP="000549C0">
      <w:pPr>
        <w:pStyle w:val="Celluledefaut"/>
      </w:pPr>
    </w:p>
    <w:p w14:paraId="4B482329" w14:textId="77777777" w:rsidR="00A53D48" w:rsidRDefault="00A53D48" w:rsidP="000549C0">
      <w:pPr>
        <w:pStyle w:val="Celluledefaut"/>
      </w:pPr>
    </w:p>
    <w:p w14:paraId="3CF5E234" w14:textId="77777777" w:rsidR="00A53D48" w:rsidRDefault="00A53D48" w:rsidP="000549C0">
      <w:pPr>
        <w:pStyle w:val="Celluledefaut"/>
      </w:pPr>
    </w:p>
    <w:p w14:paraId="0308D335" w14:textId="77777777" w:rsidR="00A53D48" w:rsidRDefault="00A53D48" w:rsidP="000549C0">
      <w:pPr>
        <w:pStyle w:val="Celluledefaut"/>
      </w:pPr>
    </w:p>
    <w:p w14:paraId="544ABB64" w14:textId="77777777" w:rsidR="00A53D48" w:rsidRDefault="00A53D48" w:rsidP="000549C0">
      <w:pPr>
        <w:pStyle w:val="Celluledefaut"/>
      </w:pPr>
    </w:p>
    <w:p w14:paraId="78EB5308" w14:textId="77777777" w:rsidR="00A53D48" w:rsidRDefault="00A53D48" w:rsidP="000549C0">
      <w:pPr>
        <w:pStyle w:val="Celluledefaut"/>
      </w:pPr>
    </w:p>
    <w:p w14:paraId="24D0F62E" w14:textId="77777777" w:rsidR="00A53D48" w:rsidRDefault="00A53D48" w:rsidP="000549C0">
      <w:pPr>
        <w:pStyle w:val="Celluledefaut"/>
      </w:pPr>
    </w:p>
    <w:p w14:paraId="13AA8781" w14:textId="77777777" w:rsidR="00A53D48" w:rsidRDefault="00A53D48" w:rsidP="000549C0">
      <w:pPr>
        <w:pStyle w:val="Celluledefaut"/>
      </w:pPr>
    </w:p>
    <w:p w14:paraId="4A9D92AF" w14:textId="77777777" w:rsidR="00A53D48" w:rsidRDefault="00A53D48" w:rsidP="000549C0">
      <w:pPr>
        <w:pStyle w:val="Celluledefaut"/>
      </w:pPr>
    </w:p>
    <w:p w14:paraId="2042DEEB" w14:textId="77777777" w:rsidR="00A53D48" w:rsidRDefault="00A53D48" w:rsidP="000549C0">
      <w:pPr>
        <w:pStyle w:val="Celluledefaut"/>
      </w:pPr>
    </w:p>
    <w:p w14:paraId="719CEE1D" w14:textId="77777777" w:rsidR="00A53D48" w:rsidRDefault="00A53D48" w:rsidP="000549C0">
      <w:pPr>
        <w:pStyle w:val="Celluledefaut"/>
      </w:pPr>
    </w:p>
    <w:p w14:paraId="26533052" w14:textId="77777777" w:rsidR="00A53D48" w:rsidRDefault="00A53D48" w:rsidP="000549C0">
      <w:pPr>
        <w:pStyle w:val="Celluledefaut"/>
      </w:pPr>
    </w:p>
    <w:p w14:paraId="7F05C6FF" w14:textId="77777777" w:rsidR="00A53D48" w:rsidRDefault="00A53D48" w:rsidP="000549C0">
      <w:pPr>
        <w:pStyle w:val="Celluledefaut"/>
      </w:pPr>
    </w:p>
    <w:p w14:paraId="4C886033" w14:textId="77777777" w:rsidR="00A53D48" w:rsidRDefault="00A53D48" w:rsidP="000549C0">
      <w:pPr>
        <w:pStyle w:val="Celluledefaut"/>
      </w:pPr>
    </w:p>
    <w:p w14:paraId="02724CBB" w14:textId="75F66451" w:rsidR="00862F39" w:rsidRDefault="00862F39">
      <w:pPr>
        <w:suppressAutoHyphens w:val="0"/>
        <w:autoSpaceDN/>
        <w:spacing w:after="160" w:line="278" w:lineRule="auto"/>
        <w:textAlignment w:val="auto"/>
        <w:rPr>
          <w:rFonts w:eastAsia="Arial" w:cs="Arial"/>
          <w:szCs w:val="24"/>
        </w:rPr>
      </w:pPr>
      <w:r>
        <w:br w:type="page"/>
      </w:r>
    </w:p>
    <w:p w14:paraId="7C06BF4C" w14:textId="77777777" w:rsidR="00862F39" w:rsidRPr="0043299C" w:rsidRDefault="00862F39" w:rsidP="00862F39">
      <w:pPr>
        <w:jc w:val="both"/>
        <w:rPr>
          <w:rFonts w:eastAsia="Times New Roman" w:cs="Times New Roman"/>
          <w:b/>
          <w:smallCaps/>
          <w:color w:val="002060"/>
          <w:u w:val="single"/>
        </w:rPr>
      </w:pPr>
      <w:r w:rsidRPr="0043299C">
        <w:rPr>
          <w:rFonts w:eastAsia="Times New Roman" w:cs="Times New Roman"/>
          <w:b/>
          <w:smallCaps/>
          <w:color w:val="002060"/>
          <w:u w:val="single"/>
        </w:rPr>
        <w:lastRenderedPageBreak/>
        <w:t>Abus de droit à but principalement fiscal ou « mini-abus de droit » : l’administration apporte quelques précisions (BOFiP 31/01/2020)</w:t>
      </w:r>
    </w:p>
    <w:p w14:paraId="08737516" w14:textId="77777777" w:rsidR="00862F39" w:rsidRDefault="00862F39" w:rsidP="000549C0">
      <w:pPr>
        <w:pStyle w:val="Celluledefaut"/>
      </w:pPr>
    </w:p>
    <w:p w14:paraId="21E69E97" w14:textId="77777777" w:rsidR="00862F39" w:rsidRDefault="00862F39" w:rsidP="00862F39">
      <w:pPr>
        <w:jc w:val="both"/>
        <w:rPr>
          <w:rFonts w:eastAsia="Times New Roman" w:cs="Times New Roman"/>
          <w:color w:val="000000"/>
          <w:szCs w:val="20"/>
        </w:rPr>
      </w:pPr>
      <w:r>
        <w:rPr>
          <w:rFonts w:eastAsia="Times New Roman" w:cs="Times New Roman"/>
          <w:color w:val="000000"/>
          <w:szCs w:val="20"/>
        </w:rPr>
        <w:t>L</w:t>
      </w:r>
      <w:r w:rsidRPr="00A032A5">
        <w:rPr>
          <w:rFonts w:eastAsia="Times New Roman" w:cs="Times New Roman"/>
          <w:color w:val="000000"/>
          <w:szCs w:val="20"/>
        </w:rPr>
        <w:t>es dispositions</w:t>
      </w:r>
      <w:r>
        <w:rPr>
          <w:rFonts w:eastAsia="Times New Roman" w:cs="Times New Roman"/>
          <w:color w:val="000000"/>
          <w:szCs w:val="20"/>
        </w:rPr>
        <w:t xml:space="preserve"> relatives à l</w:t>
      </w:r>
      <w:r w:rsidRPr="00A032A5">
        <w:rPr>
          <w:rFonts w:eastAsia="Times New Roman" w:cs="Times New Roman"/>
          <w:color w:val="000000"/>
          <w:szCs w:val="20"/>
        </w:rPr>
        <w:t>’abus de droit à but principalement fiscal s’appliquent aux opérations réalisées à compter du 1er janvier 2020 (pour les rectifications notifiées à compter du 1er janvier 2021) et pour l’ensemble des impôts, sauf en matière d’impôt sur les sociétés.</w:t>
      </w:r>
    </w:p>
    <w:p w14:paraId="275EC51F" w14:textId="77777777" w:rsidR="00862F39" w:rsidRDefault="00862F39" w:rsidP="00862F39">
      <w:pPr>
        <w:jc w:val="both"/>
        <w:rPr>
          <w:rFonts w:eastAsia="Times New Roman" w:cs="Times New Roman"/>
          <w:color w:val="000000"/>
          <w:szCs w:val="20"/>
        </w:rPr>
      </w:pPr>
    </w:p>
    <w:p w14:paraId="79BD0DED" w14:textId="77777777" w:rsidR="00862F39" w:rsidRDefault="00862F39" w:rsidP="00862F39">
      <w:pPr>
        <w:jc w:val="both"/>
        <w:rPr>
          <w:rFonts w:eastAsia="Times New Roman" w:cs="Times New Roman"/>
          <w:color w:val="000000"/>
          <w:szCs w:val="20"/>
        </w:rPr>
      </w:pPr>
      <w:r w:rsidRPr="00A032A5">
        <w:rPr>
          <w:rFonts w:eastAsia="Times New Roman" w:cs="Times New Roman"/>
          <w:color w:val="000000"/>
          <w:szCs w:val="20"/>
        </w:rPr>
        <w:t xml:space="preserve">L’abus de droit à but principalement fiscal prévu à l’article L. 64 A du LPF se matérialise par une </w:t>
      </w:r>
      <w:r w:rsidRPr="00C92ECE">
        <w:rPr>
          <w:rFonts w:eastAsia="Times New Roman" w:cs="Times New Roman"/>
          <w:b/>
          <w:bCs/>
          <w:color w:val="000000"/>
          <w:szCs w:val="20"/>
        </w:rPr>
        <w:t>fraude à loi</w:t>
      </w:r>
      <w:r w:rsidRPr="00A032A5">
        <w:rPr>
          <w:rFonts w:eastAsia="Times New Roman" w:cs="Times New Roman"/>
          <w:color w:val="000000"/>
          <w:szCs w:val="20"/>
        </w:rPr>
        <w:t>. C’est-à-dire que les actes en cause ne respectent pas la norme fiscale telle qu’elle est érigée par le législateur, le pouvoir réglementaire ou encore une décision interprétant une norme.</w:t>
      </w:r>
      <w:r>
        <w:rPr>
          <w:rFonts w:eastAsia="Times New Roman" w:cs="Times New Roman"/>
          <w:color w:val="000000"/>
          <w:szCs w:val="20"/>
        </w:rPr>
        <w:t xml:space="preserve"> </w:t>
      </w:r>
      <w:r w:rsidRPr="00A032A5">
        <w:rPr>
          <w:rFonts w:eastAsia="Times New Roman" w:cs="Times New Roman"/>
          <w:color w:val="000000"/>
          <w:szCs w:val="20"/>
        </w:rPr>
        <w:t>Désormais, les textes dont l’application littérale pourra être critiquée sont :</w:t>
      </w:r>
    </w:p>
    <w:p w14:paraId="060E84BD" w14:textId="04901F50" w:rsidR="00862F39" w:rsidRDefault="00862F39" w:rsidP="00862F39">
      <w:pPr>
        <w:pStyle w:val="Paragraphedeliste"/>
        <w:numPr>
          <w:ilvl w:val="0"/>
          <w:numId w:val="53"/>
        </w:numPr>
        <w:jc w:val="both"/>
        <w:rPr>
          <w:rFonts w:eastAsia="Times New Roman" w:cs="Times New Roman"/>
          <w:color w:val="000000"/>
          <w:szCs w:val="20"/>
        </w:rPr>
      </w:pPr>
      <w:r>
        <w:rPr>
          <w:rFonts w:eastAsia="Times New Roman" w:cs="Times New Roman"/>
          <w:color w:val="000000"/>
          <w:szCs w:val="20"/>
        </w:rPr>
        <w:t>Les textes législatifs et réglementaires ;</w:t>
      </w:r>
    </w:p>
    <w:p w14:paraId="3C5B6EC0" w14:textId="0FCBF326" w:rsidR="00862F39" w:rsidRDefault="00862F39" w:rsidP="00862F39">
      <w:pPr>
        <w:pStyle w:val="Paragraphedeliste"/>
        <w:numPr>
          <w:ilvl w:val="0"/>
          <w:numId w:val="53"/>
        </w:numPr>
        <w:jc w:val="both"/>
        <w:rPr>
          <w:rFonts w:eastAsia="Times New Roman" w:cs="Times New Roman"/>
          <w:color w:val="000000"/>
          <w:szCs w:val="20"/>
        </w:rPr>
      </w:pPr>
      <w:r>
        <w:rPr>
          <w:rFonts w:eastAsia="Times New Roman" w:cs="Times New Roman"/>
          <w:color w:val="000000"/>
          <w:szCs w:val="20"/>
        </w:rPr>
        <w:t>Le droit de l’Union Européenne ;</w:t>
      </w:r>
    </w:p>
    <w:p w14:paraId="10B8DE16" w14:textId="0847F5EA" w:rsidR="00862F39" w:rsidRDefault="00862F39" w:rsidP="00862F39">
      <w:pPr>
        <w:pStyle w:val="Paragraphedeliste"/>
        <w:numPr>
          <w:ilvl w:val="0"/>
          <w:numId w:val="53"/>
        </w:numPr>
        <w:jc w:val="both"/>
        <w:rPr>
          <w:rFonts w:eastAsia="Times New Roman" w:cs="Times New Roman"/>
          <w:color w:val="000000"/>
          <w:szCs w:val="20"/>
        </w:rPr>
      </w:pPr>
      <w:r>
        <w:rPr>
          <w:rFonts w:eastAsia="Times New Roman" w:cs="Times New Roman"/>
          <w:color w:val="000000"/>
          <w:szCs w:val="20"/>
        </w:rPr>
        <w:t>Les conventions fiscales internationales (CE, 29 déc. 2006, n°28314 ; CE, 25 oct. 2017, n°396954)</w:t>
      </w:r>
    </w:p>
    <w:p w14:paraId="6C2CE29F" w14:textId="77777777" w:rsidR="00862F39" w:rsidRDefault="00862F39" w:rsidP="00862F39">
      <w:pPr>
        <w:jc w:val="both"/>
        <w:rPr>
          <w:rFonts w:eastAsia="Times New Roman" w:cs="Times New Roman"/>
          <w:color w:val="000000"/>
          <w:szCs w:val="20"/>
        </w:rPr>
      </w:pPr>
    </w:p>
    <w:p w14:paraId="10FEEC8B" w14:textId="77777777" w:rsidR="00862F39" w:rsidRPr="00A032A5" w:rsidRDefault="00862F39" w:rsidP="00862F39">
      <w:pPr>
        <w:jc w:val="both"/>
        <w:rPr>
          <w:rFonts w:eastAsia="Times New Roman" w:cs="Times New Roman"/>
          <w:color w:val="000000"/>
          <w:szCs w:val="20"/>
        </w:rPr>
      </w:pPr>
      <w:r w:rsidRPr="00A032A5">
        <w:rPr>
          <w:rFonts w:eastAsia="Times New Roman" w:cs="Times New Roman"/>
          <w:color w:val="000000"/>
          <w:szCs w:val="20"/>
        </w:rPr>
        <w:t xml:space="preserve">Par ailleurs, contrairement à la répression des actes à but exclusivement fiscal, l’article L.64 A ne permet pas à l’administration d’écarter un acte au seul motif qu’il est fictif. </w:t>
      </w:r>
      <w:r w:rsidRPr="00C92ECE">
        <w:rPr>
          <w:rFonts w:eastAsia="Times New Roman" w:cs="Times New Roman"/>
          <w:b/>
          <w:bCs/>
          <w:color w:val="000000"/>
          <w:szCs w:val="20"/>
        </w:rPr>
        <w:t>Il faut nécessairement que cet acte fasse l’objet d’une application littérale des textes contraire à l’intention de son auteur</w:t>
      </w:r>
      <w:r w:rsidRPr="00A032A5">
        <w:rPr>
          <w:rFonts w:eastAsia="Times New Roman" w:cs="Times New Roman"/>
          <w:color w:val="000000"/>
          <w:szCs w:val="20"/>
        </w:rPr>
        <w:t>.</w:t>
      </w:r>
      <w:r>
        <w:rPr>
          <w:rFonts w:eastAsia="Times New Roman" w:cs="Times New Roman"/>
          <w:color w:val="000000"/>
          <w:szCs w:val="20"/>
        </w:rPr>
        <w:t xml:space="preserve"> </w:t>
      </w:r>
      <w:r w:rsidRPr="00A032A5">
        <w:rPr>
          <w:rFonts w:eastAsia="Times New Roman" w:cs="Times New Roman"/>
          <w:color w:val="000000"/>
          <w:szCs w:val="20"/>
        </w:rPr>
        <w:t>L’administration devra ensuite démontrer que l’acte en question a pour motif d’éluder l’impôt ou d’atténuer les charges fiscales du contribuable.</w:t>
      </w:r>
    </w:p>
    <w:p w14:paraId="1EC550DD" w14:textId="77777777" w:rsidR="00862F39" w:rsidRDefault="00862F39" w:rsidP="00862F39">
      <w:pPr>
        <w:jc w:val="both"/>
        <w:rPr>
          <w:rFonts w:eastAsia="Times New Roman" w:cs="Times New Roman"/>
          <w:color w:val="000000"/>
          <w:szCs w:val="20"/>
        </w:rPr>
      </w:pPr>
    </w:p>
    <w:p w14:paraId="12BBE2E3" w14:textId="77777777" w:rsidR="00862F39" w:rsidRDefault="00862F39" w:rsidP="00862F39">
      <w:pPr>
        <w:jc w:val="both"/>
        <w:rPr>
          <w:rFonts w:eastAsia="Times New Roman" w:cs="Times New Roman"/>
          <w:color w:val="000000"/>
          <w:szCs w:val="20"/>
        </w:rPr>
      </w:pPr>
      <w:r w:rsidRPr="00A032A5">
        <w:rPr>
          <w:rFonts w:eastAsia="Times New Roman" w:cs="Times New Roman"/>
          <w:color w:val="000000"/>
          <w:szCs w:val="20"/>
        </w:rPr>
        <w:t>Par ailleurs, la procédure d’abus de droit à but principalement fiscal n’est pas forcément applicable à l’ensemble des actes qui peuvent faire l’objet de la procédure prévue à l’article L.64 du LPF (but exclusivement fiscal). En effet, le mini abus de droit n’est pas applicable aux situations qui présentent des actes fictifs, sans rapport avec la réalité.</w:t>
      </w:r>
    </w:p>
    <w:p w14:paraId="3DB2CC88" w14:textId="77777777" w:rsidR="00862F39" w:rsidRPr="00862F39" w:rsidRDefault="00862F39" w:rsidP="00862F39">
      <w:pPr>
        <w:jc w:val="both"/>
        <w:rPr>
          <w:rFonts w:eastAsia="Times New Roman" w:cs="Times New Roman"/>
          <w:color w:val="000000"/>
          <w:szCs w:val="20"/>
        </w:rPr>
      </w:pPr>
    </w:p>
    <w:p w14:paraId="6AD33A7E" w14:textId="77777777" w:rsidR="00862F39" w:rsidRPr="00C92ECE" w:rsidRDefault="00862F39" w:rsidP="00862F39">
      <w:pPr>
        <w:jc w:val="both"/>
        <w:rPr>
          <w:rFonts w:eastAsia="Times New Roman" w:cs="Times New Roman"/>
          <w:b/>
          <w:bCs/>
          <w:color w:val="002060"/>
          <w:szCs w:val="20"/>
        </w:rPr>
      </w:pPr>
      <w:r w:rsidRPr="00C92ECE">
        <w:rPr>
          <w:rFonts w:eastAsia="Times New Roman" w:cs="Times New Roman"/>
          <w:b/>
          <w:bCs/>
          <w:color w:val="002060"/>
          <w:szCs w:val="20"/>
        </w:rPr>
        <w:t>Notez également qu’un acte peut tout à fait avoir un but essentiellement fiscal sans aller à l’encontre de l’esprit du législateur</w:t>
      </w:r>
      <w:r>
        <w:rPr>
          <w:rFonts w:eastAsia="Times New Roman" w:cs="Times New Roman"/>
          <w:b/>
          <w:bCs/>
          <w:color w:val="002060"/>
          <w:szCs w:val="20"/>
        </w:rPr>
        <w:t> :</w:t>
      </w:r>
    </w:p>
    <w:p w14:paraId="6128B9D9" w14:textId="61EE9098" w:rsidR="00A53D48" w:rsidRDefault="00862F39" w:rsidP="00862F39">
      <w:pPr>
        <w:pStyle w:val="Celluledefaut"/>
        <w:numPr>
          <w:ilvl w:val="0"/>
          <w:numId w:val="53"/>
        </w:numPr>
        <w:spacing w:before="0" w:after="0"/>
      </w:pPr>
      <w:r>
        <w:t>Utilisation des dispositifs de défiscalisation : Pinel, Cosse, investissement PME ;</w:t>
      </w:r>
    </w:p>
    <w:p w14:paraId="3E2F421A" w14:textId="6B26283B" w:rsidR="00862F39" w:rsidRDefault="00862F39" w:rsidP="00862F39">
      <w:pPr>
        <w:pStyle w:val="Celluledefaut"/>
        <w:numPr>
          <w:ilvl w:val="0"/>
          <w:numId w:val="53"/>
        </w:numPr>
        <w:spacing w:before="0" w:after="0"/>
      </w:pPr>
      <w:r>
        <w:t>PEA, assurance-vie, PER, etc ;</w:t>
      </w:r>
    </w:p>
    <w:p w14:paraId="51F90D8F" w14:textId="4212D053" w:rsidR="00862F39" w:rsidRDefault="00862F39" w:rsidP="00862F39">
      <w:pPr>
        <w:pStyle w:val="Celluledefaut"/>
        <w:numPr>
          <w:ilvl w:val="0"/>
          <w:numId w:val="53"/>
        </w:numPr>
        <w:spacing w:before="0" w:after="0"/>
      </w:pPr>
      <w:r>
        <w:t>Mécanisme du report d’imposition.</w:t>
      </w:r>
    </w:p>
    <w:p w14:paraId="29067184" w14:textId="77777777" w:rsidR="00862F39" w:rsidRPr="00862F39" w:rsidRDefault="00862F39" w:rsidP="00862F39">
      <w:pPr>
        <w:pStyle w:val="Celluledefaut"/>
        <w:spacing w:before="0" w:after="0"/>
      </w:pPr>
    </w:p>
    <w:p w14:paraId="5A8A076B" w14:textId="77777777" w:rsidR="00862F39" w:rsidRPr="00D047FD" w:rsidRDefault="00862F39" w:rsidP="00862F39">
      <w:pPr>
        <w:jc w:val="both"/>
        <w:rPr>
          <w:rFonts w:eastAsia="Times New Roman" w:cs="Times New Roman"/>
          <w:color w:val="000000"/>
          <w:szCs w:val="20"/>
        </w:rPr>
      </w:pPr>
      <w:r w:rsidRPr="00D047FD">
        <w:rPr>
          <w:rFonts w:eastAsia="Times New Roman" w:cs="Times New Roman"/>
          <w:color w:val="000000"/>
          <w:szCs w:val="20"/>
        </w:rPr>
        <w:t>L’administration commente l’article L.64 A du LPF, entré en vigueur depuis le 1er janvier 2020 et apporte enfin des précisions sur le nouvel abus de droit à but principalement fiscal introduit par la loi de finances pour 2019.</w:t>
      </w:r>
    </w:p>
    <w:p w14:paraId="0BCDCFA6" w14:textId="77777777" w:rsidR="00862F39" w:rsidRDefault="00862F39" w:rsidP="00862F39">
      <w:pPr>
        <w:jc w:val="both"/>
        <w:rPr>
          <w:rFonts w:eastAsia="Times New Roman" w:cs="Times New Roman"/>
          <w:b/>
          <w:bCs/>
          <w:color w:val="002060"/>
          <w:szCs w:val="20"/>
        </w:rPr>
      </w:pPr>
    </w:p>
    <w:p w14:paraId="7C4B7B92" w14:textId="38B17B23" w:rsidR="00862F39" w:rsidRDefault="00862F39" w:rsidP="00862F39">
      <w:pPr>
        <w:jc w:val="both"/>
        <w:rPr>
          <w:rFonts w:eastAsia="Times New Roman" w:cs="Times New Roman"/>
          <w:b/>
          <w:bCs/>
          <w:color w:val="002060"/>
          <w:szCs w:val="20"/>
        </w:rPr>
      </w:pPr>
      <w:r w:rsidRPr="00C92ECE">
        <w:rPr>
          <w:rFonts w:eastAsia="Times New Roman" w:cs="Times New Roman"/>
          <w:b/>
          <w:bCs/>
          <w:color w:val="002060"/>
          <w:szCs w:val="20"/>
        </w:rPr>
        <w:t>Ces commentaires précisent le champ d’application du dispositif et se veulent rassurants sur certains points, notamment sur la possibilité pour un contribuable de choisir le cadre juridique le plus favorable pour lui, d’un point de vue fiscal.</w:t>
      </w:r>
    </w:p>
    <w:p w14:paraId="3560BD8F" w14:textId="77777777" w:rsidR="00862F39" w:rsidRDefault="00862F39" w:rsidP="00862F39">
      <w:pPr>
        <w:rPr>
          <w:b/>
          <w:bCs/>
        </w:rPr>
      </w:pPr>
    </w:p>
    <w:p w14:paraId="44A1516A" w14:textId="71A3D64A" w:rsidR="00862F39" w:rsidRPr="00467415" w:rsidRDefault="00862F39" w:rsidP="00862F39">
      <w:pPr>
        <w:rPr>
          <w:b/>
          <w:bCs/>
        </w:rPr>
      </w:pPr>
      <w:r w:rsidRPr="00467415">
        <w:rPr>
          <w:b/>
          <w:bCs/>
        </w:rPr>
        <w:t>Rappel :</w:t>
      </w:r>
    </w:p>
    <w:p w14:paraId="6BED9AC7" w14:textId="77777777" w:rsidR="00862F39" w:rsidRDefault="00862F39" w:rsidP="00862F39">
      <w:pPr>
        <w:jc w:val="both"/>
        <w:rPr>
          <w:rFonts w:eastAsia="Times New Roman" w:cs="Times New Roman"/>
          <w:color w:val="000000"/>
          <w:szCs w:val="20"/>
        </w:rPr>
      </w:pPr>
      <w:r w:rsidRPr="00D047FD">
        <w:rPr>
          <w:rFonts w:eastAsia="Times New Roman" w:cs="Times New Roman"/>
          <w:color w:val="000000"/>
          <w:szCs w:val="20"/>
        </w:rPr>
        <w:lastRenderedPageBreak/>
        <w:t>Instauré par la loi de finances pour 2019, l’abus de droit à but principalement fiscal permet à l’administration d’écarter un acte qui, cumulativement :</w:t>
      </w:r>
    </w:p>
    <w:p w14:paraId="242C2195" w14:textId="77777777" w:rsidR="00862F39" w:rsidRDefault="00862F39" w:rsidP="00862F39">
      <w:pPr>
        <w:pStyle w:val="Paragraphedeliste"/>
        <w:numPr>
          <w:ilvl w:val="0"/>
          <w:numId w:val="53"/>
        </w:numPr>
        <w:jc w:val="both"/>
        <w:rPr>
          <w:rFonts w:eastAsia="Times New Roman" w:cs="Times New Roman"/>
          <w:color w:val="000000"/>
          <w:szCs w:val="20"/>
        </w:rPr>
      </w:pPr>
      <w:r w:rsidRPr="00862F39">
        <w:rPr>
          <w:rFonts w:eastAsia="Times New Roman" w:cs="Times New Roman"/>
          <w:color w:val="000000"/>
          <w:szCs w:val="20"/>
        </w:rPr>
        <w:t>Fait usage d’un texte ou d’une décision à l’encontre de l’intention de législateur ;</w:t>
      </w:r>
    </w:p>
    <w:p w14:paraId="48F54C98" w14:textId="4C1109B3" w:rsidR="00862F39" w:rsidRDefault="00862F39" w:rsidP="00862F39">
      <w:pPr>
        <w:pStyle w:val="Paragraphedeliste"/>
        <w:numPr>
          <w:ilvl w:val="0"/>
          <w:numId w:val="53"/>
        </w:numPr>
        <w:jc w:val="both"/>
        <w:rPr>
          <w:rFonts w:eastAsia="Times New Roman" w:cs="Times New Roman"/>
          <w:color w:val="000000"/>
          <w:szCs w:val="20"/>
        </w:rPr>
      </w:pPr>
      <w:r w:rsidRPr="00862F39">
        <w:rPr>
          <w:rFonts w:eastAsia="Times New Roman" w:cs="Times New Roman"/>
          <w:color w:val="000000"/>
          <w:szCs w:val="20"/>
        </w:rPr>
        <w:t>Et qui possède un but principalement fiscal</w:t>
      </w:r>
      <w:r>
        <w:rPr>
          <w:rFonts w:eastAsia="Times New Roman" w:cs="Times New Roman"/>
          <w:color w:val="000000"/>
          <w:szCs w:val="20"/>
        </w:rPr>
        <w:t>.</w:t>
      </w:r>
    </w:p>
    <w:p w14:paraId="60F0BA23" w14:textId="77777777" w:rsidR="00862F39" w:rsidRDefault="00862F39" w:rsidP="00862F39">
      <w:pPr>
        <w:jc w:val="both"/>
        <w:rPr>
          <w:rFonts w:eastAsia="Times New Roman" w:cs="Times New Roman"/>
          <w:color w:val="000000"/>
          <w:szCs w:val="20"/>
        </w:rPr>
      </w:pPr>
    </w:p>
    <w:p w14:paraId="449906E8" w14:textId="34094B1A" w:rsidR="00862F39" w:rsidRPr="008A5FE4" w:rsidRDefault="00862F39" w:rsidP="00862F39">
      <w:pPr>
        <w:jc w:val="both"/>
        <w:rPr>
          <w:rFonts w:eastAsia="Times New Roman" w:cs="Times New Roman"/>
          <w:b/>
          <w:bCs/>
          <w:color w:val="002060"/>
          <w:szCs w:val="20"/>
        </w:rPr>
      </w:pPr>
      <w:r w:rsidRPr="008A5FE4">
        <w:rPr>
          <w:rFonts w:eastAsia="Times New Roman" w:cs="Times New Roman"/>
          <w:b/>
          <w:bCs/>
          <w:color w:val="002060"/>
          <w:szCs w:val="20"/>
        </w:rPr>
        <w:t>Les précisions données par l’administration ont pour effet d’exclure du champ d’application du " mini abus de droit" l’utilisation d’options ou choix fiscaux par le contribuable, tel que par exemple :</w:t>
      </w:r>
    </w:p>
    <w:p w14:paraId="3DAAD842" w14:textId="28C7811E" w:rsidR="00862F39" w:rsidRPr="00862F39" w:rsidRDefault="00862F39" w:rsidP="00862F39">
      <w:pPr>
        <w:pStyle w:val="Paragraphedeliste"/>
        <w:numPr>
          <w:ilvl w:val="0"/>
          <w:numId w:val="53"/>
        </w:numPr>
        <w:jc w:val="both"/>
        <w:rPr>
          <w:rFonts w:eastAsia="Times New Roman" w:cs="Times New Roman"/>
          <w:color w:val="000000"/>
          <w:szCs w:val="20"/>
        </w:rPr>
      </w:pPr>
      <w:r w:rsidRPr="00862F39">
        <w:rPr>
          <w:rFonts w:eastAsia="Times New Roman" w:cs="Times New Roman"/>
          <w:color w:val="000000"/>
          <w:szCs w:val="20"/>
        </w:rPr>
        <w:t>L’option pour un régime de TVA ;</w:t>
      </w:r>
    </w:p>
    <w:p w14:paraId="5E373DFB" w14:textId="3FD24FB6" w:rsidR="00862F39" w:rsidRPr="00862F39" w:rsidRDefault="00862F39" w:rsidP="00862F39">
      <w:pPr>
        <w:pStyle w:val="Paragraphedeliste"/>
        <w:numPr>
          <w:ilvl w:val="0"/>
          <w:numId w:val="53"/>
        </w:numPr>
        <w:jc w:val="both"/>
        <w:rPr>
          <w:rFonts w:eastAsia="Times New Roman" w:cs="Times New Roman"/>
          <w:color w:val="000000"/>
          <w:szCs w:val="20"/>
        </w:rPr>
      </w:pPr>
      <w:r w:rsidRPr="00862F39">
        <w:rPr>
          <w:rFonts w:eastAsia="Times New Roman" w:cs="Times New Roman"/>
          <w:color w:val="000000"/>
          <w:szCs w:val="20"/>
        </w:rPr>
        <w:t>L’option pour l’IS pour une société préexistante ;</w:t>
      </w:r>
    </w:p>
    <w:p w14:paraId="0851B681" w14:textId="60577C6E" w:rsidR="00862F39" w:rsidRPr="00862F39" w:rsidRDefault="00862F39" w:rsidP="00862F39">
      <w:pPr>
        <w:pStyle w:val="Paragraphedeliste"/>
        <w:numPr>
          <w:ilvl w:val="0"/>
          <w:numId w:val="53"/>
        </w:numPr>
        <w:jc w:val="both"/>
        <w:rPr>
          <w:rFonts w:eastAsia="Times New Roman" w:cs="Times New Roman"/>
          <w:color w:val="000000"/>
          <w:szCs w:val="20"/>
        </w:rPr>
      </w:pPr>
      <w:r w:rsidRPr="00862F39">
        <w:rPr>
          <w:rFonts w:eastAsia="Times New Roman" w:cs="Times New Roman"/>
          <w:color w:val="000000"/>
          <w:szCs w:val="20"/>
        </w:rPr>
        <w:t>Le passage de la location nue à la location meublée.</w:t>
      </w:r>
    </w:p>
    <w:p w14:paraId="41D3310E" w14:textId="77777777" w:rsidR="00862F39" w:rsidRDefault="00862F39" w:rsidP="00862F39">
      <w:pPr>
        <w:jc w:val="both"/>
        <w:rPr>
          <w:rFonts w:eastAsia="Times New Roman" w:cs="Times New Roman"/>
          <w:color w:val="000000"/>
          <w:szCs w:val="20"/>
        </w:rPr>
      </w:pPr>
    </w:p>
    <w:p w14:paraId="5E0DB6C8" w14:textId="77777777" w:rsidR="00862F39" w:rsidRDefault="00862F39" w:rsidP="00862F39">
      <w:pPr>
        <w:jc w:val="both"/>
        <w:rPr>
          <w:rFonts w:eastAsia="Times New Roman" w:cs="Times New Roman"/>
          <w:color w:val="000000"/>
          <w:szCs w:val="20"/>
        </w:rPr>
      </w:pPr>
      <w:r w:rsidRPr="00D047FD">
        <w:rPr>
          <w:rFonts w:eastAsia="Times New Roman" w:cs="Times New Roman"/>
          <w:color w:val="000000"/>
          <w:szCs w:val="20"/>
        </w:rPr>
        <w:t>Ces différentes options sont permises par le législateur et l’administration précise que les dispositions de l’article L.64 A n’ont pas pour objet d’interdire au contribuable de choisir un cadre fiscal plus favorable, si le schéma n’est pas entaché d’artifice.</w:t>
      </w:r>
    </w:p>
    <w:p w14:paraId="4F2A088C" w14:textId="77777777" w:rsidR="00862F39" w:rsidRPr="00D047FD" w:rsidRDefault="00862F39" w:rsidP="00862F39">
      <w:pPr>
        <w:jc w:val="both"/>
        <w:rPr>
          <w:rFonts w:eastAsia="Times New Roman" w:cs="Times New Roman"/>
          <w:color w:val="000000"/>
          <w:szCs w:val="20"/>
        </w:rPr>
      </w:pPr>
    </w:p>
    <w:p w14:paraId="1A96C04C" w14:textId="77777777" w:rsidR="00862F39" w:rsidRPr="008A5FE4" w:rsidRDefault="00862F39" w:rsidP="00862F39">
      <w:pPr>
        <w:jc w:val="both"/>
        <w:rPr>
          <w:rFonts w:eastAsia="Times New Roman" w:cs="Times New Roman"/>
          <w:color w:val="000000"/>
          <w:szCs w:val="20"/>
        </w:rPr>
      </w:pPr>
      <w:r w:rsidRPr="00D047FD">
        <w:rPr>
          <w:rFonts w:eastAsia="Times New Roman" w:cs="Times New Roman"/>
          <w:color w:val="000000"/>
          <w:szCs w:val="20"/>
        </w:rPr>
        <w:t>Exemple :</w:t>
      </w:r>
      <w:r>
        <w:rPr>
          <w:rFonts w:eastAsia="Times New Roman" w:cs="Times New Roman"/>
          <w:color w:val="000000"/>
          <w:szCs w:val="20"/>
        </w:rPr>
        <w:t xml:space="preserve"> l</w:t>
      </w:r>
      <w:r w:rsidRPr="00D047FD">
        <w:rPr>
          <w:rFonts w:eastAsia="Times New Roman" w:cs="Times New Roman"/>
          <w:color w:val="000000"/>
          <w:szCs w:val="20"/>
        </w:rPr>
        <w:t>e passage de la location nue à la location meublée ne peut être critiquable s’il reflète une réalité juridique et économique : signature du bail propre à la location meublée, acquisition du mobilier, augmentation du loyer. </w:t>
      </w:r>
      <w:r w:rsidRPr="008A5FE4">
        <w:rPr>
          <w:rFonts w:eastAsia="Times New Roman" w:cs="Times New Roman"/>
          <w:color w:val="000000"/>
          <w:szCs w:val="20"/>
        </w:rPr>
        <w:t>Dans le cas contraire (simple avenant au contrat, pas d’augmentation de loyer, acquisition des meubles du locataire, etc.) le changement de régime pourrait être analysé comme "artificiel".</w:t>
      </w:r>
    </w:p>
    <w:p w14:paraId="245BEA7E" w14:textId="77777777" w:rsidR="00862F39" w:rsidRPr="008A5FE4" w:rsidRDefault="00862F39" w:rsidP="00862F39">
      <w:pPr>
        <w:jc w:val="both"/>
        <w:rPr>
          <w:rFonts w:eastAsia="Times New Roman" w:cs="Times New Roman"/>
          <w:color w:val="000000"/>
          <w:szCs w:val="20"/>
        </w:rPr>
      </w:pPr>
      <w:r w:rsidRPr="008A5FE4">
        <w:rPr>
          <w:rFonts w:eastAsia="Times New Roman" w:cs="Times New Roman"/>
          <w:color w:val="000000"/>
          <w:szCs w:val="20"/>
        </w:rPr>
        <w:t xml:space="preserve">  </w:t>
      </w:r>
    </w:p>
    <w:p w14:paraId="6D6E4069" w14:textId="77777777" w:rsidR="00862F39" w:rsidRPr="00054B8B" w:rsidRDefault="00862F39" w:rsidP="00862F39">
      <w:pPr>
        <w:jc w:val="both"/>
        <w:rPr>
          <w:rFonts w:eastAsia="Times New Roman" w:cs="Times New Roman"/>
          <w:b/>
          <w:bCs/>
          <w:color w:val="002060"/>
          <w:szCs w:val="20"/>
        </w:rPr>
      </w:pPr>
      <w:r w:rsidRPr="00054B8B">
        <w:rPr>
          <w:rFonts w:eastAsia="Times New Roman" w:cs="Times New Roman"/>
          <w:b/>
          <w:bCs/>
          <w:color w:val="002060"/>
          <w:szCs w:val="20"/>
        </w:rPr>
        <w:t>Par ailleurs, l’administration donne quelques exemples sur des schémas à but non principalement fiscal, n’allant pas l’encontre du droit fiscal :</w:t>
      </w:r>
    </w:p>
    <w:p w14:paraId="39A9EDF6" w14:textId="6461BA8C" w:rsidR="00862F39" w:rsidRPr="00862F39" w:rsidRDefault="00862F39" w:rsidP="00862F39">
      <w:pPr>
        <w:pStyle w:val="Paragraphedeliste"/>
        <w:numPr>
          <w:ilvl w:val="0"/>
          <w:numId w:val="53"/>
        </w:numPr>
        <w:jc w:val="both"/>
        <w:rPr>
          <w:rFonts w:eastAsia="Times New Roman" w:cs="Times New Roman"/>
          <w:color w:val="000000"/>
          <w:szCs w:val="20"/>
        </w:rPr>
      </w:pPr>
      <w:r w:rsidRPr="00862F39">
        <w:rPr>
          <w:rFonts w:eastAsia="Times New Roman" w:cs="Times New Roman"/>
          <w:color w:val="000000"/>
          <w:szCs w:val="20"/>
        </w:rPr>
        <w:t xml:space="preserve">Transmission anticipée du patrimoine, y compris le cas de donation d’un bien avec réserve d’usufruit </w:t>
      </w:r>
    </w:p>
    <w:p w14:paraId="471ACCE9" w14:textId="2C70CC4B" w:rsidR="00862F39" w:rsidRPr="00862F39" w:rsidRDefault="00862F39" w:rsidP="00862F39">
      <w:pPr>
        <w:pStyle w:val="Paragraphedeliste"/>
        <w:numPr>
          <w:ilvl w:val="0"/>
          <w:numId w:val="53"/>
        </w:numPr>
        <w:jc w:val="both"/>
        <w:rPr>
          <w:rFonts w:eastAsia="Times New Roman" w:cs="Times New Roman"/>
          <w:color w:val="000000"/>
          <w:szCs w:val="20"/>
        </w:rPr>
      </w:pPr>
      <w:r w:rsidRPr="00862F39">
        <w:rPr>
          <w:rFonts w:eastAsia="Times New Roman" w:cs="Times New Roman"/>
          <w:color w:val="000000"/>
          <w:szCs w:val="20"/>
        </w:rPr>
        <w:t xml:space="preserve">La donation temporaire d’usufruit au profit d’un enfant majeur non membre du foyer fiscal, </w:t>
      </w:r>
    </w:p>
    <w:p w14:paraId="6A33D89D" w14:textId="2DAF4163" w:rsidR="00862F39" w:rsidRPr="00862F39" w:rsidRDefault="00862F39" w:rsidP="00862F39">
      <w:pPr>
        <w:pStyle w:val="Paragraphedeliste"/>
        <w:numPr>
          <w:ilvl w:val="0"/>
          <w:numId w:val="53"/>
        </w:numPr>
        <w:jc w:val="both"/>
        <w:rPr>
          <w:rFonts w:eastAsia="Times New Roman" w:cs="Times New Roman"/>
          <w:color w:val="000000"/>
          <w:szCs w:val="20"/>
        </w:rPr>
      </w:pPr>
      <w:r w:rsidRPr="00862F39">
        <w:rPr>
          <w:rFonts w:eastAsia="Times New Roman" w:cs="Times New Roman"/>
          <w:color w:val="000000"/>
          <w:szCs w:val="20"/>
        </w:rPr>
        <w:t xml:space="preserve">La donation temporaire d’usufruit au profit d’une association </w:t>
      </w:r>
    </w:p>
    <w:p w14:paraId="6209F44C" w14:textId="77777777" w:rsidR="00862F39" w:rsidRPr="00862F39" w:rsidRDefault="00862F39" w:rsidP="00862F39">
      <w:pPr>
        <w:jc w:val="both"/>
        <w:rPr>
          <w:rFonts w:eastAsia="Times New Roman" w:cs="Times New Roman"/>
          <w:color w:val="000000"/>
          <w:szCs w:val="20"/>
        </w:rPr>
      </w:pPr>
    </w:p>
    <w:p w14:paraId="32EDEBB7" w14:textId="77777777" w:rsidR="00862F39" w:rsidRDefault="00862F39" w:rsidP="00862F39">
      <w:pPr>
        <w:jc w:val="both"/>
        <w:rPr>
          <w:rFonts w:eastAsia="Times New Roman" w:cs="Times New Roman"/>
          <w:b/>
          <w:bCs/>
          <w:color w:val="002060"/>
          <w:szCs w:val="20"/>
        </w:rPr>
      </w:pPr>
      <w:r w:rsidRPr="008A5FE4">
        <w:rPr>
          <w:rFonts w:eastAsia="Times New Roman" w:cs="Times New Roman"/>
          <w:b/>
          <w:bCs/>
          <w:color w:val="002060"/>
          <w:szCs w:val="20"/>
        </w:rPr>
        <w:t>En effet la loi fiscale elle-même encourage les transmissions anticipées de patrimoine entre générations parce qu’elles permettent de bien préparer les successions, notamment d’entreprises et qu’elles sont un moyen de faciliter la solidarité intergénérationnelle.</w:t>
      </w:r>
    </w:p>
    <w:p w14:paraId="1B6E5E39" w14:textId="77777777" w:rsidR="00862F39" w:rsidRDefault="00862F39" w:rsidP="00862F39">
      <w:pPr>
        <w:jc w:val="both"/>
        <w:rPr>
          <w:rFonts w:eastAsia="Times New Roman" w:cs="Times New Roman"/>
          <w:b/>
          <w:bCs/>
          <w:color w:val="002060"/>
          <w:szCs w:val="20"/>
        </w:rPr>
      </w:pPr>
    </w:p>
    <w:p w14:paraId="0948107E" w14:textId="17656212" w:rsidR="00862F39" w:rsidRPr="00B40DE4" w:rsidRDefault="00862F39" w:rsidP="00862F39">
      <w:pPr>
        <w:suppressAutoHyphens w:val="0"/>
        <w:autoSpaceDN/>
        <w:jc w:val="both"/>
        <w:textAlignment w:val="auto"/>
        <w:rPr>
          <w:rFonts w:eastAsia="Times New Roman" w:cs="Times New Roman"/>
          <w:sz w:val="24"/>
          <w:szCs w:val="24"/>
        </w:rPr>
      </w:pPr>
      <w:r w:rsidRPr="00B40DE4">
        <w:rPr>
          <w:rFonts w:eastAsia="Times New Roman" w:cs="Times New Roman"/>
          <w:szCs w:val="20"/>
        </w:rPr>
        <w:t>En ce qui concerne plus spécifiquement le cas de la donation avec réserve d’usufruit et constitution d’un quasi-usufruit, nous n’avons à ce jour aucune jurisprudence pour nous éclairer dans le cadre du mini abus de droit, s’agissant d’une appréciation subjective des juges. Il conviendra donc par souci de prudence :</w:t>
      </w:r>
    </w:p>
    <w:p w14:paraId="2CAD7117" w14:textId="3CC17AE9" w:rsidR="00862F39" w:rsidRPr="00862F39" w:rsidRDefault="00862F39" w:rsidP="00862F39">
      <w:pPr>
        <w:pStyle w:val="Paragraphedeliste"/>
        <w:numPr>
          <w:ilvl w:val="0"/>
          <w:numId w:val="53"/>
        </w:numPr>
        <w:suppressAutoHyphens w:val="0"/>
        <w:autoSpaceDN/>
        <w:jc w:val="both"/>
        <w:textAlignment w:val="auto"/>
        <w:rPr>
          <w:rFonts w:eastAsia="Times New Roman"/>
        </w:rPr>
      </w:pPr>
      <w:r w:rsidRPr="00862F39">
        <w:rPr>
          <w:rFonts w:eastAsia="Times New Roman" w:cs="Times New Roman"/>
          <w:szCs w:val="20"/>
        </w:rPr>
        <w:t>D’espacer la donation et la vente pour permettre au nouveau propriétaire (ou nu-propriétaire) d'exercer ses prérogatives d'associé/actionnaire</w:t>
      </w:r>
      <w:r>
        <w:rPr>
          <w:rFonts w:eastAsia="Times New Roman" w:cs="Times New Roman"/>
          <w:szCs w:val="20"/>
        </w:rPr>
        <w:t> ;</w:t>
      </w:r>
    </w:p>
    <w:p w14:paraId="14D8457E" w14:textId="11211BCF" w:rsidR="00862F39" w:rsidRPr="00862F39" w:rsidRDefault="00862F39" w:rsidP="00862F39">
      <w:pPr>
        <w:pStyle w:val="Paragraphedeliste"/>
        <w:numPr>
          <w:ilvl w:val="0"/>
          <w:numId w:val="53"/>
        </w:numPr>
        <w:suppressAutoHyphens w:val="0"/>
        <w:autoSpaceDN/>
        <w:jc w:val="both"/>
        <w:textAlignment w:val="auto"/>
        <w:rPr>
          <w:rFonts w:eastAsia="Times New Roman"/>
        </w:rPr>
      </w:pPr>
      <w:r w:rsidRPr="00862F39">
        <w:rPr>
          <w:rFonts w:eastAsia="Times New Roman" w:cs="Times New Roman"/>
          <w:szCs w:val="20"/>
        </w:rPr>
        <w:t xml:space="preserve">D’éviter toute obligation quant au sort du prix de cession (partage, remploi, quasi-usufruit) dans la donation mais de prévoir la mise en place du quasi-usufruit dans une convention spécifique. </w:t>
      </w:r>
    </w:p>
    <w:p w14:paraId="47EEA6D9" w14:textId="77777777" w:rsidR="00862F39" w:rsidRDefault="00862F39" w:rsidP="00862F39">
      <w:pPr>
        <w:jc w:val="both"/>
        <w:rPr>
          <w:rFonts w:eastAsia="Times New Roman" w:cs="Times New Roman"/>
          <w:color w:val="000000"/>
          <w:szCs w:val="20"/>
        </w:rPr>
      </w:pPr>
    </w:p>
    <w:p w14:paraId="2983B5E4" w14:textId="77777777" w:rsidR="00862F39" w:rsidRDefault="00862F39" w:rsidP="00862F39">
      <w:pPr>
        <w:jc w:val="both"/>
        <w:rPr>
          <w:rFonts w:eastAsia="Times New Roman" w:cs="Times New Roman"/>
          <w:color w:val="000000"/>
          <w:szCs w:val="20"/>
        </w:rPr>
      </w:pPr>
      <w:r w:rsidRPr="008A5FE4">
        <w:rPr>
          <w:rFonts w:eastAsia="Times New Roman" w:cs="Times New Roman"/>
          <w:color w:val="000000"/>
          <w:szCs w:val="20"/>
        </w:rPr>
        <w:t>Le second point important soulevé par les commentaires de l’administration porte sur l’appréciation du but principalement fiscal. </w:t>
      </w:r>
    </w:p>
    <w:p w14:paraId="3CE5A440" w14:textId="77777777" w:rsidR="00862F39" w:rsidRPr="008A5FE4" w:rsidRDefault="00862F39" w:rsidP="00862F39">
      <w:pPr>
        <w:jc w:val="both"/>
        <w:rPr>
          <w:rFonts w:eastAsia="Times New Roman" w:cs="Times New Roman"/>
          <w:color w:val="000000"/>
          <w:szCs w:val="20"/>
        </w:rPr>
      </w:pPr>
    </w:p>
    <w:p w14:paraId="50DAFC79" w14:textId="77777777" w:rsidR="00862F39" w:rsidRPr="008A5FE4" w:rsidRDefault="00862F39" w:rsidP="00862F39">
      <w:pPr>
        <w:jc w:val="both"/>
        <w:rPr>
          <w:rFonts w:eastAsia="Times New Roman" w:cs="Times New Roman"/>
          <w:color w:val="000000"/>
          <w:szCs w:val="20"/>
        </w:rPr>
      </w:pPr>
      <w:r w:rsidRPr="008A5FE4">
        <w:rPr>
          <w:rFonts w:eastAsia="Times New Roman" w:cs="Times New Roman"/>
          <w:color w:val="000000"/>
          <w:szCs w:val="20"/>
        </w:rPr>
        <w:t>Une certaine contradiction émane des commentaires de l’administration. A priori, le caractère principalement fiscal devrait être analysé de manière subjective, en retenant l’intention et la volonté du contribuable d’éluder l’impôt. Cependant, le BOFIP consacre également le caractère objectif en re</w:t>
      </w:r>
      <w:r>
        <w:rPr>
          <w:rFonts w:eastAsia="Times New Roman" w:cs="Times New Roman"/>
          <w:color w:val="000000"/>
          <w:szCs w:val="20"/>
        </w:rPr>
        <w:t>n</w:t>
      </w:r>
      <w:r w:rsidRPr="008A5FE4">
        <w:rPr>
          <w:rFonts w:eastAsia="Times New Roman" w:cs="Times New Roman"/>
          <w:color w:val="000000"/>
          <w:szCs w:val="20"/>
        </w:rPr>
        <w:t>voyant vers les commentaires applicables à l’impôt sur les sociétés (</w:t>
      </w:r>
      <w:hyperlink r:id="rId23" w:tgtFrame="_blank" w:history="1">
        <w:r w:rsidRPr="008A5FE4">
          <w:rPr>
            <w:rFonts w:eastAsia="Times New Roman" w:cs="Times New Roman"/>
            <w:color w:val="000000"/>
            <w:szCs w:val="20"/>
          </w:rPr>
          <w:t>BOI-IS-BASE-70</w:t>
        </w:r>
      </w:hyperlink>
      <w:r w:rsidRPr="008A5FE4">
        <w:rPr>
          <w:rFonts w:eastAsia="Times New Roman" w:cs="Times New Roman"/>
          <w:color w:val="000000"/>
          <w:szCs w:val="20"/>
        </w:rPr>
        <w:t>), pour ce qui est notamment de la comparaison des avantages fiscaux avec les autres avantages juridiques.</w:t>
      </w:r>
    </w:p>
    <w:p w14:paraId="7C1483E5" w14:textId="77777777" w:rsidR="00862F39" w:rsidRPr="008A5FE4" w:rsidRDefault="00862F39" w:rsidP="00862F39">
      <w:pPr>
        <w:spacing w:before="100" w:beforeAutospacing="1" w:after="100" w:afterAutospacing="1"/>
        <w:jc w:val="both"/>
        <w:rPr>
          <w:rFonts w:eastAsia="Times New Roman" w:cs="Times New Roman"/>
          <w:color w:val="000000"/>
          <w:szCs w:val="20"/>
        </w:rPr>
      </w:pPr>
      <w:r w:rsidRPr="008A5FE4">
        <w:rPr>
          <w:rFonts w:eastAsia="Times New Roman" w:cs="Times New Roman"/>
          <w:color w:val="000000"/>
          <w:szCs w:val="20"/>
        </w:rPr>
        <w:t>Ce critère subjectif est sans doute plus simple d’application par rapport à un critère objectif, qui lui nécessite de quantifier et comparer un avantage fiscal à un avantage juridique ou économique, complexe en l’état.</w:t>
      </w:r>
    </w:p>
    <w:p w14:paraId="3A14F582" w14:textId="77777777" w:rsidR="00862F39" w:rsidRPr="00C92ECE" w:rsidRDefault="00862F39" w:rsidP="00862F39">
      <w:pPr>
        <w:spacing w:before="100" w:beforeAutospacing="1" w:after="100" w:afterAutospacing="1"/>
        <w:jc w:val="both"/>
        <w:rPr>
          <w:rFonts w:eastAsia="Times New Roman" w:cs="Times New Roman"/>
          <w:b/>
          <w:bCs/>
          <w:color w:val="000000"/>
          <w:szCs w:val="20"/>
        </w:rPr>
      </w:pPr>
      <w:r w:rsidRPr="00C92ECE">
        <w:rPr>
          <w:rFonts w:eastAsia="Times New Roman" w:cs="Times New Roman"/>
          <w:b/>
          <w:bCs/>
          <w:color w:val="000000"/>
          <w:szCs w:val="20"/>
        </w:rPr>
        <w:t>Compte tenu des conditions d’application, un écrit permet de cristalliser les motivations qui ont conduit à réaliser l’opération compte tenu de l’environnement patrimonial en vigueur à date, et notamment les avantages économiques et juridiques recherchés.</w:t>
      </w:r>
    </w:p>
    <w:p w14:paraId="511B45E1" w14:textId="77777777" w:rsidR="00862F39" w:rsidRPr="00A032A5" w:rsidRDefault="00862F39" w:rsidP="00862F39">
      <w:pPr>
        <w:jc w:val="both"/>
        <w:rPr>
          <w:rFonts w:eastAsia="Times New Roman" w:cs="Times New Roman"/>
          <w:color w:val="000000"/>
          <w:szCs w:val="20"/>
        </w:rPr>
      </w:pPr>
      <w:r w:rsidRPr="00A032A5">
        <w:rPr>
          <w:rFonts w:eastAsia="Times New Roman" w:cs="Times New Roman"/>
          <w:color w:val="000000"/>
          <w:szCs w:val="20"/>
        </w:rPr>
        <w:t>Le contribuable pourra, dans les mêmes conditions que celles prévues à l’article L.64 du LPF, solliciter l’avis du comité de l’abus de droit et bénéficier de la procédure de rescrit "abus de droit" prévue à l’article L. 64 B du LPF.</w:t>
      </w:r>
    </w:p>
    <w:p w14:paraId="3FF05494" w14:textId="77777777" w:rsidR="00862F39" w:rsidRPr="00862F39" w:rsidRDefault="00862F39" w:rsidP="00862F39">
      <w:pPr>
        <w:jc w:val="both"/>
        <w:rPr>
          <w:rFonts w:eastAsia="Times New Roman" w:cs="Times New Roman"/>
          <w:color w:val="000000"/>
          <w:szCs w:val="20"/>
        </w:rPr>
      </w:pPr>
    </w:p>
    <w:p w14:paraId="74AF00FD" w14:textId="77777777" w:rsidR="00862F39" w:rsidRPr="00A032A5" w:rsidRDefault="00862F39" w:rsidP="00862F39">
      <w:pPr>
        <w:jc w:val="both"/>
        <w:rPr>
          <w:rFonts w:eastAsia="Times New Roman" w:cs="Times New Roman"/>
          <w:color w:val="000000"/>
          <w:szCs w:val="20"/>
        </w:rPr>
      </w:pPr>
      <w:r w:rsidRPr="00A032A5">
        <w:rPr>
          <w:rFonts w:eastAsia="Times New Roman" w:cs="Times New Roman"/>
          <w:color w:val="000000"/>
          <w:szCs w:val="20"/>
        </w:rPr>
        <w:t>Pour rappel, le rescrit permet à un contribuable de consulter l’administration préalablement à la réalisation d’une opération. Si l’administration répond positivement (le montage n’est pas abusif), ou ne répond pas dans un délai de six mois, la procédure de l’abus de droit ne pourra pas être mise en œuvre. </w:t>
      </w:r>
    </w:p>
    <w:p w14:paraId="78C5D474" w14:textId="77777777" w:rsidR="00862F39" w:rsidRDefault="00862F39" w:rsidP="00862F39">
      <w:pPr>
        <w:jc w:val="both"/>
      </w:pPr>
    </w:p>
    <w:p w14:paraId="587471BB" w14:textId="77777777" w:rsidR="00862F39" w:rsidRPr="00A032A5" w:rsidRDefault="00862F39" w:rsidP="00862F39">
      <w:pPr>
        <w:jc w:val="both"/>
        <w:rPr>
          <w:rFonts w:eastAsia="Times New Roman" w:cs="Times New Roman"/>
          <w:color w:val="000000"/>
          <w:szCs w:val="20"/>
        </w:rPr>
      </w:pPr>
      <w:hyperlink r:id="rId24" w:tgtFrame="_blank" w:history="1">
        <w:r w:rsidRPr="00A032A5">
          <w:rPr>
            <w:rFonts w:eastAsia="Times New Roman" w:cs="Times New Roman"/>
            <w:color w:val="000000"/>
            <w:szCs w:val="20"/>
          </w:rPr>
          <w:t xml:space="preserve">La loi de finances pour 2019 </w:t>
        </w:r>
      </w:hyperlink>
      <w:r w:rsidRPr="00A032A5">
        <w:rPr>
          <w:rFonts w:eastAsia="Times New Roman" w:cs="Times New Roman"/>
          <w:color w:val="000000"/>
          <w:szCs w:val="20"/>
        </w:rPr>
        <w:t>a supprimé les effets de l’intervention du Comité de l’abus de droit en matière de charge de la preuve. La charge de la preuve appartient désormais en toutes hypothèses à l'administration.</w:t>
      </w:r>
    </w:p>
    <w:p w14:paraId="063BFC10" w14:textId="77777777" w:rsidR="00862F39" w:rsidRDefault="00862F39" w:rsidP="00862F39">
      <w:pPr>
        <w:jc w:val="both"/>
        <w:rPr>
          <w:rFonts w:eastAsia="Times New Roman" w:cs="Times New Roman"/>
          <w:color w:val="000000"/>
          <w:szCs w:val="20"/>
        </w:rPr>
      </w:pPr>
    </w:p>
    <w:p w14:paraId="46419F38" w14:textId="77777777" w:rsidR="00862F39" w:rsidRDefault="00862F39" w:rsidP="00862F39">
      <w:pPr>
        <w:jc w:val="both"/>
        <w:rPr>
          <w:rFonts w:eastAsia="Times New Roman" w:cs="Times New Roman"/>
          <w:color w:val="000000"/>
          <w:szCs w:val="20"/>
        </w:rPr>
      </w:pPr>
      <w:r w:rsidRPr="00A032A5">
        <w:rPr>
          <w:rFonts w:eastAsia="Times New Roman" w:cs="Times New Roman"/>
          <w:color w:val="000000"/>
          <w:szCs w:val="20"/>
        </w:rPr>
        <w:t>En cas de caractérisation de l’abus de droit à but principalement fiscal, l’application des majorations</w:t>
      </w:r>
      <w:r>
        <w:rPr>
          <w:rFonts w:eastAsia="Times New Roman" w:cs="Times New Roman"/>
          <w:color w:val="000000"/>
          <w:szCs w:val="20"/>
        </w:rPr>
        <w:t xml:space="preserve"> </w:t>
      </w:r>
      <w:r w:rsidRPr="00A032A5">
        <w:rPr>
          <w:rFonts w:eastAsia="Times New Roman" w:cs="Times New Roman"/>
          <w:color w:val="000000"/>
          <w:szCs w:val="20"/>
        </w:rPr>
        <w:t>spécifiques de 80 %, ou de 40 % lorsque le contribuable n’est pas à l’initiative de l’acte, n’est pas automatique.</w:t>
      </w:r>
      <w:r w:rsidRPr="00A032A5">
        <w:rPr>
          <w:rFonts w:eastAsia="Times New Roman" w:cs="Times New Roman"/>
          <w:color w:val="000000"/>
          <w:szCs w:val="20"/>
        </w:rPr>
        <w:br/>
        <w:t>Toutefois, en fonction du cas d’espèce, l’administration pourra appliquer les pénalités de 40 % pour manquements délibérés, et 80 % pour manœuvres frauduleuses.</w:t>
      </w: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862F39" w14:paraId="6526CC79" w14:textId="77777777" w:rsidTr="00E94E34">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4E27B171" w14:textId="77777777" w:rsidR="00862F39" w:rsidRPr="00862F39" w:rsidRDefault="00862F39" w:rsidP="00862F39">
            <w:pPr>
              <w:tabs>
                <w:tab w:val="left" w:pos="915"/>
              </w:tabs>
              <w:ind w:right="-34"/>
              <w:jc w:val="both"/>
              <w:rPr>
                <w:rFonts w:eastAsia="Times New Roman" w:cs="Times New Roman"/>
                <w:b/>
                <w:bCs/>
                <w:color w:val="002060"/>
              </w:rPr>
            </w:pPr>
            <w:r w:rsidRPr="00862F39">
              <w:rPr>
                <w:rFonts w:eastAsia="Times New Roman" w:cs="Times New Roman"/>
                <w:b/>
                <w:bCs/>
                <w:color w:val="002060"/>
              </w:rPr>
              <w:t xml:space="preserve">Les SEL ont pour objet l’exercice d’une profession règlementée : elles n’ont pas pour vocation de gérer un patrimoine extra-professionnel. La constitution d’un tel patrimoine ne peut s’opérer que dans une société créée à cet effet, dont l'objet social sera précisément la gestion et le développement d'un patrimoine. La prise de participation par la SEL dans une société de capitalisation également à l’IS, permet ainsi de réaliser dans celle-ci ce que l’on ne pouvait réaliser dans celle-là. </w:t>
            </w:r>
          </w:p>
          <w:p w14:paraId="63CF0B19" w14:textId="77777777" w:rsidR="00862F39" w:rsidRPr="00862F39" w:rsidRDefault="00862F39" w:rsidP="00862F39">
            <w:pPr>
              <w:tabs>
                <w:tab w:val="left" w:pos="915"/>
              </w:tabs>
              <w:ind w:right="-34"/>
              <w:jc w:val="both"/>
              <w:rPr>
                <w:rFonts w:eastAsia="Times New Roman" w:cs="Times New Roman"/>
                <w:b/>
                <w:bCs/>
                <w:color w:val="002060"/>
              </w:rPr>
            </w:pPr>
          </w:p>
          <w:p w14:paraId="18E9B020" w14:textId="77777777" w:rsidR="00862F39" w:rsidRPr="00862F39" w:rsidRDefault="00862F39" w:rsidP="00862F39">
            <w:pPr>
              <w:tabs>
                <w:tab w:val="left" w:pos="915"/>
              </w:tabs>
              <w:ind w:right="-34"/>
              <w:jc w:val="both"/>
              <w:rPr>
                <w:rFonts w:eastAsia="Times New Roman" w:cs="Times New Roman"/>
                <w:b/>
                <w:bCs/>
                <w:color w:val="002060"/>
              </w:rPr>
            </w:pPr>
            <w:r w:rsidRPr="00862F39">
              <w:rPr>
                <w:rFonts w:eastAsia="Times New Roman" w:cs="Times New Roman"/>
                <w:b/>
                <w:bCs/>
                <w:color w:val="002060"/>
              </w:rPr>
              <w:t xml:space="preserve">La stratégie a une rationalité économique qui exclut son caractère artificiel. </w:t>
            </w:r>
          </w:p>
          <w:p w14:paraId="581680A2" w14:textId="77777777" w:rsidR="00862F39" w:rsidRPr="00862F39" w:rsidRDefault="00862F39" w:rsidP="00862F39">
            <w:pPr>
              <w:tabs>
                <w:tab w:val="left" w:pos="915"/>
              </w:tabs>
              <w:ind w:right="-34"/>
              <w:jc w:val="both"/>
              <w:rPr>
                <w:rFonts w:eastAsia="Times New Roman" w:cs="Times New Roman"/>
                <w:b/>
                <w:bCs/>
                <w:color w:val="002060"/>
              </w:rPr>
            </w:pPr>
          </w:p>
          <w:p w14:paraId="6E5C4743" w14:textId="7251ABDA" w:rsidR="00862F39" w:rsidRPr="00DD33B2" w:rsidRDefault="00862F39" w:rsidP="00862F39">
            <w:pPr>
              <w:tabs>
                <w:tab w:val="left" w:pos="915"/>
              </w:tabs>
              <w:ind w:right="-34"/>
              <w:jc w:val="both"/>
              <w:rPr>
                <w:rFonts w:eastAsia="Times New Roman" w:cs="Times New Roman"/>
                <w:b/>
                <w:bCs/>
                <w:color w:val="002060"/>
              </w:rPr>
            </w:pPr>
            <w:r w:rsidRPr="00862F39">
              <w:rPr>
                <w:rFonts w:eastAsia="Times New Roman" w:cs="Times New Roman"/>
                <w:b/>
                <w:bCs/>
                <w:color w:val="002060"/>
              </w:rPr>
              <w:t>Elle a une substance économique : la première condition de l’abus de droit n’étant pas constatée, celui-ci est exclu, sans qu’il soit nécessaire d’examiner la condition relative au but fiscal. Au surplus, l’existence d’une substance économique écarte la motivation fiscale, fût-elle principalement fiscale.</w:t>
            </w:r>
          </w:p>
        </w:tc>
      </w:tr>
    </w:tbl>
    <w:p w14:paraId="11651615" w14:textId="77777777" w:rsidR="00862F39" w:rsidRDefault="00862F39" w:rsidP="00862F39">
      <w:pPr>
        <w:spacing w:before="100" w:beforeAutospacing="1" w:after="100" w:afterAutospacing="1"/>
        <w:jc w:val="both"/>
        <w:rPr>
          <w:rFonts w:eastAsia="Times New Roman" w:cs="Times New Roman"/>
          <w:b/>
          <w:bCs/>
          <w:color w:val="002060"/>
          <w:szCs w:val="20"/>
        </w:rPr>
      </w:pPr>
    </w:p>
    <w:p w14:paraId="73602028" w14:textId="77777777" w:rsidR="00A53D48" w:rsidRDefault="00A53D48" w:rsidP="00862F39">
      <w:pPr>
        <w:pStyle w:val="Celluledefaut"/>
        <w:ind w:left="0"/>
      </w:pPr>
    </w:p>
    <w:p w14:paraId="7E905C26" w14:textId="77777777" w:rsidR="00676D20" w:rsidRDefault="00676D20" w:rsidP="00862F39">
      <w:pPr>
        <w:pStyle w:val="Celluledefaut"/>
        <w:ind w:left="0"/>
      </w:pPr>
    </w:p>
    <w:p w14:paraId="4BEA42AE" w14:textId="77777777" w:rsidR="00676D20" w:rsidRDefault="00676D20" w:rsidP="00862F39">
      <w:pPr>
        <w:pStyle w:val="Celluledefaut"/>
        <w:ind w:left="0"/>
      </w:pPr>
    </w:p>
    <w:p w14:paraId="0D394D2F" w14:textId="77777777" w:rsidR="00676D20" w:rsidRDefault="00676D20" w:rsidP="00862F39">
      <w:pPr>
        <w:pStyle w:val="Celluledefaut"/>
        <w:ind w:left="0"/>
      </w:pPr>
    </w:p>
    <w:p w14:paraId="0138FAD5" w14:textId="77777777" w:rsidR="00676D20" w:rsidRDefault="00676D20" w:rsidP="00862F39">
      <w:pPr>
        <w:pStyle w:val="Celluledefaut"/>
        <w:ind w:left="0"/>
      </w:pPr>
    </w:p>
    <w:p w14:paraId="039E58E6" w14:textId="77777777" w:rsidR="00676D20" w:rsidRDefault="00676D20" w:rsidP="00862F39">
      <w:pPr>
        <w:pStyle w:val="Celluledefaut"/>
        <w:ind w:left="0"/>
      </w:pPr>
    </w:p>
    <w:p w14:paraId="62E62FAE" w14:textId="77777777" w:rsidR="00676D20" w:rsidRDefault="00676D20" w:rsidP="00862F39">
      <w:pPr>
        <w:pStyle w:val="Celluledefaut"/>
        <w:ind w:left="0"/>
      </w:pPr>
    </w:p>
    <w:p w14:paraId="686FBD26" w14:textId="6D4C4D15" w:rsidR="00676D20" w:rsidRDefault="00676D20" w:rsidP="00676D20">
      <w:pPr>
        <w:pStyle w:val="TitreI"/>
      </w:pPr>
      <w:bookmarkStart w:id="28" w:name="_Toc234310009"/>
      <w:r>
        <w:lastRenderedPageBreak/>
        <w:t>GESTION DE VOTRE EPARGNE DANS LE CADRE DE LA CPRP</w:t>
      </w:r>
      <w:bookmarkEnd w:id="28"/>
    </w:p>
    <w:p w14:paraId="5358710A" w14:textId="77777777" w:rsidR="00676D20" w:rsidRDefault="00676D20" w:rsidP="00862F39">
      <w:pPr>
        <w:pStyle w:val="Celluledefaut"/>
        <w:ind w:left="0"/>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676D20" w14:paraId="266B15BD" w14:textId="77777777" w:rsidTr="00E94E34">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5E9C1F56" w14:textId="50058771" w:rsidR="00676D20" w:rsidRPr="00DD33B2" w:rsidRDefault="00676D20" w:rsidP="00E94E34">
            <w:pPr>
              <w:tabs>
                <w:tab w:val="left" w:pos="915"/>
              </w:tabs>
              <w:ind w:right="-34"/>
              <w:jc w:val="both"/>
              <w:rPr>
                <w:rFonts w:eastAsia="Times New Roman" w:cs="Times New Roman"/>
                <w:b/>
                <w:bCs/>
                <w:color w:val="002060"/>
              </w:rPr>
            </w:pPr>
            <w:r w:rsidRPr="00676D20">
              <w:rPr>
                <w:rFonts w:eastAsia="Times New Roman" w:cs="Times New Roman"/>
                <w:b/>
                <w:bCs/>
                <w:color w:val="002060"/>
              </w:rPr>
              <w:t>Nous vous précisons que ce rapport ne constitue pas un conseil en investissements financiers (CIF) ni d’intermédiation en assurances (IAS), mais vous pourrez, si vous le souhaitez, nous missionner ultérieurement pour la recherche et la mise en place d’un investissement financier en adéquation avec vos problématiques patrimoniales. Le cas échéant, cela donnera lieu à une lettre de mission spécifique et à l’établissement d’un rapport d’adéquation pour tout projet d’investissement, et nécessitera de compléter au préalable un questionnaire relatif à votre profil d’investisseur.</w:t>
            </w:r>
          </w:p>
        </w:tc>
      </w:tr>
    </w:tbl>
    <w:p w14:paraId="1E8F4D51" w14:textId="77777777" w:rsidR="00676D20" w:rsidRDefault="00676D20" w:rsidP="00862F39">
      <w:pPr>
        <w:pStyle w:val="Celluledefaut"/>
        <w:ind w:left="0"/>
      </w:pPr>
    </w:p>
    <w:p w14:paraId="067695D4" w14:textId="77777777" w:rsidR="00676D20" w:rsidRPr="00246B86" w:rsidRDefault="00676D20" w:rsidP="00676D20">
      <w:pPr>
        <w:suppressAutoHyphens w:val="0"/>
        <w:autoSpaceDN/>
        <w:textAlignment w:val="auto"/>
        <w:rPr>
          <w:rFonts w:eastAsia="Times New Roman" w:cs="Times New Roman"/>
          <w:bCs/>
        </w:rPr>
      </w:pPr>
      <w:r w:rsidRPr="00246B86">
        <w:rPr>
          <w:rFonts w:eastAsia="Times New Roman" w:cs="Times New Roman"/>
          <w:bCs/>
        </w:rPr>
        <w:t>En préambule, nous vous rappelons qu’il est nécessaire, avant d’investir, de définir :</w:t>
      </w:r>
    </w:p>
    <w:p w14:paraId="0E5E9440" w14:textId="7B3F4021" w:rsidR="00676D20" w:rsidRPr="00676D20" w:rsidRDefault="00676D20" w:rsidP="00676D20">
      <w:pPr>
        <w:pStyle w:val="Paragraphedeliste"/>
        <w:numPr>
          <w:ilvl w:val="0"/>
          <w:numId w:val="53"/>
        </w:numPr>
        <w:suppressAutoHyphens w:val="0"/>
        <w:autoSpaceDN/>
        <w:textAlignment w:val="auto"/>
        <w:rPr>
          <w:rFonts w:eastAsia="Times New Roman" w:cs="Times New Roman"/>
          <w:bCs/>
        </w:rPr>
      </w:pPr>
      <w:r w:rsidRPr="00676D20">
        <w:rPr>
          <w:rFonts w:eastAsia="Times New Roman" w:cs="Times New Roman"/>
          <w:bCs/>
        </w:rPr>
        <w:t xml:space="preserve">Votre </w:t>
      </w:r>
      <w:r w:rsidRPr="00676D20">
        <w:rPr>
          <w:rFonts w:eastAsia="Times New Roman" w:cs="Times New Roman"/>
          <w:bCs/>
          <w:i/>
          <w:iCs/>
        </w:rPr>
        <w:t>objectif</w:t>
      </w:r>
      <w:r w:rsidRPr="00676D20">
        <w:rPr>
          <w:rFonts w:eastAsia="Times New Roman" w:cs="Times New Roman"/>
          <w:bCs/>
        </w:rPr>
        <w:t xml:space="preserve"> d’épargne</w:t>
      </w:r>
      <w:r>
        <w:rPr>
          <w:rFonts w:eastAsia="Times New Roman" w:cs="Times New Roman"/>
          <w:bCs/>
        </w:rPr>
        <w:t> ;</w:t>
      </w:r>
    </w:p>
    <w:p w14:paraId="5D6A117F" w14:textId="40AAA0E3" w:rsidR="00676D20" w:rsidRPr="00676D20" w:rsidRDefault="00676D20" w:rsidP="00676D20">
      <w:pPr>
        <w:pStyle w:val="Paragraphedeliste"/>
        <w:numPr>
          <w:ilvl w:val="0"/>
          <w:numId w:val="53"/>
        </w:numPr>
        <w:suppressAutoHyphens w:val="0"/>
        <w:autoSpaceDN/>
        <w:textAlignment w:val="auto"/>
        <w:rPr>
          <w:rFonts w:eastAsia="Times New Roman" w:cs="Times New Roman"/>
          <w:bCs/>
        </w:rPr>
      </w:pPr>
      <w:r w:rsidRPr="00676D20">
        <w:rPr>
          <w:rFonts w:eastAsia="Times New Roman" w:cs="Times New Roman"/>
          <w:bCs/>
        </w:rPr>
        <w:t xml:space="preserve">Votre </w:t>
      </w:r>
      <w:r w:rsidRPr="00676D20">
        <w:rPr>
          <w:rFonts w:eastAsia="Times New Roman" w:cs="Times New Roman"/>
          <w:bCs/>
          <w:i/>
          <w:iCs/>
        </w:rPr>
        <w:t>horizon</w:t>
      </w:r>
      <w:r w:rsidRPr="00676D20">
        <w:rPr>
          <w:rFonts w:eastAsia="Times New Roman" w:cs="Times New Roman"/>
          <w:bCs/>
        </w:rPr>
        <w:t xml:space="preserve"> d’investissement</w:t>
      </w:r>
      <w:r>
        <w:rPr>
          <w:rFonts w:eastAsia="Times New Roman" w:cs="Times New Roman"/>
          <w:bCs/>
        </w:rPr>
        <w:t> ;</w:t>
      </w:r>
    </w:p>
    <w:p w14:paraId="492E2275" w14:textId="0B4A41AB" w:rsidR="00676D20" w:rsidRPr="00676D20" w:rsidRDefault="00676D20" w:rsidP="00676D20">
      <w:pPr>
        <w:pStyle w:val="Paragraphedeliste"/>
        <w:numPr>
          <w:ilvl w:val="0"/>
          <w:numId w:val="53"/>
        </w:numPr>
        <w:suppressAutoHyphens w:val="0"/>
        <w:autoSpaceDN/>
        <w:textAlignment w:val="auto"/>
        <w:rPr>
          <w:rFonts w:eastAsia="Times New Roman" w:cs="Times New Roman"/>
          <w:bCs/>
        </w:rPr>
      </w:pPr>
      <w:r w:rsidRPr="00676D20">
        <w:rPr>
          <w:rFonts w:eastAsia="Times New Roman" w:cs="Times New Roman"/>
          <w:bCs/>
        </w:rPr>
        <w:t xml:space="preserve">Votre </w:t>
      </w:r>
      <w:r w:rsidRPr="00676D20">
        <w:rPr>
          <w:rFonts w:eastAsia="Times New Roman" w:cs="Times New Roman"/>
          <w:bCs/>
          <w:i/>
          <w:iCs/>
        </w:rPr>
        <w:t>sensibilité</w:t>
      </w:r>
      <w:r w:rsidRPr="00676D20">
        <w:rPr>
          <w:rFonts w:eastAsia="Times New Roman" w:cs="Times New Roman"/>
          <w:bCs/>
        </w:rPr>
        <w:t xml:space="preserve"> au risque et votre capacité à subir des pertes.</w:t>
      </w:r>
    </w:p>
    <w:p w14:paraId="09ECBCDF" w14:textId="77777777" w:rsidR="00676D20" w:rsidRPr="00246B86" w:rsidRDefault="00676D20" w:rsidP="00676D20">
      <w:pPr>
        <w:suppressAutoHyphens w:val="0"/>
        <w:autoSpaceDN/>
        <w:jc w:val="both"/>
        <w:textAlignment w:val="auto"/>
        <w:rPr>
          <w:rFonts w:eastAsia="Times New Roman" w:cs="Times New Roman"/>
          <w:bCs/>
        </w:rPr>
      </w:pPr>
      <w:r w:rsidRPr="00246B86">
        <w:rPr>
          <w:rFonts w:eastAsia="Times New Roman" w:cs="Times New Roman"/>
          <w:bCs/>
        </w:rPr>
        <w:t>Le rendement et le risque ne vont pas l’un sans l’autre. Un placement sans risque vous rapportera peu. Pour espérer obtenir un meilleur rendement, vous devez accepter de prendre des risques.</w:t>
      </w:r>
    </w:p>
    <w:p w14:paraId="7E7572DD" w14:textId="77777777" w:rsidR="00A53D48" w:rsidRDefault="00A53D48" w:rsidP="000549C0">
      <w:pPr>
        <w:pStyle w:val="Celluledefaut"/>
      </w:pPr>
    </w:p>
    <w:p w14:paraId="6CEB001A" w14:textId="77777777" w:rsidR="00676D20" w:rsidRDefault="00676D20" w:rsidP="00676D20">
      <w:pPr>
        <w:jc w:val="both"/>
        <w:rPr>
          <w:rFonts w:eastAsia="Times New Roman" w:cs="Times New Roman"/>
          <w:b/>
          <w:color w:val="002060"/>
        </w:rPr>
      </w:pPr>
      <w:r>
        <w:rPr>
          <w:rFonts w:eastAsia="Times New Roman" w:cs="Times New Roman"/>
          <w:bCs/>
          <w:color w:val="002060"/>
        </w:rPr>
        <w:t>Les différentes opérations conseillées permettront d’accumuler une trésorerie significative pour vous permettre</w:t>
      </w:r>
      <w:r>
        <w:rPr>
          <w:rFonts w:eastAsia="Times New Roman" w:cs="Times New Roman"/>
          <w:b/>
          <w:color w:val="002060"/>
        </w:rPr>
        <w:t> :</w:t>
      </w:r>
    </w:p>
    <w:p w14:paraId="0E6FC4E8" w14:textId="35BA801D" w:rsidR="00676D20" w:rsidRDefault="00676D20" w:rsidP="00676D20">
      <w:pPr>
        <w:pStyle w:val="Paragraphedeliste"/>
        <w:numPr>
          <w:ilvl w:val="0"/>
          <w:numId w:val="53"/>
        </w:numPr>
        <w:jc w:val="both"/>
        <w:textAlignment w:val="auto"/>
      </w:pPr>
      <w:r w:rsidRPr="00676D20">
        <w:rPr>
          <w:rFonts w:eastAsia="Times New Roman" w:cs="Times New Roman"/>
          <w:b/>
          <w:bCs/>
          <w:color w:val="000000"/>
          <w:szCs w:val="20"/>
        </w:rPr>
        <w:t>De</w:t>
      </w:r>
      <w:r w:rsidRPr="00676D20">
        <w:rPr>
          <w:rFonts w:eastAsia="Times New Roman" w:cs="Times New Roman"/>
          <w:color w:val="000000"/>
          <w:szCs w:val="20"/>
        </w:rPr>
        <w:t xml:space="preserve"> </w:t>
      </w:r>
      <w:r w:rsidRPr="00676D20">
        <w:rPr>
          <w:rFonts w:eastAsia="Times New Roman" w:cs="Times New Roman"/>
          <w:b/>
          <w:color w:val="002060"/>
          <w:szCs w:val="20"/>
        </w:rPr>
        <w:t>faire face temporairement à un arrêt de travail et notamment au délai de franchise de votre couverture prévoyance</w:t>
      </w:r>
      <w:r w:rsidRPr="00676D20">
        <w:rPr>
          <w:rFonts w:eastAsia="Times New Roman" w:cs="Times New Roman"/>
          <w:color w:val="000000"/>
          <w:szCs w:val="20"/>
        </w:rPr>
        <w:t>, tout en maintenant vos prélèvements personnels, sans perte de revenus. C’est le rôle de cette caisse personnelle de prévoyance ;</w:t>
      </w:r>
    </w:p>
    <w:p w14:paraId="70E1BBA4" w14:textId="1ECD35AA" w:rsidR="00676D20" w:rsidRPr="0003072A" w:rsidRDefault="00676D20" w:rsidP="00676D20">
      <w:pPr>
        <w:pStyle w:val="Paragraphedeliste"/>
        <w:numPr>
          <w:ilvl w:val="0"/>
          <w:numId w:val="53"/>
        </w:numPr>
        <w:jc w:val="both"/>
        <w:textAlignment w:val="auto"/>
      </w:pPr>
      <w:r w:rsidRPr="00676D20">
        <w:rPr>
          <w:rFonts w:eastAsia="Times New Roman" w:cs="Times New Roman"/>
          <w:b/>
          <w:bCs/>
          <w:color w:val="000000"/>
          <w:szCs w:val="20"/>
        </w:rPr>
        <w:t>De</w:t>
      </w:r>
      <w:r w:rsidRPr="00676D20">
        <w:rPr>
          <w:rFonts w:eastAsia="Times New Roman" w:cs="Times New Roman"/>
          <w:color w:val="000000"/>
          <w:szCs w:val="20"/>
        </w:rPr>
        <w:t xml:space="preserve"> </w:t>
      </w:r>
      <w:r w:rsidRPr="00676D20">
        <w:rPr>
          <w:rFonts w:eastAsia="Times New Roman" w:cs="Times New Roman"/>
          <w:b/>
          <w:color w:val="002060"/>
          <w:szCs w:val="20"/>
        </w:rPr>
        <w:t>compléter vos revenus à la retraite ;</w:t>
      </w:r>
    </w:p>
    <w:p w14:paraId="1EE867BC" w14:textId="3D190210" w:rsidR="00676D20" w:rsidRDefault="00676D20" w:rsidP="00676D20">
      <w:pPr>
        <w:pStyle w:val="Paragraphedeliste"/>
        <w:numPr>
          <w:ilvl w:val="0"/>
          <w:numId w:val="53"/>
        </w:numPr>
        <w:jc w:val="both"/>
        <w:textAlignment w:val="auto"/>
      </w:pPr>
      <w:r w:rsidRPr="00676D20">
        <w:rPr>
          <w:rFonts w:eastAsia="Times New Roman" w:cs="Times New Roman"/>
          <w:b/>
          <w:color w:val="002060"/>
          <w:szCs w:val="20"/>
        </w:rPr>
        <w:t>De protéger le conjoint survivant et vos enfants</w:t>
      </w:r>
      <w:r w:rsidRPr="00676D20">
        <w:rPr>
          <w:rFonts w:eastAsia="Times New Roman" w:cs="Times New Roman"/>
          <w:color w:val="000000"/>
          <w:szCs w:val="20"/>
        </w:rPr>
        <w:t>.</w:t>
      </w:r>
    </w:p>
    <w:p w14:paraId="1E36A56F" w14:textId="24DC9243" w:rsidR="00A53D48" w:rsidRDefault="00A53D48" w:rsidP="000549C0">
      <w:pPr>
        <w:pStyle w:val="Celluledefaut"/>
      </w:pPr>
    </w:p>
    <w:p w14:paraId="7002ACD3" w14:textId="77777777" w:rsidR="00676D20" w:rsidRPr="00E25FDE" w:rsidRDefault="00676D20">
      <w:pPr>
        <w:pStyle w:val="Paragraphedeliste"/>
        <w:numPr>
          <w:ilvl w:val="0"/>
          <w:numId w:val="60"/>
        </w:numPr>
        <w:shd w:val="clear" w:color="auto" w:fill="FFFFFF"/>
        <w:suppressAutoHyphens w:val="0"/>
        <w:jc w:val="both"/>
        <w:textAlignment w:val="auto"/>
        <w:rPr>
          <w:rFonts w:eastAsia="Times New Roman" w:cs="Times New Roman"/>
          <w:color w:val="000000"/>
          <w:szCs w:val="20"/>
        </w:rPr>
      </w:pPr>
      <w:r w:rsidRPr="00E25FDE">
        <w:rPr>
          <w:rFonts w:eastAsia="Times New Roman" w:cs="Times New Roman"/>
          <w:b/>
          <w:bCs/>
          <w:color w:val="002060"/>
          <w:szCs w:val="20"/>
        </w:rPr>
        <w:t>L’importance de</w:t>
      </w:r>
      <w:r>
        <w:rPr>
          <w:rFonts w:eastAsia="Times New Roman" w:cs="Times New Roman"/>
          <w:b/>
          <w:bCs/>
          <w:color w:val="002060"/>
          <w:szCs w:val="20"/>
        </w:rPr>
        <w:t>s horizons des investissements</w:t>
      </w:r>
    </w:p>
    <w:p w14:paraId="77FAEA7D" w14:textId="77777777" w:rsidR="00676D20" w:rsidRDefault="00676D20" w:rsidP="000549C0">
      <w:pPr>
        <w:pStyle w:val="Celluledefaut"/>
      </w:pPr>
    </w:p>
    <w:p w14:paraId="53F8B244" w14:textId="31AE0C5E" w:rsidR="00676D20" w:rsidRDefault="00676D20" w:rsidP="00676D20">
      <w:pPr>
        <w:jc w:val="both"/>
      </w:pPr>
      <w:r>
        <w:rPr>
          <w:rFonts w:eastAsia="Times New Roman" w:cs="Times New Roman"/>
          <w:szCs w:val="20"/>
        </w:rPr>
        <w:t xml:space="preserve">Cette caisse personnelle de retraite complémentaire et de prévoyance, constituée par la </w:t>
      </w:r>
      <w:r w:rsidR="00216048">
        <w:rPr>
          <w:rFonts w:eastAsia="Times New Roman" w:cs="Times New Roman"/>
          <w:szCs w:val="20"/>
        </w:rPr>
        <w:t>SHP</w:t>
      </w:r>
      <w:r>
        <w:rPr>
          <w:rFonts w:eastAsia="Times New Roman" w:cs="Times New Roman"/>
          <w:szCs w:val="20"/>
        </w:rPr>
        <w:t xml:space="preserve"> devra être ainsi être gérée en respectant des </w:t>
      </w:r>
      <w:r>
        <w:rPr>
          <w:rFonts w:eastAsia="Times New Roman" w:cs="Times New Roman"/>
          <w:i/>
          <w:iCs/>
          <w:color w:val="002060"/>
          <w:szCs w:val="20"/>
        </w:rPr>
        <w:t>horizons d’investissement</w:t>
      </w:r>
      <w:r>
        <w:rPr>
          <w:rFonts w:eastAsia="Times New Roman" w:cs="Times New Roman"/>
          <w:color w:val="002060"/>
          <w:szCs w:val="20"/>
        </w:rPr>
        <w:t xml:space="preserve"> </w:t>
      </w:r>
      <w:r>
        <w:rPr>
          <w:rFonts w:eastAsia="Times New Roman" w:cs="Times New Roman"/>
          <w:szCs w:val="20"/>
        </w:rPr>
        <w:t>bien définis :</w:t>
      </w:r>
    </w:p>
    <w:p w14:paraId="06DBC8ED" w14:textId="7B97EA8B" w:rsidR="00676D20" w:rsidRDefault="00676D20" w:rsidP="00676D20">
      <w:pPr>
        <w:pStyle w:val="Paragraphedeliste"/>
        <w:numPr>
          <w:ilvl w:val="0"/>
          <w:numId w:val="53"/>
        </w:numPr>
        <w:jc w:val="both"/>
        <w:textAlignment w:val="auto"/>
      </w:pPr>
      <w:r w:rsidRPr="00676D20">
        <w:rPr>
          <w:rFonts w:eastAsia="Times New Roman" w:cs="Times New Roman"/>
          <w:color w:val="000000"/>
          <w:szCs w:val="20"/>
        </w:rPr>
        <w:t xml:space="preserve">Placements à </w:t>
      </w:r>
      <w:r w:rsidRPr="00676D20">
        <w:rPr>
          <w:rFonts w:eastAsia="Times New Roman" w:cs="Times New Roman"/>
          <w:b/>
          <w:color w:val="002060"/>
          <w:szCs w:val="20"/>
        </w:rPr>
        <w:t>court terme</w:t>
      </w:r>
      <w:r w:rsidRPr="00676D20">
        <w:rPr>
          <w:rFonts w:eastAsia="Times New Roman" w:cs="Times New Roman"/>
          <w:color w:val="002060"/>
          <w:szCs w:val="20"/>
        </w:rPr>
        <w:t xml:space="preserve"> </w:t>
      </w:r>
      <w:r w:rsidRPr="00676D20">
        <w:rPr>
          <w:rFonts w:eastAsia="Times New Roman" w:cs="Times New Roman"/>
          <w:color w:val="000000"/>
          <w:szCs w:val="20"/>
        </w:rPr>
        <w:t xml:space="preserve">pour faire face à un </w:t>
      </w:r>
      <w:r w:rsidRPr="00676D20">
        <w:rPr>
          <w:rFonts w:eastAsia="Times New Roman" w:cs="Times New Roman"/>
          <w:b/>
          <w:bCs/>
          <w:color w:val="002060"/>
          <w:szCs w:val="20"/>
        </w:rPr>
        <w:t xml:space="preserve">besoin de trésorerie </w:t>
      </w:r>
      <w:r w:rsidRPr="00676D20">
        <w:rPr>
          <w:rFonts w:eastAsia="Times New Roman" w:cs="Times New Roman"/>
          <w:b/>
          <w:bCs/>
          <w:i/>
          <w:color w:val="002060"/>
          <w:szCs w:val="20"/>
        </w:rPr>
        <w:t>ponctuel immédiat</w:t>
      </w:r>
      <w:r w:rsidRPr="00676D20">
        <w:rPr>
          <w:rFonts w:eastAsia="Times New Roman" w:cs="Times New Roman"/>
          <w:color w:val="002060"/>
          <w:szCs w:val="20"/>
        </w:rPr>
        <w:t xml:space="preserve"> </w:t>
      </w:r>
      <w:r w:rsidRPr="00676D20">
        <w:rPr>
          <w:rFonts w:eastAsia="Times New Roman" w:cs="Times New Roman"/>
          <w:color w:val="000000"/>
          <w:szCs w:val="20"/>
        </w:rPr>
        <w:t>(délai de franchise dans le cadre d’un arrêts de travail, dépenses personnelles imprévues, etc.) ;</w:t>
      </w:r>
    </w:p>
    <w:p w14:paraId="38B7E6FE" w14:textId="122B50FA" w:rsidR="00676D20" w:rsidRPr="00676D20" w:rsidRDefault="00676D20" w:rsidP="00676D20">
      <w:pPr>
        <w:pStyle w:val="Paragraphedeliste"/>
        <w:numPr>
          <w:ilvl w:val="0"/>
          <w:numId w:val="53"/>
        </w:numPr>
        <w:jc w:val="both"/>
        <w:textAlignment w:val="auto"/>
        <w:rPr>
          <w:b/>
          <w:bCs/>
          <w:color w:val="002060"/>
        </w:rPr>
      </w:pPr>
      <w:r w:rsidRPr="00676D20">
        <w:rPr>
          <w:rFonts w:eastAsia="Times New Roman" w:cs="Times New Roman"/>
          <w:color w:val="000000"/>
          <w:szCs w:val="20"/>
        </w:rPr>
        <w:t xml:space="preserve">Placements à </w:t>
      </w:r>
      <w:r w:rsidRPr="00676D20">
        <w:rPr>
          <w:rFonts w:eastAsia="Times New Roman" w:cs="Times New Roman"/>
          <w:b/>
          <w:color w:val="002060"/>
          <w:szCs w:val="20"/>
        </w:rPr>
        <w:t>moyen terme</w:t>
      </w:r>
      <w:r w:rsidRPr="00676D20">
        <w:rPr>
          <w:rFonts w:eastAsia="Times New Roman" w:cs="Times New Roman"/>
          <w:color w:val="002060"/>
          <w:szCs w:val="20"/>
        </w:rPr>
        <w:t xml:space="preserve"> </w:t>
      </w:r>
      <w:r w:rsidRPr="00676D20">
        <w:rPr>
          <w:rFonts w:eastAsia="Times New Roman" w:cs="Times New Roman"/>
          <w:color w:val="000000"/>
          <w:szCs w:val="20"/>
        </w:rPr>
        <w:t xml:space="preserve">pour la rémunération de la </w:t>
      </w:r>
      <w:r w:rsidRPr="00676D20">
        <w:rPr>
          <w:rFonts w:eastAsia="Times New Roman" w:cs="Times New Roman"/>
          <w:b/>
          <w:bCs/>
          <w:color w:val="002060"/>
          <w:szCs w:val="20"/>
        </w:rPr>
        <w:t xml:space="preserve">trésorerie </w:t>
      </w:r>
      <w:r w:rsidRPr="00676D20">
        <w:rPr>
          <w:rFonts w:eastAsia="Times New Roman" w:cs="Times New Roman"/>
          <w:b/>
          <w:bCs/>
          <w:i/>
          <w:color w:val="002060"/>
          <w:szCs w:val="20"/>
        </w:rPr>
        <w:t>en attente d’investissements ultérieurs</w:t>
      </w:r>
      <w:r>
        <w:rPr>
          <w:rFonts w:eastAsia="Times New Roman" w:cs="Times New Roman"/>
          <w:b/>
          <w:bCs/>
          <w:i/>
          <w:color w:val="002060"/>
          <w:szCs w:val="20"/>
        </w:rPr>
        <w:t> </w:t>
      </w:r>
      <w:r>
        <w:rPr>
          <w:rFonts w:eastAsia="Times New Roman" w:cs="Times New Roman"/>
          <w:b/>
          <w:bCs/>
          <w:color w:val="002060"/>
          <w:szCs w:val="20"/>
        </w:rPr>
        <w:t>;</w:t>
      </w:r>
    </w:p>
    <w:p w14:paraId="02256F46" w14:textId="0542EFBF" w:rsidR="00676D20" w:rsidRPr="00676D20" w:rsidRDefault="00676D20" w:rsidP="00676D20">
      <w:pPr>
        <w:pStyle w:val="Paragraphedeliste"/>
        <w:numPr>
          <w:ilvl w:val="0"/>
          <w:numId w:val="53"/>
        </w:numPr>
        <w:jc w:val="both"/>
        <w:textAlignment w:val="auto"/>
        <w:rPr>
          <w:b/>
          <w:bCs/>
          <w:color w:val="002060"/>
        </w:rPr>
      </w:pPr>
      <w:r w:rsidRPr="00676D20">
        <w:rPr>
          <w:rFonts w:eastAsia="Times New Roman" w:cs="Times New Roman"/>
          <w:color w:val="000000"/>
          <w:szCs w:val="20"/>
        </w:rPr>
        <w:t xml:space="preserve">Placements à </w:t>
      </w:r>
      <w:r w:rsidRPr="00676D20">
        <w:rPr>
          <w:rFonts w:eastAsia="Times New Roman" w:cs="Times New Roman"/>
          <w:b/>
          <w:color w:val="002060"/>
          <w:szCs w:val="20"/>
        </w:rPr>
        <w:t>long terme</w:t>
      </w:r>
      <w:r w:rsidRPr="00676D20">
        <w:rPr>
          <w:rFonts w:eastAsia="Times New Roman" w:cs="Times New Roman"/>
          <w:color w:val="002060"/>
          <w:szCs w:val="20"/>
        </w:rPr>
        <w:t xml:space="preserve"> </w:t>
      </w:r>
      <w:r w:rsidRPr="00676D20">
        <w:rPr>
          <w:rFonts w:eastAsia="Times New Roman" w:cs="Times New Roman"/>
          <w:color w:val="000000"/>
          <w:szCs w:val="20"/>
        </w:rPr>
        <w:t xml:space="preserve">pour la partie destinée à constituer des </w:t>
      </w:r>
      <w:r w:rsidRPr="00676D20">
        <w:rPr>
          <w:rFonts w:eastAsia="Times New Roman" w:cs="Times New Roman"/>
          <w:b/>
          <w:bCs/>
          <w:color w:val="002060"/>
          <w:szCs w:val="20"/>
        </w:rPr>
        <w:t xml:space="preserve">compléments de revenus </w:t>
      </w:r>
      <w:r w:rsidRPr="00676D20">
        <w:rPr>
          <w:rFonts w:eastAsia="Times New Roman" w:cs="Times New Roman"/>
          <w:b/>
          <w:bCs/>
          <w:i/>
          <w:color w:val="002060"/>
          <w:szCs w:val="20"/>
        </w:rPr>
        <w:t>à la retraite</w:t>
      </w:r>
      <w:r w:rsidRPr="00676D20">
        <w:rPr>
          <w:rFonts w:eastAsia="Times New Roman" w:cs="Times New Roman"/>
          <w:b/>
          <w:bCs/>
          <w:color w:val="002060"/>
          <w:szCs w:val="20"/>
        </w:rPr>
        <w:t xml:space="preserve"> et à la </w:t>
      </w:r>
      <w:r w:rsidRPr="00676D20">
        <w:rPr>
          <w:rFonts w:eastAsia="Times New Roman" w:cs="Times New Roman"/>
          <w:b/>
          <w:bCs/>
          <w:i/>
          <w:iCs/>
          <w:color w:val="002060"/>
          <w:szCs w:val="20"/>
        </w:rPr>
        <w:t>transmission</w:t>
      </w:r>
      <w:r w:rsidRPr="00676D20">
        <w:rPr>
          <w:rFonts w:eastAsia="Times New Roman" w:cs="Times New Roman"/>
          <w:b/>
          <w:bCs/>
          <w:color w:val="002060"/>
          <w:szCs w:val="20"/>
        </w:rPr>
        <w:t xml:space="preserve"> </w:t>
      </w:r>
      <w:r w:rsidRPr="00676D20">
        <w:rPr>
          <w:rFonts w:eastAsia="Times New Roman" w:cs="Times New Roman"/>
          <w:b/>
          <w:bCs/>
          <w:i/>
          <w:iCs/>
          <w:color w:val="002060"/>
          <w:szCs w:val="20"/>
        </w:rPr>
        <w:t>du patrimoine</w:t>
      </w:r>
      <w:r w:rsidRPr="00676D20">
        <w:rPr>
          <w:rFonts w:eastAsia="Times New Roman" w:cs="Times New Roman"/>
          <w:b/>
          <w:bCs/>
          <w:color w:val="002060"/>
          <w:szCs w:val="20"/>
        </w:rPr>
        <w:t>.</w:t>
      </w:r>
    </w:p>
    <w:p w14:paraId="3226FADC" w14:textId="77777777" w:rsidR="00676D20" w:rsidRDefault="00676D20" w:rsidP="00676D20">
      <w:pPr>
        <w:jc w:val="both"/>
        <w:rPr>
          <w:highlight w:val="yellow"/>
        </w:rPr>
      </w:pPr>
    </w:p>
    <w:p w14:paraId="1C729FA4" w14:textId="77777777" w:rsidR="00676D20" w:rsidRPr="00E25FDE" w:rsidRDefault="00676D20">
      <w:pPr>
        <w:pStyle w:val="Paragraphedeliste"/>
        <w:numPr>
          <w:ilvl w:val="0"/>
          <w:numId w:val="60"/>
        </w:numPr>
        <w:shd w:val="clear" w:color="auto" w:fill="FFFFFF"/>
        <w:suppressAutoHyphens w:val="0"/>
        <w:jc w:val="both"/>
        <w:textAlignment w:val="auto"/>
        <w:rPr>
          <w:rFonts w:eastAsia="Times New Roman" w:cs="Times New Roman"/>
          <w:color w:val="000000"/>
          <w:szCs w:val="20"/>
        </w:rPr>
      </w:pPr>
      <w:r w:rsidRPr="00E25FDE">
        <w:rPr>
          <w:rFonts w:eastAsia="Times New Roman" w:cs="Times New Roman"/>
          <w:b/>
          <w:bCs/>
          <w:color w:val="002060"/>
          <w:szCs w:val="20"/>
        </w:rPr>
        <w:t xml:space="preserve">L’importance de la diversification </w:t>
      </w:r>
      <w:r>
        <w:rPr>
          <w:rFonts w:eastAsia="Times New Roman" w:cs="Times New Roman"/>
          <w:b/>
          <w:bCs/>
          <w:color w:val="002060"/>
          <w:szCs w:val="20"/>
        </w:rPr>
        <w:t>dans les investissements</w:t>
      </w:r>
    </w:p>
    <w:p w14:paraId="712A9177" w14:textId="77777777" w:rsidR="00676D20" w:rsidRDefault="00676D20" w:rsidP="00676D20">
      <w:pPr>
        <w:shd w:val="clear" w:color="auto" w:fill="FFFFFF"/>
        <w:jc w:val="both"/>
        <w:rPr>
          <w:rFonts w:eastAsia="Times New Roman" w:cs="Times New Roman"/>
          <w:color w:val="000000"/>
          <w:szCs w:val="20"/>
        </w:rPr>
      </w:pPr>
    </w:p>
    <w:p w14:paraId="5BA8C89A" w14:textId="77777777" w:rsidR="00676D20" w:rsidRDefault="00676D20" w:rsidP="00676D20">
      <w:pPr>
        <w:jc w:val="both"/>
      </w:pPr>
      <w:r>
        <w:rPr>
          <w:rFonts w:eastAsia="Times New Roman" w:cs="Times New Roman"/>
          <w:szCs w:val="20"/>
        </w:rPr>
        <w:t>Les produits adaptés à ces objectifs pourront être, à titre d’exemple :</w:t>
      </w:r>
    </w:p>
    <w:p w14:paraId="7524A811" w14:textId="34714E07" w:rsidR="00676D20" w:rsidRDefault="00676D20" w:rsidP="00676D20">
      <w:pPr>
        <w:pStyle w:val="Paragraphedeliste"/>
        <w:numPr>
          <w:ilvl w:val="0"/>
          <w:numId w:val="53"/>
        </w:numPr>
        <w:jc w:val="both"/>
        <w:textAlignment w:val="auto"/>
      </w:pPr>
      <w:r w:rsidRPr="00676D20">
        <w:rPr>
          <w:rFonts w:eastAsia="Times New Roman" w:cs="Times New Roman"/>
          <w:color w:val="000000"/>
          <w:szCs w:val="20"/>
        </w:rPr>
        <w:t>Des comptes titres, investis par exemple en actions, obligations, ou autres fonds de gestion alternative</w:t>
      </w:r>
      <w:r>
        <w:rPr>
          <w:rFonts w:eastAsia="Times New Roman" w:cs="Times New Roman"/>
          <w:color w:val="000000"/>
          <w:szCs w:val="20"/>
        </w:rPr>
        <w:t> ;</w:t>
      </w:r>
    </w:p>
    <w:p w14:paraId="1A507D9A" w14:textId="285E0858" w:rsidR="00676D20" w:rsidRDefault="00676D20" w:rsidP="00676D20">
      <w:pPr>
        <w:pStyle w:val="Paragraphedeliste"/>
        <w:numPr>
          <w:ilvl w:val="0"/>
          <w:numId w:val="53"/>
        </w:numPr>
        <w:jc w:val="both"/>
        <w:textAlignment w:val="auto"/>
      </w:pPr>
      <w:r w:rsidRPr="00676D20">
        <w:rPr>
          <w:rFonts w:eastAsia="Times New Roman" w:cs="Times New Roman"/>
          <w:color w:val="000000"/>
          <w:szCs w:val="20"/>
        </w:rPr>
        <w:t>Des comptes à terme</w:t>
      </w:r>
      <w:r>
        <w:rPr>
          <w:rFonts w:eastAsia="Times New Roman" w:cs="Times New Roman"/>
          <w:color w:val="000000"/>
          <w:szCs w:val="20"/>
        </w:rPr>
        <w:t> ;</w:t>
      </w:r>
    </w:p>
    <w:p w14:paraId="1CEF464D" w14:textId="03758FF7" w:rsidR="00676D20" w:rsidRDefault="00676D20" w:rsidP="00676D20">
      <w:pPr>
        <w:pStyle w:val="Paragraphedeliste"/>
        <w:numPr>
          <w:ilvl w:val="0"/>
          <w:numId w:val="53"/>
        </w:numPr>
        <w:jc w:val="both"/>
        <w:textAlignment w:val="auto"/>
      </w:pPr>
      <w:r w:rsidRPr="00676D20">
        <w:rPr>
          <w:rFonts w:eastAsia="Times New Roman" w:cs="Times New Roman"/>
          <w:color w:val="000000"/>
          <w:szCs w:val="20"/>
        </w:rPr>
        <w:lastRenderedPageBreak/>
        <w:t>Des investissements immobiliers, en direct ou collectifs (SCPI, fonds d’investissement immobilier)</w:t>
      </w:r>
      <w:r>
        <w:rPr>
          <w:rFonts w:eastAsia="Times New Roman" w:cs="Times New Roman"/>
          <w:color w:val="000000"/>
          <w:szCs w:val="20"/>
        </w:rPr>
        <w:t> ;</w:t>
      </w:r>
    </w:p>
    <w:p w14:paraId="2268CB25" w14:textId="0C5B60F4" w:rsidR="00676D20" w:rsidRDefault="00676D20" w:rsidP="00676D20">
      <w:pPr>
        <w:pStyle w:val="Paragraphedeliste"/>
        <w:numPr>
          <w:ilvl w:val="0"/>
          <w:numId w:val="53"/>
        </w:numPr>
        <w:jc w:val="both"/>
        <w:textAlignment w:val="auto"/>
      </w:pPr>
      <w:r w:rsidRPr="00676D20">
        <w:rPr>
          <w:rFonts w:eastAsia="Times New Roman" w:cs="Times New Roman"/>
          <w:color w:val="000000"/>
          <w:szCs w:val="20"/>
        </w:rPr>
        <w:t>Des contrats de capitalisation</w:t>
      </w:r>
      <w:r>
        <w:rPr>
          <w:rFonts w:eastAsia="Times New Roman" w:cs="Times New Roman"/>
          <w:color w:val="000000"/>
          <w:szCs w:val="20"/>
        </w:rPr>
        <w:t> ;</w:t>
      </w:r>
    </w:p>
    <w:p w14:paraId="294615BF" w14:textId="4DFBE118" w:rsidR="00676D20" w:rsidRDefault="00676D20" w:rsidP="00676D20">
      <w:pPr>
        <w:pStyle w:val="Paragraphedeliste"/>
        <w:numPr>
          <w:ilvl w:val="0"/>
          <w:numId w:val="53"/>
        </w:numPr>
        <w:jc w:val="both"/>
        <w:textAlignment w:val="auto"/>
      </w:pPr>
      <w:r w:rsidRPr="00676D20">
        <w:rPr>
          <w:rFonts w:eastAsia="Times New Roman" w:cs="Times New Roman"/>
          <w:color w:val="000000"/>
          <w:szCs w:val="20"/>
        </w:rPr>
        <w:t>Des contrats de tontine financière</w:t>
      </w:r>
      <w:r>
        <w:rPr>
          <w:rFonts w:eastAsia="Times New Roman" w:cs="Times New Roman"/>
          <w:color w:val="000000"/>
          <w:szCs w:val="20"/>
        </w:rPr>
        <w:t> ;</w:t>
      </w:r>
    </w:p>
    <w:p w14:paraId="00BD08EC" w14:textId="4F6EE933" w:rsidR="00676D20" w:rsidRDefault="00676D20" w:rsidP="00676D20">
      <w:pPr>
        <w:pStyle w:val="Paragraphedeliste"/>
        <w:numPr>
          <w:ilvl w:val="0"/>
          <w:numId w:val="53"/>
        </w:numPr>
        <w:jc w:val="both"/>
        <w:textAlignment w:val="auto"/>
      </w:pPr>
      <w:r w:rsidRPr="00676D20">
        <w:rPr>
          <w:rFonts w:eastAsia="Times New Roman" w:cs="Times New Roman"/>
          <w:color w:val="000000"/>
          <w:szCs w:val="20"/>
        </w:rPr>
        <w:t>Des placements de diversification (forêts, private equity, métaux précieux matières premières).</w:t>
      </w:r>
    </w:p>
    <w:p w14:paraId="6F0BF29D" w14:textId="77777777" w:rsidR="00676D20" w:rsidRDefault="00676D20" w:rsidP="00676D20">
      <w:pPr>
        <w:shd w:val="clear" w:color="auto" w:fill="FFFFFF"/>
        <w:suppressAutoHyphens w:val="0"/>
        <w:jc w:val="both"/>
        <w:rPr>
          <w:rFonts w:eastAsia="Times New Roman" w:cs="Times New Roman"/>
          <w:szCs w:val="20"/>
        </w:rPr>
      </w:pPr>
    </w:p>
    <w:p w14:paraId="386769AC" w14:textId="77777777" w:rsidR="00676D20" w:rsidRPr="00E25FDE" w:rsidRDefault="00676D20" w:rsidP="00676D20">
      <w:pPr>
        <w:shd w:val="clear" w:color="auto" w:fill="FFFFFF"/>
        <w:suppressAutoHyphens w:val="0"/>
        <w:jc w:val="both"/>
        <w:rPr>
          <w:rFonts w:eastAsia="Times New Roman" w:cs="Times New Roman"/>
          <w:szCs w:val="20"/>
        </w:rPr>
      </w:pPr>
      <w:r>
        <w:rPr>
          <w:rFonts w:eastAsia="Times New Roman" w:cs="Times New Roman"/>
          <w:szCs w:val="20"/>
        </w:rPr>
        <w:t>L</w:t>
      </w:r>
      <w:r w:rsidRPr="00E25FDE">
        <w:rPr>
          <w:rFonts w:eastAsia="Times New Roman" w:cs="Times New Roman"/>
          <w:szCs w:val="20"/>
        </w:rPr>
        <w:t>a diversification </w:t>
      </w:r>
      <w:r>
        <w:rPr>
          <w:rFonts w:eastAsia="Times New Roman" w:cs="Times New Roman"/>
          <w:szCs w:val="20"/>
        </w:rPr>
        <w:t>en effet</w:t>
      </w:r>
      <w:r w:rsidRPr="00E25FDE">
        <w:rPr>
          <w:rFonts w:eastAsia="Times New Roman" w:cs="Times New Roman"/>
          <w:szCs w:val="20"/>
        </w:rPr>
        <w:t xml:space="preserve"> primordiale</w:t>
      </w:r>
      <w:r>
        <w:rPr>
          <w:rFonts w:eastAsia="Times New Roman" w:cs="Times New Roman"/>
          <w:szCs w:val="20"/>
        </w:rPr>
        <w:t xml:space="preserve"> car o</w:t>
      </w:r>
      <w:r w:rsidRPr="00E25FDE">
        <w:rPr>
          <w:rFonts w:eastAsia="Times New Roman" w:cs="Times New Roman"/>
          <w:szCs w:val="20"/>
        </w:rPr>
        <w:t>n constate sur longue période que les performances entre l’immobilier et les actions convergent dans le temps</w:t>
      </w:r>
      <w:r>
        <w:rPr>
          <w:rFonts w:eastAsia="Times New Roman" w:cs="Times New Roman"/>
          <w:szCs w:val="20"/>
        </w:rPr>
        <w:t xml:space="preserve">, </w:t>
      </w:r>
      <w:r>
        <w:t>tandis que</w:t>
      </w:r>
      <w:r w:rsidRPr="00E25FDE">
        <w:t xml:space="preserve"> les variations à court ou moyen terme peuvent être très différentes et, pour certains placements, très violentes</w:t>
      </w:r>
      <w:r>
        <w:t> :</w:t>
      </w:r>
    </w:p>
    <w:p w14:paraId="01921127" w14:textId="3A3B3990" w:rsidR="00676D20" w:rsidRDefault="00676D20" w:rsidP="00676D20">
      <w:pPr>
        <w:shd w:val="clear" w:color="auto" w:fill="FFFFFF"/>
        <w:jc w:val="both"/>
      </w:pPr>
      <w:r w:rsidRPr="00E25FDE">
        <w:rPr>
          <w:noProof/>
        </w:rPr>
        <w:drawing>
          <wp:inline distT="0" distB="0" distL="0" distR="0" wp14:anchorId="00B6A4A4" wp14:editId="036BEAC2">
            <wp:extent cx="3969713" cy="2717800"/>
            <wp:effectExtent l="0" t="0" r="0" b="6350"/>
            <wp:docPr id="874660274" name="Image 1" descr="Une image contenant texte, Tracé, lign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60274" name="Image 1" descr="Une image contenant texte, Tracé, ligne, diagramme&#10;&#10;Description générée automatiquemen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992880" cy="2733661"/>
                    </a:xfrm>
                    <a:prstGeom prst="rect">
                      <a:avLst/>
                    </a:prstGeom>
                    <a:noFill/>
                    <a:ln>
                      <a:noFill/>
                    </a:ln>
                  </pic:spPr>
                </pic:pic>
              </a:graphicData>
            </a:graphic>
          </wp:inline>
        </w:drawing>
      </w:r>
      <w:r w:rsidRPr="00676D20">
        <w:t xml:space="preserve"> </w:t>
      </w:r>
      <w:r w:rsidRPr="00E25FDE">
        <w:t>Source « Les Echos » 19/06/2023</w:t>
      </w:r>
    </w:p>
    <w:p w14:paraId="76743D27" w14:textId="77777777" w:rsidR="00676D20" w:rsidRDefault="00676D20" w:rsidP="00676D20">
      <w:pPr>
        <w:jc w:val="both"/>
      </w:pPr>
      <w:r w:rsidRPr="00E25FDE">
        <w:t>Ainsi, si l’immobilier présente une évolution plus régulière dans le temps, au contraire des actions qui sont très volatiles, c’est au prix d’une moindre liquidité potentielle.</w:t>
      </w:r>
    </w:p>
    <w:p w14:paraId="6E65F158" w14:textId="77777777" w:rsidR="00676D20" w:rsidRDefault="00676D20" w:rsidP="00676D20">
      <w:pPr>
        <w:shd w:val="clear" w:color="auto" w:fill="FFFFFF"/>
        <w:jc w:val="both"/>
        <w:rPr>
          <w:rFonts w:eastAsia="Times New Roman" w:cs="Times New Roman"/>
          <w:color w:val="000000"/>
          <w:szCs w:val="20"/>
        </w:rPr>
      </w:pPr>
    </w:p>
    <w:p w14:paraId="2FCA628D" w14:textId="77777777" w:rsidR="00676D20" w:rsidRPr="00E25FDE" w:rsidRDefault="00676D20" w:rsidP="00676D20">
      <w:pPr>
        <w:jc w:val="both"/>
      </w:pPr>
      <w:r w:rsidRPr="00E25FDE">
        <w:t>A l’inverse, les actions sont plus volatiles mais offrent une liquidité quasi instantanée</w:t>
      </w:r>
      <w:r>
        <w:t> : l</w:t>
      </w:r>
      <w:r w:rsidRPr="00E25FDE">
        <w:t>es</w:t>
      </w:r>
      <w:r>
        <w:t xml:space="preserve"> deux</w:t>
      </w:r>
      <w:r w:rsidRPr="00E25FDE">
        <w:t xml:space="preserve"> sont par conséquent très complémentaires.</w:t>
      </w:r>
    </w:p>
    <w:p w14:paraId="02338974" w14:textId="77777777" w:rsidR="00676D20" w:rsidRDefault="00676D20" w:rsidP="00676D20">
      <w:pPr>
        <w:jc w:val="both"/>
        <w:rPr>
          <w:u w:val="single"/>
        </w:rPr>
      </w:pPr>
    </w:p>
    <w:p w14:paraId="0E2CCC89" w14:textId="77777777" w:rsidR="00676D20" w:rsidRDefault="00676D20" w:rsidP="00676D20">
      <w:pPr>
        <w:jc w:val="both"/>
      </w:pPr>
      <w:r w:rsidRPr="003D7470">
        <w:rPr>
          <w:b/>
          <w:bCs/>
          <w:i/>
          <w:iCs/>
          <w:color w:val="002060"/>
        </w:rPr>
        <w:t>La tontine financière</w:t>
      </w:r>
      <w:r w:rsidRPr="003D7470">
        <w:rPr>
          <w:color w:val="002060"/>
        </w:rPr>
        <w:t xml:space="preserve"> </w:t>
      </w:r>
      <w:r w:rsidRPr="008957EF">
        <w:t xml:space="preserve">correspond </w:t>
      </w:r>
      <w:r>
        <w:t xml:space="preserve">également </w:t>
      </w:r>
      <w:r w:rsidRPr="008957EF">
        <w:t>parfaitement à cette recherche de revenus à la retraite</w:t>
      </w:r>
      <w:r>
        <w:t> : en</w:t>
      </w:r>
      <w:r w:rsidRPr="008957EF">
        <w:t xml:space="preserve"> contrepartie d’un blocage des capitaux sur une durée minimale de 10 ans, les investisseurs bénéficient d’un placement qui va se revaloriser et pour lequel la performance est liée non au </w:t>
      </w:r>
      <w:r w:rsidRPr="008957EF">
        <w:rPr>
          <w:i/>
          <w:iCs/>
        </w:rPr>
        <w:t>risque</w:t>
      </w:r>
      <w:r w:rsidRPr="008957EF">
        <w:t xml:space="preserve"> pris mais à la </w:t>
      </w:r>
      <w:r w:rsidRPr="008957EF">
        <w:rPr>
          <w:i/>
          <w:iCs/>
        </w:rPr>
        <w:t>durée</w:t>
      </w:r>
      <w:r w:rsidRPr="008957EF">
        <w:t xml:space="preserve"> de blocage</w:t>
      </w:r>
      <w:r>
        <w:t> : c</w:t>
      </w:r>
      <w:r w:rsidRPr="008957EF">
        <w:t xml:space="preserve">’est </w:t>
      </w:r>
      <w:r>
        <w:t xml:space="preserve">donc </w:t>
      </w:r>
      <w:r w:rsidRPr="008957EF">
        <w:t xml:space="preserve">particulièrement adapté pour les personnes morales patrimoniales comme </w:t>
      </w:r>
      <w:r>
        <w:t>la</w:t>
      </w:r>
      <w:r w:rsidRPr="008957EF">
        <w:t xml:space="preserve"> société</w:t>
      </w:r>
      <w:r>
        <w:t xml:space="preserve"> de gestion financière</w:t>
      </w:r>
      <w:r w:rsidRPr="008957EF">
        <w:t>.</w:t>
      </w:r>
    </w:p>
    <w:p w14:paraId="67AF4962" w14:textId="77777777" w:rsidR="00676D20" w:rsidRDefault="00676D20" w:rsidP="00676D20">
      <w:pPr>
        <w:jc w:val="both"/>
      </w:pPr>
    </w:p>
    <w:p w14:paraId="4A9F2C7D" w14:textId="77777777" w:rsidR="00676D20" w:rsidRPr="008957EF" w:rsidRDefault="00676D20" w:rsidP="00676D20">
      <w:pPr>
        <w:jc w:val="both"/>
      </w:pPr>
      <w:r>
        <w:t xml:space="preserve">En </w:t>
      </w:r>
      <w:r w:rsidRPr="008957EF">
        <w:t>prévo</w:t>
      </w:r>
      <w:r>
        <w:t>yant</w:t>
      </w:r>
      <w:r w:rsidRPr="008957EF">
        <w:t xml:space="preserve"> des dates de remboursement échelonnées, chaque année à partir du départ prévisible à la retraite,</w:t>
      </w:r>
      <w:r w:rsidRPr="003D7470">
        <w:t xml:space="preserve"> </w:t>
      </w:r>
      <w:r w:rsidRPr="008957EF">
        <w:t xml:space="preserve">des capitaux </w:t>
      </w:r>
      <w:r>
        <w:t>pourront être</w:t>
      </w:r>
      <w:r w:rsidRPr="008957EF">
        <w:t xml:space="preserve"> débloqu</w:t>
      </w:r>
      <w:r>
        <w:t>és</w:t>
      </w:r>
      <w:r w:rsidRPr="008957EF">
        <w:t xml:space="preserve"> chaque année pour compléter </w:t>
      </w:r>
      <w:r>
        <w:t>l</w:t>
      </w:r>
      <w:r w:rsidRPr="008957EF">
        <w:t>es revenus à la retraite.</w:t>
      </w:r>
    </w:p>
    <w:p w14:paraId="577A82DD" w14:textId="77777777" w:rsidR="00676D20" w:rsidRDefault="00676D20" w:rsidP="00676D20">
      <w:pPr>
        <w:jc w:val="both"/>
      </w:pPr>
    </w:p>
    <w:p w14:paraId="11FB2EC1" w14:textId="77777777" w:rsidR="00676D20" w:rsidRDefault="00676D20" w:rsidP="00676D20">
      <w:pPr>
        <w:jc w:val="both"/>
      </w:pPr>
      <w:r w:rsidRPr="003D7470">
        <w:rPr>
          <w:b/>
          <w:bCs/>
          <w:i/>
          <w:iCs/>
          <w:color w:val="002060"/>
        </w:rPr>
        <w:t>Le démembrement de parts de SCPI</w:t>
      </w:r>
      <w:r w:rsidRPr="008957EF">
        <w:t> </w:t>
      </w:r>
      <w:r>
        <w:t>permet d’atteindre ce même objectif de reche</w:t>
      </w:r>
      <w:r w:rsidRPr="008957EF">
        <w:t>rche de revenus à la retraite</w:t>
      </w:r>
      <w:r>
        <w:t> </w:t>
      </w:r>
      <w:r w:rsidRPr="008957EF">
        <w:t xml:space="preserve">: le praticien va acquérir personnellement la nue-propriété </w:t>
      </w:r>
      <w:r>
        <w:t xml:space="preserve">des parts de SCPI, </w:t>
      </w:r>
      <w:r w:rsidRPr="008957EF">
        <w:t xml:space="preserve">et la société </w:t>
      </w:r>
      <w:r>
        <w:t>de gestion financière</w:t>
      </w:r>
      <w:r w:rsidRPr="008957EF">
        <w:t xml:space="preserve"> fera l’acquisition dans le même temps de l</w:t>
      </w:r>
      <w:r>
        <w:t xml:space="preserve">eur </w:t>
      </w:r>
      <w:r w:rsidRPr="008957EF">
        <w:t xml:space="preserve">usufruit temporaire. La durée du démembrement et les montants investis </w:t>
      </w:r>
      <w:r>
        <w:t>seront là aussi</w:t>
      </w:r>
      <w:r w:rsidRPr="008957EF">
        <w:t xml:space="preserve"> calibrés pour correspondre aux besoins de revenus à la retraite. Ce faisant, le démembrement va </w:t>
      </w:r>
      <w:r w:rsidRPr="008957EF">
        <w:lastRenderedPageBreak/>
        <w:t>offrir un avantage financier et fiscal tant pour la personne physique que la personne morale. C’est une solution particulièrement adaptée pour notre caisse personnelle de retraite</w:t>
      </w:r>
      <w:r>
        <w:t xml:space="preserve"> qu’est la </w:t>
      </w:r>
      <w:r w:rsidRPr="008957EF">
        <w:t>société</w:t>
      </w:r>
      <w:r>
        <w:t xml:space="preserve"> de gestion financière.</w:t>
      </w:r>
    </w:p>
    <w:p w14:paraId="50D5A93D" w14:textId="58C19F43" w:rsidR="00676D20" w:rsidRDefault="00676D20" w:rsidP="00676D20">
      <w:pPr>
        <w:shd w:val="clear" w:color="auto" w:fill="FFFFFF"/>
        <w:tabs>
          <w:tab w:val="left" w:pos="2737"/>
        </w:tabs>
        <w:jc w:val="both"/>
        <w:rPr>
          <w:rFonts w:eastAsia="Times New Roman" w:cs="Times New Roman"/>
          <w:color w:val="000000"/>
          <w:szCs w:val="20"/>
        </w:rPr>
      </w:pPr>
    </w:p>
    <w:p w14:paraId="2067051B" w14:textId="77777777" w:rsidR="00676D20" w:rsidRPr="003D7470" w:rsidRDefault="00676D20">
      <w:pPr>
        <w:pStyle w:val="Paragraphedeliste"/>
        <w:numPr>
          <w:ilvl w:val="0"/>
          <w:numId w:val="60"/>
        </w:numPr>
        <w:shd w:val="clear" w:color="auto" w:fill="FFFFFF"/>
        <w:suppressAutoHyphens w:val="0"/>
        <w:jc w:val="both"/>
        <w:textAlignment w:val="auto"/>
        <w:rPr>
          <w:rFonts w:eastAsia="Times New Roman" w:cs="Times New Roman"/>
          <w:b/>
          <w:bCs/>
          <w:color w:val="002060"/>
          <w:szCs w:val="20"/>
        </w:rPr>
      </w:pPr>
      <w:r>
        <w:rPr>
          <w:rFonts w:eastAsia="Times New Roman" w:cs="Times New Roman"/>
          <w:b/>
          <w:bCs/>
          <w:color w:val="002060"/>
          <w:szCs w:val="20"/>
        </w:rPr>
        <w:t>A</w:t>
      </w:r>
      <w:r w:rsidRPr="003D7470">
        <w:rPr>
          <w:rFonts w:eastAsia="Times New Roman" w:cs="Times New Roman"/>
          <w:b/>
          <w:bCs/>
          <w:color w:val="002060"/>
          <w:szCs w:val="20"/>
        </w:rPr>
        <w:t xml:space="preserve"> quel âge commencer à épargner et combien faut-il épargner</w:t>
      </w:r>
    </w:p>
    <w:p w14:paraId="2357B7C6" w14:textId="77777777" w:rsidR="00676D20" w:rsidRDefault="00676D20" w:rsidP="000549C0">
      <w:pPr>
        <w:pStyle w:val="Celluledefaut"/>
      </w:pPr>
    </w:p>
    <w:p w14:paraId="0C829ED8" w14:textId="77777777" w:rsidR="00676D20" w:rsidRDefault="00676D20" w:rsidP="00676D20">
      <w:pPr>
        <w:jc w:val="both"/>
      </w:pPr>
      <w:r w:rsidRPr="003D7470">
        <w:t>Le plus tôt est le mieux, évidemment, et c’est d’autant plus vrai qu’en matière de préparation à la retraite, le phénomène de capitalisation et des intérêts composés va jouer à plein</w:t>
      </w:r>
      <w:r>
        <w:t> :</w:t>
      </w:r>
      <w:r w:rsidRPr="003D7470">
        <w:t xml:space="preserve"> plus on commence tôt, moins l’effort nécessaire est élevé.</w:t>
      </w:r>
    </w:p>
    <w:p w14:paraId="0A146CDC" w14:textId="77777777" w:rsidR="00676D20" w:rsidRPr="003D7470" w:rsidRDefault="00676D20" w:rsidP="00676D20">
      <w:pPr>
        <w:jc w:val="both"/>
      </w:pPr>
    </w:p>
    <w:p w14:paraId="0A62D499" w14:textId="2AB0E971" w:rsidR="00676D20" w:rsidRDefault="00676D20" w:rsidP="002E4238">
      <w:pPr>
        <w:jc w:val="both"/>
      </w:pPr>
      <w:r w:rsidRPr="003D7470">
        <w:t>Prenons l’exemple chiffré suivant : combien faut-il épargner tous les mois pour obtenir un capital de 1.000.000 € dans 10 ans, 20 ans, ou 30 ans, avec une hypothèse de rendement de 5% / an ?</w:t>
      </w:r>
    </w:p>
    <w:tbl>
      <w:tblPr>
        <w:tblStyle w:val="Grilledutableau"/>
        <w:tblW w:w="0" w:type="auto"/>
        <w:tblInd w:w="28" w:type="dxa"/>
        <w:tblLook w:val="04A0" w:firstRow="1" w:lastRow="0" w:firstColumn="1" w:lastColumn="0" w:noHBand="0" w:noVBand="1"/>
      </w:tblPr>
      <w:tblGrid>
        <w:gridCol w:w="2802"/>
        <w:gridCol w:w="2127"/>
        <w:gridCol w:w="2126"/>
        <w:gridCol w:w="1979"/>
      </w:tblGrid>
      <w:tr w:rsidR="00676D20" w14:paraId="6E218EC6" w14:textId="77777777" w:rsidTr="002E4238">
        <w:tc>
          <w:tcPr>
            <w:tcW w:w="2802" w:type="dxa"/>
            <w:vAlign w:val="center"/>
          </w:tcPr>
          <w:p w14:paraId="3F9E262D" w14:textId="2FF0676D" w:rsidR="00676D20" w:rsidRDefault="00676D20" w:rsidP="00676D20">
            <w:pPr>
              <w:pStyle w:val="Celluledefaut"/>
              <w:ind w:left="0"/>
            </w:pPr>
            <w:r>
              <w:t>Durée</w:t>
            </w:r>
          </w:p>
        </w:tc>
        <w:tc>
          <w:tcPr>
            <w:tcW w:w="2127" w:type="dxa"/>
            <w:vAlign w:val="center"/>
          </w:tcPr>
          <w:p w14:paraId="312B61D8" w14:textId="433F7B2F" w:rsidR="00676D20" w:rsidRDefault="00676D20" w:rsidP="00676D20">
            <w:pPr>
              <w:pStyle w:val="Celluledefaut"/>
              <w:ind w:left="0"/>
              <w:jc w:val="center"/>
            </w:pPr>
            <w:r>
              <w:t>10 ans</w:t>
            </w:r>
          </w:p>
        </w:tc>
        <w:tc>
          <w:tcPr>
            <w:tcW w:w="2126" w:type="dxa"/>
            <w:vAlign w:val="center"/>
          </w:tcPr>
          <w:p w14:paraId="6855589C" w14:textId="325E593D" w:rsidR="00676D20" w:rsidRDefault="00676D20" w:rsidP="00676D20">
            <w:pPr>
              <w:pStyle w:val="Celluledefaut"/>
              <w:ind w:left="0"/>
              <w:jc w:val="center"/>
            </w:pPr>
            <w:r>
              <w:t>20 ans</w:t>
            </w:r>
          </w:p>
        </w:tc>
        <w:tc>
          <w:tcPr>
            <w:tcW w:w="1979" w:type="dxa"/>
            <w:vAlign w:val="center"/>
          </w:tcPr>
          <w:p w14:paraId="2D353AE8" w14:textId="56881852" w:rsidR="00676D20" w:rsidRDefault="00676D20" w:rsidP="00676D20">
            <w:pPr>
              <w:pStyle w:val="Celluledefaut"/>
              <w:ind w:left="0"/>
              <w:jc w:val="center"/>
            </w:pPr>
            <w:r>
              <w:t>30 ans</w:t>
            </w:r>
          </w:p>
        </w:tc>
      </w:tr>
      <w:tr w:rsidR="00676D20" w14:paraId="4D7EC88A" w14:textId="77777777" w:rsidTr="002E4238">
        <w:tc>
          <w:tcPr>
            <w:tcW w:w="2802" w:type="dxa"/>
            <w:vAlign w:val="center"/>
          </w:tcPr>
          <w:p w14:paraId="186F407C" w14:textId="489CF5A5" w:rsidR="00676D20" w:rsidRDefault="00676D20" w:rsidP="00676D20">
            <w:pPr>
              <w:pStyle w:val="Celluledefaut"/>
              <w:ind w:left="0"/>
            </w:pPr>
            <w:r>
              <w:t>Epargne mensuelle nécessaire</w:t>
            </w:r>
          </w:p>
        </w:tc>
        <w:tc>
          <w:tcPr>
            <w:tcW w:w="2127" w:type="dxa"/>
            <w:vAlign w:val="center"/>
          </w:tcPr>
          <w:p w14:paraId="7F09A6F1" w14:textId="117A95D4" w:rsidR="00676D20" w:rsidRDefault="00676D20" w:rsidP="00676D20">
            <w:pPr>
              <w:pStyle w:val="Celluledefaut"/>
              <w:ind w:left="0"/>
              <w:jc w:val="center"/>
            </w:pPr>
            <w:r>
              <w:t xml:space="preserve">6 480 </w:t>
            </w:r>
            <w:r w:rsidR="002E4238">
              <w:t>€</w:t>
            </w:r>
          </w:p>
        </w:tc>
        <w:tc>
          <w:tcPr>
            <w:tcW w:w="2126" w:type="dxa"/>
            <w:vAlign w:val="center"/>
          </w:tcPr>
          <w:p w14:paraId="305659D9" w14:textId="27CDFCF1" w:rsidR="00676D20" w:rsidRDefault="002E4238" w:rsidP="00676D20">
            <w:pPr>
              <w:pStyle w:val="Celluledefaut"/>
              <w:ind w:left="0"/>
              <w:jc w:val="center"/>
            </w:pPr>
            <w:r>
              <w:t>2 460 €</w:t>
            </w:r>
          </w:p>
        </w:tc>
        <w:tc>
          <w:tcPr>
            <w:tcW w:w="1979" w:type="dxa"/>
            <w:vAlign w:val="center"/>
          </w:tcPr>
          <w:p w14:paraId="7BC19BB1" w14:textId="37D0977E" w:rsidR="00676D20" w:rsidRDefault="002E4238" w:rsidP="00676D20">
            <w:pPr>
              <w:pStyle w:val="Celluledefaut"/>
              <w:ind w:left="0"/>
              <w:jc w:val="center"/>
            </w:pPr>
            <w:r>
              <w:t>1 230 €</w:t>
            </w:r>
          </w:p>
        </w:tc>
      </w:tr>
      <w:tr w:rsidR="00676D20" w14:paraId="3F66D15B" w14:textId="77777777" w:rsidTr="002E4238">
        <w:tc>
          <w:tcPr>
            <w:tcW w:w="2802" w:type="dxa"/>
            <w:vAlign w:val="center"/>
          </w:tcPr>
          <w:p w14:paraId="13E03E10" w14:textId="069BA0CB" w:rsidR="00676D20" w:rsidRDefault="00676D20" w:rsidP="00676D20">
            <w:pPr>
              <w:pStyle w:val="Celluledefaut"/>
              <w:ind w:left="0"/>
            </w:pPr>
            <w:r>
              <w:t>Cumul versements</w:t>
            </w:r>
          </w:p>
        </w:tc>
        <w:tc>
          <w:tcPr>
            <w:tcW w:w="2127" w:type="dxa"/>
            <w:vAlign w:val="center"/>
          </w:tcPr>
          <w:p w14:paraId="1CB99CD1" w14:textId="7141F8F6" w:rsidR="00676D20" w:rsidRDefault="002E4238" w:rsidP="00676D20">
            <w:pPr>
              <w:pStyle w:val="Celluledefaut"/>
              <w:ind w:left="0"/>
              <w:jc w:val="center"/>
            </w:pPr>
            <w:r>
              <w:t>777 600 €</w:t>
            </w:r>
          </w:p>
        </w:tc>
        <w:tc>
          <w:tcPr>
            <w:tcW w:w="2126" w:type="dxa"/>
            <w:vAlign w:val="center"/>
          </w:tcPr>
          <w:p w14:paraId="17C1CFD3" w14:textId="1B2BEFDB" w:rsidR="00676D20" w:rsidRDefault="002E4238" w:rsidP="00676D20">
            <w:pPr>
              <w:pStyle w:val="Celluledefaut"/>
              <w:ind w:left="0"/>
              <w:jc w:val="center"/>
            </w:pPr>
            <w:r>
              <w:t>590 400 €</w:t>
            </w:r>
          </w:p>
        </w:tc>
        <w:tc>
          <w:tcPr>
            <w:tcW w:w="1979" w:type="dxa"/>
            <w:vAlign w:val="center"/>
          </w:tcPr>
          <w:p w14:paraId="014E9996" w14:textId="704B2F48" w:rsidR="00676D20" w:rsidRDefault="002E4238" w:rsidP="00676D20">
            <w:pPr>
              <w:pStyle w:val="Celluledefaut"/>
              <w:ind w:left="0"/>
              <w:jc w:val="center"/>
            </w:pPr>
            <w:r>
              <w:t>442 800 €</w:t>
            </w:r>
          </w:p>
        </w:tc>
      </w:tr>
    </w:tbl>
    <w:p w14:paraId="0423E536" w14:textId="77777777" w:rsidR="00676D20" w:rsidRDefault="00676D20" w:rsidP="000549C0">
      <w:pPr>
        <w:pStyle w:val="Celluledefaut"/>
      </w:pPr>
    </w:p>
    <w:p w14:paraId="2E02FCBE" w14:textId="68805EF9" w:rsidR="00676D20" w:rsidRDefault="002E4238" w:rsidP="000549C0">
      <w:pPr>
        <w:pStyle w:val="Celluledefaut"/>
      </w:pPr>
      <w:r w:rsidRPr="002E4238">
        <w:rPr>
          <w:noProof/>
        </w:rPr>
        <w:drawing>
          <wp:inline distT="0" distB="0" distL="0" distR="0" wp14:anchorId="1FC86594" wp14:editId="2351DFC3">
            <wp:extent cx="4116008" cy="2390115"/>
            <wp:effectExtent l="0" t="0" r="0" b="0"/>
            <wp:docPr id="2052057547" name="Image 1" descr="Une image contenant texte, capture d’écran, lign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57547" name="Image 1" descr="Une image contenant texte, capture d’écran, ligne, Police&#10;&#10;Description générée automatiquement"/>
                    <pic:cNvPicPr/>
                  </pic:nvPicPr>
                  <pic:blipFill>
                    <a:blip r:embed="rId26"/>
                    <a:stretch>
                      <a:fillRect/>
                    </a:stretch>
                  </pic:blipFill>
                  <pic:spPr>
                    <a:xfrm>
                      <a:off x="0" y="0"/>
                      <a:ext cx="4140783" cy="2404502"/>
                    </a:xfrm>
                    <a:prstGeom prst="rect">
                      <a:avLst/>
                    </a:prstGeom>
                  </pic:spPr>
                </pic:pic>
              </a:graphicData>
            </a:graphic>
          </wp:inline>
        </w:drawing>
      </w:r>
    </w:p>
    <w:p w14:paraId="7466F5B1" w14:textId="77777777" w:rsidR="002E4238" w:rsidRDefault="002E4238" w:rsidP="000549C0">
      <w:pPr>
        <w:pStyle w:val="Celluledefaut"/>
      </w:pPr>
    </w:p>
    <w:p w14:paraId="2EFFAC05" w14:textId="77777777" w:rsidR="002E4238" w:rsidRPr="00786EC1" w:rsidRDefault="002E4238" w:rsidP="002E4238">
      <w:pPr>
        <w:jc w:val="both"/>
      </w:pPr>
      <w:r w:rsidRPr="00786EC1">
        <w:t>Les résultats sont édifiants</w:t>
      </w:r>
      <w:r>
        <w:t> :</w:t>
      </w:r>
      <w:r w:rsidRPr="00786EC1">
        <w:t xml:space="preserve"> sur 30 ans, il faut placer 5 fois moins tous les mois que sur 10 ans. Et au total, les versements nécessaires sont presque réduits de moitié. </w:t>
      </w:r>
    </w:p>
    <w:p w14:paraId="21770FD0" w14:textId="77777777" w:rsidR="002E4238" w:rsidRDefault="002E4238" w:rsidP="002E4238">
      <w:pPr>
        <w:jc w:val="both"/>
      </w:pPr>
      <w:bookmarkStart w:id="29" w:name="_Hlk159335321"/>
      <w:r w:rsidRPr="006A335E">
        <w:t>Si on regarde plus précisément, rappelons que le revenu moyen d’un médecin libéral en France est de 7.875 € par mois, soit 94.500 € par an. Avec un tel revenu, la retraite moyenne chute à 3.875 € par mois.</w:t>
      </w:r>
      <w:r w:rsidRPr="00786EC1">
        <w:t xml:space="preserve"> </w:t>
      </w:r>
    </w:p>
    <w:bookmarkEnd w:id="29"/>
    <w:p w14:paraId="6FA669CA" w14:textId="77777777" w:rsidR="002E4238" w:rsidRPr="00786EC1" w:rsidRDefault="002E4238" w:rsidP="002E4238">
      <w:pPr>
        <w:jc w:val="both"/>
        <w:rPr>
          <w:b/>
          <w:bCs/>
          <w:color w:val="002060"/>
        </w:rPr>
      </w:pPr>
      <w:r w:rsidRPr="00786EC1">
        <w:rPr>
          <w:b/>
          <w:bCs/>
          <w:color w:val="002060"/>
        </w:rPr>
        <w:t xml:space="preserve">Le manque à gagner </w:t>
      </w:r>
      <w:r>
        <w:rPr>
          <w:b/>
          <w:bCs/>
          <w:color w:val="002060"/>
        </w:rPr>
        <w:t xml:space="preserve">moyen </w:t>
      </w:r>
      <w:r w:rsidRPr="00786EC1">
        <w:rPr>
          <w:b/>
          <w:bCs/>
          <w:color w:val="002060"/>
        </w:rPr>
        <w:t>est donc de 4.000 € par mois : c’est ce montant qu’il faut arriver à compenser.</w:t>
      </w:r>
    </w:p>
    <w:p w14:paraId="3FD0CBE8" w14:textId="77777777" w:rsidR="002E4238" w:rsidRPr="00786EC1" w:rsidRDefault="002E4238" w:rsidP="002E4238">
      <w:pPr>
        <w:jc w:val="both"/>
      </w:pPr>
    </w:p>
    <w:p w14:paraId="482B6570" w14:textId="77777777" w:rsidR="002E4238" w:rsidRDefault="002E4238" w:rsidP="002E4238">
      <w:pPr>
        <w:jc w:val="both"/>
      </w:pPr>
      <w:r w:rsidRPr="00786EC1">
        <w:t xml:space="preserve">Pour disposer d’un complément de revenus réguliers de 4.000 € par mois, tout en préservant le capital, il faut avoir accumulé </w:t>
      </w:r>
      <w:r w:rsidRPr="00786EC1">
        <w:rPr>
          <w:b/>
          <w:bCs/>
        </w:rPr>
        <w:t>960.000 €</w:t>
      </w:r>
      <w:r w:rsidRPr="00786EC1">
        <w:t xml:space="preserve"> au taux de rendement de 5% par an, ou </w:t>
      </w:r>
      <w:r w:rsidRPr="00786EC1">
        <w:rPr>
          <w:b/>
          <w:bCs/>
        </w:rPr>
        <w:t xml:space="preserve">1.600.000 € </w:t>
      </w:r>
      <w:r w:rsidRPr="00786EC1">
        <w:t>avec une hypothèse de rendement de 3% par an. Pour y arriver, il faut placer tous les mois, à 5% par an :</w:t>
      </w:r>
    </w:p>
    <w:tbl>
      <w:tblPr>
        <w:tblStyle w:val="Grilledutableau"/>
        <w:tblW w:w="0" w:type="auto"/>
        <w:tblInd w:w="28" w:type="dxa"/>
        <w:tblLook w:val="04A0" w:firstRow="1" w:lastRow="0" w:firstColumn="1" w:lastColumn="0" w:noHBand="0" w:noVBand="1"/>
      </w:tblPr>
      <w:tblGrid>
        <w:gridCol w:w="2802"/>
        <w:gridCol w:w="2127"/>
        <w:gridCol w:w="2126"/>
        <w:gridCol w:w="1979"/>
      </w:tblGrid>
      <w:tr w:rsidR="002E4238" w14:paraId="2D46C25A" w14:textId="77777777" w:rsidTr="00E94E34">
        <w:tc>
          <w:tcPr>
            <w:tcW w:w="2802" w:type="dxa"/>
            <w:vAlign w:val="center"/>
          </w:tcPr>
          <w:p w14:paraId="323FCBD1" w14:textId="77777777" w:rsidR="002E4238" w:rsidRDefault="002E4238" w:rsidP="00E94E34">
            <w:pPr>
              <w:pStyle w:val="Celluledefaut"/>
              <w:ind w:left="0"/>
            </w:pPr>
            <w:r>
              <w:t>Durée</w:t>
            </w:r>
          </w:p>
        </w:tc>
        <w:tc>
          <w:tcPr>
            <w:tcW w:w="2127" w:type="dxa"/>
            <w:vAlign w:val="center"/>
          </w:tcPr>
          <w:p w14:paraId="547ACD8B" w14:textId="77777777" w:rsidR="002E4238" w:rsidRDefault="002E4238" w:rsidP="00E94E34">
            <w:pPr>
              <w:pStyle w:val="Celluledefaut"/>
              <w:ind w:left="0"/>
              <w:jc w:val="center"/>
            </w:pPr>
            <w:r>
              <w:t>10 ans</w:t>
            </w:r>
          </w:p>
        </w:tc>
        <w:tc>
          <w:tcPr>
            <w:tcW w:w="2126" w:type="dxa"/>
            <w:vAlign w:val="center"/>
          </w:tcPr>
          <w:p w14:paraId="062C2551" w14:textId="77777777" w:rsidR="002E4238" w:rsidRDefault="002E4238" w:rsidP="00E94E34">
            <w:pPr>
              <w:pStyle w:val="Celluledefaut"/>
              <w:ind w:left="0"/>
              <w:jc w:val="center"/>
            </w:pPr>
            <w:r>
              <w:t>20 ans</w:t>
            </w:r>
          </w:p>
        </w:tc>
        <w:tc>
          <w:tcPr>
            <w:tcW w:w="1979" w:type="dxa"/>
            <w:vAlign w:val="center"/>
          </w:tcPr>
          <w:p w14:paraId="66A04367" w14:textId="77777777" w:rsidR="002E4238" w:rsidRDefault="002E4238" w:rsidP="00E94E34">
            <w:pPr>
              <w:pStyle w:val="Celluledefaut"/>
              <w:ind w:left="0"/>
              <w:jc w:val="center"/>
            </w:pPr>
            <w:r>
              <w:t>30 ans</w:t>
            </w:r>
          </w:p>
        </w:tc>
      </w:tr>
      <w:tr w:rsidR="002E4238" w14:paraId="020BB4B1" w14:textId="77777777" w:rsidTr="00E94E34">
        <w:tc>
          <w:tcPr>
            <w:tcW w:w="2802" w:type="dxa"/>
            <w:vAlign w:val="center"/>
          </w:tcPr>
          <w:p w14:paraId="0E9ABACF" w14:textId="77777777" w:rsidR="002E4238" w:rsidRDefault="002E4238" w:rsidP="00E94E34">
            <w:pPr>
              <w:pStyle w:val="Celluledefaut"/>
              <w:ind w:left="0"/>
            </w:pPr>
            <w:r>
              <w:t>Epargne mensuelle nécessaire</w:t>
            </w:r>
          </w:p>
        </w:tc>
        <w:tc>
          <w:tcPr>
            <w:tcW w:w="2127" w:type="dxa"/>
            <w:vAlign w:val="center"/>
          </w:tcPr>
          <w:p w14:paraId="60FD4EF2" w14:textId="185BC08F" w:rsidR="002E4238" w:rsidRDefault="002E4238" w:rsidP="00E94E34">
            <w:pPr>
              <w:pStyle w:val="Celluledefaut"/>
              <w:ind w:left="0"/>
              <w:jc w:val="center"/>
            </w:pPr>
            <w:r>
              <w:t>6 220 €</w:t>
            </w:r>
          </w:p>
        </w:tc>
        <w:tc>
          <w:tcPr>
            <w:tcW w:w="2126" w:type="dxa"/>
            <w:vAlign w:val="center"/>
          </w:tcPr>
          <w:p w14:paraId="70CA7925" w14:textId="5F048916" w:rsidR="002E4238" w:rsidRDefault="002E4238" w:rsidP="00E94E34">
            <w:pPr>
              <w:pStyle w:val="Celluledefaut"/>
              <w:ind w:left="0"/>
              <w:jc w:val="center"/>
            </w:pPr>
            <w:r>
              <w:t>2 370 €</w:t>
            </w:r>
          </w:p>
        </w:tc>
        <w:tc>
          <w:tcPr>
            <w:tcW w:w="1979" w:type="dxa"/>
            <w:vAlign w:val="center"/>
          </w:tcPr>
          <w:p w14:paraId="22967B7A" w14:textId="71C3B954" w:rsidR="002E4238" w:rsidRDefault="002E4238" w:rsidP="00E94E34">
            <w:pPr>
              <w:pStyle w:val="Celluledefaut"/>
              <w:ind w:left="0"/>
              <w:jc w:val="center"/>
            </w:pPr>
            <w:r>
              <w:t>1 180 €</w:t>
            </w:r>
          </w:p>
        </w:tc>
      </w:tr>
    </w:tbl>
    <w:p w14:paraId="19E77C1E" w14:textId="77777777" w:rsidR="002E4238" w:rsidRDefault="002E4238" w:rsidP="000549C0">
      <w:pPr>
        <w:pStyle w:val="Celluledefaut"/>
      </w:pPr>
    </w:p>
    <w:p w14:paraId="7C4DA85C" w14:textId="77777777" w:rsidR="002E4238" w:rsidRDefault="002E4238" w:rsidP="002E4238">
      <w:pPr>
        <w:jc w:val="both"/>
      </w:pPr>
      <w:r w:rsidRPr="00786EC1">
        <w:lastRenderedPageBreak/>
        <w:t xml:space="preserve">A l’inverse, avec consommation du capital, et compte tenu d’une espérance de vie moyenne à la retraite de 20 ans, il faut avoir accumulé </w:t>
      </w:r>
      <w:r w:rsidRPr="00786EC1">
        <w:rPr>
          <w:b/>
          <w:bCs/>
        </w:rPr>
        <w:t>600.000 €</w:t>
      </w:r>
      <w:r w:rsidRPr="00786EC1">
        <w:t xml:space="preserve"> au taux de 5%/an, ou </w:t>
      </w:r>
      <w:r w:rsidRPr="00786EC1">
        <w:rPr>
          <w:b/>
          <w:bCs/>
        </w:rPr>
        <w:t>720.000 €</w:t>
      </w:r>
      <w:r w:rsidRPr="00786EC1">
        <w:t xml:space="preserve"> au taux de 3% par an.</w:t>
      </w:r>
    </w:p>
    <w:p w14:paraId="28900DA2" w14:textId="015BE94A" w:rsidR="002E4238" w:rsidRDefault="002E4238" w:rsidP="002E4238">
      <w:pPr>
        <w:spacing w:after="240"/>
        <w:jc w:val="both"/>
      </w:pPr>
      <w:r w:rsidRPr="00786EC1">
        <w:t>Pour y arriver, il faut placer tous les mois, à 5% par an</w:t>
      </w:r>
      <w:r>
        <w:t> :</w:t>
      </w:r>
    </w:p>
    <w:tbl>
      <w:tblPr>
        <w:tblStyle w:val="Grilledutableau"/>
        <w:tblW w:w="0" w:type="auto"/>
        <w:tblInd w:w="28" w:type="dxa"/>
        <w:tblLook w:val="04A0" w:firstRow="1" w:lastRow="0" w:firstColumn="1" w:lastColumn="0" w:noHBand="0" w:noVBand="1"/>
      </w:tblPr>
      <w:tblGrid>
        <w:gridCol w:w="12"/>
        <w:gridCol w:w="2790"/>
        <w:gridCol w:w="2127"/>
        <w:gridCol w:w="2126"/>
        <w:gridCol w:w="1973"/>
        <w:gridCol w:w="6"/>
      </w:tblGrid>
      <w:tr w:rsidR="002E4238" w14:paraId="38B10B16" w14:textId="77777777" w:rsidTr="002E4238">
        <w:tc>
          <w:tcPr>
            <w:tcW w:w="2802" w:type="dxa"/>
            <w:gridSpan w:val="2"/>
            <w:vAlign w:val="center"/>
          </w:tcPr>
          <w:p w14:paraId="60A3C8C7" w14:textId="77777777" w:rsidR="002E4238" w:rsidRDefault="002E4238" w:rsidP="00E94E34">
            <w:pPr>
              <w:pStyle w:val="Celluledefaut"/>
              <w:ind w:left="0"/>
            </w:pPr>
            <w:r>
              <w:t>Durée</w:t>
            </w:r>
          </w:p>
        </w:tc>
        <w:tc>
          <w:tcPr>
            <w:tcW w:w="2127" w:type="dxa"/>
            <w:vAlign w:val="center"/>
          </w:tcPr>
          <w:p w14:paraId="065A6FC9" w14:textId="77777777" w:rsidR="002E4238" w:rsidRDefault="002E4238" w:rsidP="00E94E34">
            <w:pPr>
              <w:pStyle w:val="Celluledefaut"/>
              <w:ind w:left="0"/>
              <w:jc w:val="center"/>
            </w:pPr>
            <w:r>
              <w:t>10 ans</w:t>
            </w:r>
          </w:p>
        </w:tc>
        <w:tc>
          <w:tcPr>
            <w:tcW w:w="2126" w:type="dxa"/>
            <w:vAlign w:val="center"/>
          </w:tcPr>
          <w:p w14:paraId="567F1E4D" w14:textId="77777777" w:rsidR="002E4238" w:rsidRDefault="002E4238" w:rsidP="00E94E34">
            <w:pPr>
              <w:pStyle w:val="Celluledefaut"/>
              <w:ind w:left="0"/>
              <w:jc w:val="center"/>
            </w:pPr>
            <w:r>
              <w:t>20 ans</w:t>
            </w:r>
          </w:p>
        </w:tc>
        <w:tc>
          <w:tcPr>
            <w:tcW w:w="1979" w:type="dxa"/>
            <w:gridSpan w:val="2"/>
            <w:vAlign w:val="center"/>
          </w:tcPr>
          <w:p w14:paraId="65BA5739" w14:textId="77777777" w:rsidR="002E4238" w:rsidRDefault="002E4238" w:rsidP="00E94E34">
            <w:pPr>
              <w:pStyle w:val="Celluledefaut"/>
              <w:ind w:left="0"/>
              <w:jc w:val="center"/>
            </w:pPr>
            <w:r>
              <w:t>30 ans</w:t>
            </w:r>
          </w:p>
        </w:tc>
      </w:tr>
      <w:tr w:rsidR="002E4238" w14:paraId="0DD6031A" w14:textId="77777777" w:rsidTr="002E4238">
        <w:tc>
          <w:tcPr>
            <w:tcW w:w="2802" w:type="dxa"/>
            <w:gridSpan w:val="2"/>
            <w:vAlign w:val="center"/>
          </w:tcPr>
          <w:p w14:paraId="7B031B9D" w14:textId="77777777" w:rsidR="002E4238" w:rsidRDefault="002E4238" w:rsidP="00E94E34">
            <w:pPr>
              <w:pStyle w:val="Celluledefaut"/>
              <w:ind w:left="0"/>
            </w:pPr>
            <w:r>
              <w:t>Epargne mensuelle nécessaire</w:t>
            </w:r>
          </w:p>
        </w:tc>
        <w:tc>
          <w:tcPr>
            <w:tcW w:w="2127" w:type="dxa"/>
            <w:vAlign w:val="center"/>
          </w:tcPr>
          <w:p w14:paraId="414740F5" w14:textId="4C7F5AE8" w:rsidR="002E4238" w:rsidRDefault="002E4238" w:rsidP="00E94E34">
            <w:pPr>
              <w:pStyle w:val="Celluledefaut"/>
              <w:ind w:left="0"/>
              <w:jc w:val="center"/>
            </w:pPr>
            <w:r>
              <w:t>3 890 €</w:t>
            </w:r>
          </w:p>
        </w:tc>
        <w:tc>
          <w:tcPr>
            <w:tcW w:w="2126" w:type="dxa"/>
            <w:vAlign w:val="center"/>
          </w:tcPr>
          <w:p w14:paraId="6593D8A2" w14:textId="387DEAD6" w:rsidR="002E4238" w:rsidRDefault="002E4238" w:rsidP="00E94E34">
            <w:pPr>
              <w:pStyle w:val="Celluledefaut"/>
              <w:ind w:left="0"/>
              <w:jc w:val="center"/>
            </w:pPr>
            <w:r>
              <w:t>1 480 €</w:t>
            </w:r>
          </w:p>
        </w:tc>
        <w:tc>
          <w:tcPr>
            <w:tcW w:w="1979" w:type="dxa"/>
            <w:gridSpan w:val="2"/>
            <w:vAlign w:val="center"/>
          </w:tcPr>
          <w:p w14:paraId="73EAB2B0" w14:textId="0193D549" w:rsidR="002E4238" w:rsidRDefault="002E4238" w:rsidP="00E94E34">
            <w:pPr>
              <w:pStyle w:val="Celluledefaut"/>
              <w:ind w:left="0"/>
              <w:jc w:val="center"/>
            </w:pPr>
            <w:r>
              <w:t>740 €</w:t>
            </w:r>
          </w:p>
        </w:tc>
      </w:tr>
      <w:tr w:rsidR="002E4238" w14:paraId="5584EE5E" w14:textId="77777777" w:rsidTr="002E4238">
        <w:tc>
          <w:tcPr>
            <w:tcW w:w="2802" w:type="dxa"/>
            <w:gridSpan w:val="2"/>
            <w:vAlign w:val="center"/>
          </w:tcPr>
          <w:p w14:paraId="6641A4FB" w14:textId="77777777" w:rsidR="002E4238" w:rsidRDefault="002E4238" w:rsidP="00E94E34">
            <w:pPr>
              <w:pStyle w:val="Celluledefaut"/>
              <w:ind w:left="0"/>
            </w:pPr>
            <w:r>
              <w:t>Cumul versements</w:t>
            </w:r>
          </w:p>
        </w:tc>
        <w:tc>
          <w:tcPr>
            <w:tcW w:w="2127" w:type="dxa"/>
            <w:vAlign w:val="center"/>
          </w:tcPr>
          <w:p w14:paraId="7F631549" w14:textId="27BFC6BE" w:rsidR="002E4238" w:rsidRDefault="002E4238" w:rsidP="00E94E34">
            <w:pPr>
              <w:pStyle w:val="Celluledefaut"/>
              <w:ind w:left="0"/>
              <w:jc w:val="center"/>
            </w:pPr>
            <w:r>
              <w:t>466 800 €</w:t>
            </w:r>
          </w:p>
        </w:tc>
        <w:tc>
          <w:tcPr>
            <w:tcW w:w="2126" w:type="dxa"/>
            <w:vAlign w:val="center"/>
          </w:tcPr>
          <w:p w14:paraId="17348523" w14:textId="130340E4" w:rsidR="002E4238" w:rsidRDefault="002E4238" w:rsidP="00E94E34">
            <w:pPr>
              <w:pStyle w:val="Celluledefaut"/>
              <w:ind w:left="0"/>
              <w:jc w:val="center"/>
            </w:pPr>
            <w:r>
              <w:t>355 200 €</w:t>
            </w:r>
          </w:p>
        </w:tc>
        <w:tc>
          <w:tcPr>
            <w:tcW w:w="1979" w:type="dxa"/>
            <w:gridSpan w:val="2"/>
            <w:vAlign w:val="center"/>
          </w:tcPr>
          <w:p w14:paraId="54E44DAE" w14:textId="0EFF4E6B" w:rsidR="002E4238" w:rsidRDefault="002E4238" w:rsidP="00E94E34">
            <w:pPr>
              <w:pStyle w:val="Celluledefaut"/>
              <w:ind w:left="0"/>
              <w:jc w:val="center"/>
            </w:pPr>
            <w:r>
              <w:t>266 400 €</w:t>
            </w:r>
          </w:p>
        </w:tc>
      </w:tr>
      <w:tr w:rsidR="002E4238" w14:paraId="1A1349FF" w14:textId="77777777" w:rsidTr="002E4238">
        <w:tblPrEx>
          <w:shd w:val="clear" w:color="auto" w:fill="F2F2F2" w:themeFill="background1" w:themeFillShade="F2"/>
        </w:tblPrEx>
        <w:trPr>
          <w:gridBefore w:val="1"/>
          <w:gridAfter w:val="1"/>
          <w:wBefore w:w="12" w:type="dxa"/>
          <w:wAfter w:w="6" w:type="dxa"/>
          <w:trHeight w:val="638"/>
        </w:trPr>
        <w:tc>
          <w:tcPr>
            <w:tcW w:w="9016" w:type="dxa"/>
            <w:gridSpan w:val="4"/>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572AA546" w14:textId="12C1A931" w:rsidR="002E4238" w:rsidRPr="00DD33B2" w:rsidRDefault="002E4238" w:rsidP="00E94E34">
            <w:pPr>
              <w:tabs>
                <w:tab w:val="left" w:pos="915"/>
              </w:tabs>
              <w:ind w:right="-34"/>
              <w:jc w:val="both"/>
              <w:rPr>
                <w:rFonts w:eastAsia="Times New Roman" w:cs="Times New Roman"/>
                <w:b/>
                <w:bCs/>
                <w:color w:val="002060"/>
              </w:rPr>
            </w:pPr>
            <w:r w:rsidRPr="002E4238">
              <w:rPr>
                <w:rFonts w:eastAsia="Times New Roman" w:cs="Times New Roman"/>
                <w:b/>
                <w:bCs/>
                <w:color w:val="002060"/>
              </w:rPr>
              <w:t>Dans cette hypothèses (non garantie), en commençant à 45 ans, 1.480 € par mois pendant 20 ans suffisent pour obtenir à la retraite des revenus complémentaires mensuels de 4.000 € pendant 20 ans en moyenne.</w:t>
            </w:r>
          </w:p>
        </w:tc>
      </w:tr>
    </w:tbl>
    <w:p w14:paraId="5EF7B9E7" w14:textId="77777777" w:rsidR="002E4238" w:rsidRDefault="002E4238" w:rsidP="000549C0">
      <w:pPr>
        <w:pStyle w:val="Celluledefaut"/>
      </w:pPr>
    </w:p>
    <w:p w14:paraId="3524CD5B" w14:textId="77777777" w:rsidR="002E4238" w:rsidRPr="002E4238" w:rsidRDefault="002E4238">
      <w:pPr>
        <w:pStyle w:val="Paragraphedeliste"/>
        <w:numPr>
          <w:ilvl w:val="0"/>
          <w:numId w:val="60"/>
        </w:numPr>
        <w:shd w:val="clear" w:color="auto" w:fill="FFFFFF"/>
        <w:suppressAutoHyphens w:val="0"/>
        <w:jc w:val="both"/>
        <w:textAlignment w:val="auto"/>
        <w:rPr>
          <w:rFonts w:eastAsia="Times New Roman" w:cs="Times New Roman"/>
          <w:color w:val="000000"/>
          <w:szCs w:val="20"/>
        </w:rPr>
      </w:pPr>
      <w:r w:rsidRPr="00E25FDE">
        <w:rPr>
          <w:rFonts w:eastAsia="Times New Roman" w:cs="Times New Roman"/>
          <w:b/>
          <w:bCs/>
          <w:color w:val="002060"/>
          <w:szCs w:val="20"/>
        </w:rPr>
        <w:t xml:space="preserve">L’importance de la </w:t>
      </w:r>
      <w:r>
        <w:rPr>
          <w:rFonts w:eastAsia="Times New Roman" w:cs="Times New Roman"/>
          <w:b/>
          <w:bCs/>
          <w:color w:val="002060"/>
          <w:szCs w:val="20"/>
        </w:rPr>
        <w:t>régularité des investissements</w:t>
      </w:r>
      <w:r w:rsidRPr="00E25FDE">
        <w:rPr>
          <w:rFonts w:eastAsia="Times New Roman" w:cs="Times New Roman"/>
          <w:b/>
          <w:bCs/>
          <w:color w:val="002060"/>
          <w:szCs w:val="20"/>
        </w:rPr>
        <w:t xml:space="preserve"> </w:t>
      </w:r>
    </w:p>
    <w:p w14:paraId="58612BC8" w14:textId="77777777" w:rsidR="002E4238" w:rsidRPr="002E4238" w:rsidRDefault="002E4238" w:rsidP="002E4238">
      <w:pPr>
        <w:shd w:val="clear" w:color="auto" w:fill="FFFFFF"/>
        <w:suppressAutoHyphens w:val="0"/>
        <w:jc w:val="both"/>
        <w:textAlignment w:val="auto"/>
        <w:rPr>
          <w:rFonts w:eastAsia="Times New Roman" w:cs="Times New Roman"/>
          <w:color w:val="000000"/>
          <w:szCs w:val="20"/>
        </w:rPr>
      </w:pPr>
    </w:p>
    <w:p w14:paraId="029D5932" w14:textId="77777777" w:rsidR="002E4238" w:rsidRDefault="002E4238" w:rsidP="002E4238">
      <w:pPr>
        <w:pStyle w:val="Celluledefaut"/>
        <w:spacing w:before="0" w:after="0"/>
      </w:pPr>
      <w:r>
        <w:t>Il convient d’investir régulièrement, tous les mois ou tous les trimestres. Or les professionnels de santé libéraux disposent d’un flux de revenus réguliers et par suite, d’une capacité d’épargne régulière parfaitement adaptée à ces investissements réguliers.</w:t>
      </w:r>
    </w:p>
    <w:p w14:paraId="697397A5" w14:textId="77777777" w:rsidR="002E4238" w:rsidRDefault="002E4238" w:rsidP="002E4238">
      <w:pPr>
        <w:pStyle w:val="Celluledefaut"/>
        <w:spacing w:before="0" w:after="0"/>
      </w:pPr>
    </w:p>
    <w:p w14:paraId="128D95E6" w14:textId="77777777" w:rsidR="002E4238" w:rsidRDefault="002E4238" w:rsidP="002E4238">
      <w:pPr>
        <w:pStyle w:val="Celluledefaut"/>
        <w:spacing w:before="0" w:after="0"/>
      </w:pPr>
      <w:r>
        <w:t>Il s’agit par ailleurs de la meilleure solution pour lisser les prix de revient et éviter ainsi de subir la volatilité : des comptes titres, par exemple, peuvent être régulièrement alimentés par les revenus des placements immobiliers (immobilier locatif ou SCPI), ce qui permet de lisser les prix de revient des investissements en actions.</w:t>
      </w:r>
    </w:p>
    <w:p w14:paraId="7B01216C" w14:textId="5CBC53D2" w:rsidR="002E4238" w:rsidRDefault="002E4238" w:rsidP="002E4238">
      <w:pPr>
        <w:pStyle w:val="Celluledefaut"/>
        <w:spacing w:before="0" w:after="0"/>
      </w:pPr>
      <w:r>
        <w:t>Bien que moins volatil pour l’immobilier peut connaître des périodes de baisse.</w:t>
      </w:r>
    </w:p>
    <w:p w14:paraId="64812E20" w14:textId="01BE3F48" w:rsidR="002E4238" w:rsidRDefault="002E4238" w:rsidP="002E4238">
      <w:pPr>
        <w:pStyle w:val="Celluledefaut"/>
        <w:spacing w:before="0" w:after="0"/>
      </w:pPr>
      <w:r w:rsidRPr="002E4238">
        <w:rPr>
          <w:noProof/>
        </w:rPr>
        <w:drawing>
          <wp:inline distT="0" distB="0" distL="0" distR="0" wp14:anchorId="7A8E6640" wp14:editId="43F58ED4">
            <wp:extent cx="5573515" cy="2714263"/>
            <wp:effectExtent l="0" t="0" r="8255" b="0"/>
            <wp:docPr id="1292842656"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42656" name="Image 1" descr="Une image contenant texte, capture d’écran, Police, nombre&#10;&#10;Description générée automatiquement"/>
                    <pic:cNvPicPr/>
                  </pic:nvPicPr>
                  <pic:blipFill>
                    <a:blip r:embed="rId27"/>
                    <a:stretch>
                      <a:fillRect/>
                    </a:stretch>
                  </pic:blipFill>
                  <pic:spPr>
                    <a:xfrm>
                      <a:off x="0" y="0"/>
                      <a:ext cx="5595427" cy="2724934"/>
                    </a:xfrm>
                    <a:prstGeom prst="rect">
                      <a:avLst/>
                    </a:prstGeom>
                  </pic:spPr>
                </pic:pic>
              </a:graphicData>
            </a:graphic>
          </wp:inline>
        </w:drawing>
      </w:r>
    </w:p>
    <w:p w14:paraId="51C34057" w14:textId="77777777" w:rsidR="002E4238" w:rsidRPr="006E2788" w:rsidRDefault="002E4238" w:rsidP="002E4238">
      <w:pPr>
        <w:jc w:val="right"/>
      </w:pPr>
      <w:r w:rsidRPr="006E2788">
        <w:t>Source : Investir, le Journal des Finances 19/08/2023</w:t>
      </w:r>
    </w:p>
    <w:p w14:paraId="0F91EFED" w14:textId="77777777" w:rsidR="002E4238" w:rsidRDefault="002E4238" w:rsidP="002E4238">
      <w:pPr>
        <w:pStyle w:val="Celluledefaut"/>
        <w:spacing w:before="0" w:after="0"/>
      </w:pPr>
    </w:p>
    <w:p w14:paraId="06E2888B" w14:textId="77777777" w:rsidR="002E4238" w:rsidRDefault="002E4238" w:rsidP="002E4238">
      <w:pPr>
        <w:pStyle w:val="Celluledefaut"/>
        <w:spacing w:before="0" w:after="0"/>
      </w:pPr>
    </w:p>
    <w:p w14:paraId="0FF0E6A6" w14:textId="77777777" w:rsidR="002E4238" w:rsidRDefault="002E4238" w:rsidP="002E4238">
      <w:pPr>
        <w:pStyle w:val="Celluledefaut"/>
        <w:spacing w:before="0" w:after="0"/>
      </w:pPr>
    </w:p>
    <w:p w14:paraId="03568A2D" w14:textId="77777777" w:rsidR="002E4238" w:rsidRDefault="002E4238" w:rsidP="002E4238">
      <w:pPr>
        <w:pStyle w:val="Celluledefaut"/>
        <w:spacing w:before="0" w:after="0"/>
      </w:pPr>
    </w:p>
    <w:p w14:paraId="7D557084" w14:textId="63756E92" w:rsidR="002E4238" w:rsidRPr="00484699" w:rsidRDefault="002E4238">
      <w:pPr>
        <w:pStyle w:val="Paragraphedeliste"/>
        <w:numPr>
          <w:ilvl w:val="0"/>
          <w:numId w:val="60"/>
        </w:numPr>
        <w:shd w:val="clear" w:color="auto" w:fill="FFFFFF"/>
        <w:suppressAutoHyphens w:val="0"/>
        <w:jc w:val="both"/>
        <w:textAlignment w:val="auto"/>
        <w:rPr>
          <w:rFonts w:eastAsia="Times New Roman" w:cs="Times New Roman"/>
          <w:b/>
          <w:bCs/>
          <w:color w:val="002060"/>
          <w:szCs w:val="20"/>
        </w:rPr>
      </w:pPr>
      <w:r w:rsidRPr="00484699">
        <w:rPr>
          <w:rFonts w:eastAsia="Times New Roman" w:cs="Times New Roman"/>
          <w:b/>
          <w:bCs/>
          <w:color w:val="002060"/>
          <w:szCs w:val="20"/>
        </w:rPr>
        <w:t xml:space="preserve">Les avantages de la </w:t>
      </w:r>
      <w:r w:rsidR="00216048">
        <w:rPr>
          <w:rFonts w:eastAsia="Times New Roman" w:cs="Times New Roman"/>
          <w:b/>
          <w:bCs/>
          <w:color w:val="002060"/>
          <w:szCs w:val="20"/>
        </w:rPr>
        <w:t>SHP</w:t>
      </w:r>
      <w:r w:rsidRPr="00484699">
        <w:rPr>
          <w:rFonts w:eastAsia="Times New Roman" w:cs="Times New Roman"/>
          <w:b/>
          <w:bCs/>
          <w:color w:val="002060"/>
          <w:szCs w:val="20"/>
        </w:rPr>
        <w:t xml:space="preserve"> face aux contrats Madelin, PERP ou PER</w:t>
      </w:r>
    </w:p>
    <w:p w14:paraId="51CA6D11" w14:textId="77777777" w:rsidR="002E4238" w:rsidRPr="00484699" w:rsidRDefault="002E4238" w:rsidP="002E4238">
      <w:pPr>
        <w:shd w:val="clear" w:color="auto" w:fill="FFFFFF"/>
        <w:suppressAutoHyphens w:val="0"/>
        <w:jc w:val="both"/>
        <w:rPr>
          <w:rFonts w:eastAsia="Times New Roman" w:cs="Times New Roman"/>
          <w:szCs w:val="20"/>
        </w:rPr>
      </w:pPr>
    </w:p>
    <w:p w14:paraId="5DC6FB6B" w14:textId="7ACE6E07" w:rsidR="002E4238" w:rsidRDefault="002E4238" w:rsidP="002E4238">
      <w:pPr>
        <w:shd w:val="clear" w:color="auto" w:fill="FFFFFF"/>
        <w:suppressAutoHyphens w:val="0"/>
        <w:jc w:val="both"/>
        <w:rPr>
          <w:rFonts w:eastAsia="Times New Roman" w:cs="Times New Roman"/>
          <w:szCs w:val="20"/>
        </w:rPr>
      </w:pPr>
      <w:r w:rsidRPr="00484699">
        <w:rPr>
          <w:rFonts w:eastAsia="Times New Roman" w:cs="Times New Roman"/>
          <w:szCs w:val="20"/>
        </w:rPr>
        <w:t xml:space="preserve">Les produits d’épargne retraite tels que les contrats Madelin, PERP ou PER, qui constituent aujourd’hui les rares solutions possibles pour réduire ses impôts tout en préparant sa retraite lorsque l’exercice de l’activité professionnelle est réalisé en nom propre (BNC), ne sont toutefois plus </w:t>
      </w:r>
      <w:r>
        <w:rPr>
          <w:rFonts w:eastAsia="Times New Roman" w:cs="Times New Roman"/>
          <w:szCs w:val="20"/>
        </w:rPr>
        <w:t>aussi pertinents</w:t>
      </w:r>
      <w:r w:rsidRPr="00484699">
        <w:rPr>
          <w:rFonts w:eastAsia="Times New Roman" w:cs="Times New Roman"/>
          <w:szCs w:val="20"/>
        </w:rPr>
        <w:t xml:space="preserve"> lorsqu’elle est exercée dans le cadre d’une </w:t>
      </w:r>
      <w:r>
        <w:rPr>
          <w:rFonts w:eastAsia="Times New Roman" w:cs="Times New Roman"/>
          <w:szCs w:val="20"/>
        </w:rPr>
        <w:t xml:space="preserve">SELARL unipersonnelle à l’IS. La </w:t>
      </w:r>
      <w:r w:rsidR="00216048">
        <w:rPr>
          <w:rFonts w:eastAsia="Times New Roman" w:cs="Times New Roman"/>
          <w:szCs w:val="20"/>
        </w:rPr>
        <w:t>SHP</w:t>
      </w:r>
      <w:r>
        <w:rPr>
          <w:rFonts w:eastAsia="Times New Roman" w:cs="Times New Roman"/>
          <w:szCs w:val="20"/>
        </w:rPr>
        <w:t xml:space="preserve"> va en effet se substituer à ces contrats avec des effets largement supérieurs à tous les points de vue :</w:t>
      </w:r>
    </w:p>
    <w:p w14:paraId="35A81455" w14:textId="77777777" w:rsidR="002E4238" w:rsidRDefault="002E4238" w:rsidP="002E4238">
      <w:pPr>
        <w:shd w:val="clear" w:color="auto" w:fill="FFFFFF"/>
        <w:suppressAutoHyphens w:val="0"/>
        <w:jc w:val="both"/>
        <w:rPr>
          <w:rFonts w:eastAsia="Times New Roman" w:cs="Times New Roman"/>
          <w:szCs w:val="20"/>
        </w:rPr>
      </w:pPr>
    </w:p>
    <w:p w14:paraId="0C20E044" w14:textId="77777777" w:rsidR="002E4238" w:rsidRDefault="002E4238">
      <w:pPr>
        <w:pStyle w:val="Paragraphedeliste"/>
        <w:numPr>
          <w:ilvl w:val="0"/>
          <w:numId w:val="59"/>
        </w:numPr>
        <w:shd w:val="clear" w:color="auto" w:fill="FFFFFF"/>
        <w:suppressAutoHyphens w:val="0"/>
        <w:jc w:val="both"/>
        <w:textAlignment w:val="auto"/>
        <w:rPr>
          <w:rFonts w:eastAsia="Times New Roman" w:cs="Times New Roman"/>
          <w:b/>
          <w:bCs/>
          <w:color w:val="002060"/>
          <w:szCs w:val="20"/>
        </w:rPr>
      </w:pPr>
      <w:r>
        <w:rPr>
          <w:rFonts w:eastAsia="Times New Roman" w:cs="Times New Roman"/>
          <w:b/>
          <w:bCs/>
          <w:color w:val="002060"/>
          <w:szCs w:val="20"/>
        </w:rPr>
        <w:t xml:space="preserve">Au regard de la </w:t>
      </w:r>
      <w:r>
        <w:rPr>
          <w:rFonts w:eastAsia="Times New Roman" w:cs="Times New Roman"/>
          <w:b/>
          <w:bCs/>
          <w:color w:val="002060"/>
          <w:szCs w:val="20"/>
          <w:u w:val="single"/>
        </w:rPr>
        <w:t>disponibilité</w:t>
      </w:r>
      <w:r>
        <w:rPr>
          <w:rFonts w:eastAsia="Times New Roman" w:cs="Times New Roman"/>
          <w:b/>
          <w:bCs/>
          <w:color w:val="002060"/>
          <w:szCs w:val="20"/>
        </w:rPr>
        <w:t xml:space="preserve"> des sommes épargnées en vue de la retraite</w:t>
      </w:r>
    </w:p>
    <w:p w14:paraId="64484CF2" w14:textId="77777777" w:rsidR="002E4238" w:rsidRDefault="002E4238" w:rsidP="002E4238">
      <w:pPr>
        <w:shd w:val="clear" w:color="auto" w:fill="FFFFFF"/>
        <w:suppressAutoHyphens w:val="0"/>
        <w:jc w:val="both"/>
        <w:rPr>
          <w:rFonts w:eastAsia="Times New Roman" w:cs="Times New Roman"/>
          <w:szCs w:val="20"/>
        </w:rPr>
      </w:pPr>
    </w:p>
    <w:p w14:paraId="44BCBB40" w14:textId="77777777" w:rsidR="002E4238" w:rsidRDefault="002E4238" w:rsidP="002E4238">
      <w:pPr>
        <w:shd w:val="clear" w:color="auto" w:fill="FFFFFF"/>
        <w:suppressAutoHyphens w:val="0"/>
        <w:jc w:val="both"/>
        <w:rPr>
          <w:rFonts w:eastAsia="Times New Roman" w:cs="Times New Roman"/>
          <w:szCs w:val="20"/>
        </w:rPr>
      </w:pPr>
      <w:r>
        <w:rPr>
          <w:rFonts w:eastAsia="Times New Roman" w:cs="Times New Roman"/>
          <w:szCs w:val="20"/>
        </w:rPr>
        <w:t>Les contrats Madelin, PERP et PER vous contraignent à attendre le moment de la liquidation de vos droits à la retraite pour demander le déblocage de l’épargne accumulée. Ce point est essentiel, à fortiori avec la réforme des retraites qui va allonger l'âge de départ mais également le nombre de trimestres cotisés.</w:t>
      </w:r>
    </w:p>
    <w:p w14:paraId="17687034" w14:textId="77777777" w:rsidR="002E4238" w:rsidRDefault="002E4238" w:rsidP="002E4238">
      <w:pPr>
        <w:shd w:val="clear" w:color="auto" w:fill="FFFFFF"/>
        <w:suppressAutoHyphens w:val="0"/>
        <w:jc w:val="both"/>
        <w:rPr>
          <w:rFonts w:eastAsia="Times New Roman" w:cs="Times New Roman"/>
          <w:szCs w:val="20"/>
        </w:rPr>
      </w:pPr>
    </w:p>
    <w:p w14:paraId="1CA5283A" w14:textId="67AA09E9" w:rsidR="002E4238" w:rsidRDefault="002E4238" w:rsidP="002E4238">
      <w:pPr>
        <w:shd w:val="clear" w:color="auto" w:fill="FFFFFF"/>
        <w:suppressAutoHyphens w:val="0"/>
        <w:jc w:val="both"/>
        <w:rPr>
          <w:rFonts w:eastAsia="Times New Roman" w:cs="Times New Roman"/>
          <w:i/>
          <w:iCs/>
          <w:color w:val="002060"/>
          <w:szCs w:val="20"/>
        </w:rPr>
      </w:pPr>
      <w:r w:rsidRPr="00917B6B">
        <w:rPr>
          <w:rFonts w:eastAsia="Times New Roman" w:cs="Times New Roman"/>
          <w:i/>
          <w:iCs/>
          <w:color w:val="002060"/>
          <w:szCs w:val="20"/>
        </w:rPr>
        <w:t xml:space="preserve">Avec la </w:t>
      </w:r>
      <w:r w:rsidR="00216048">
        <w:rPr>
          <w:rFonts w:eastAsia="Times New Roman" w:cs="Times New Roman"/>
          <w:i/>
          <w:iCs/>
          <w:color w:val="002060"/>
          <w:szCs w:val="20"/>
        </w:rPr>
        <w:t>SHP</w:t>
      </w:r>
      <w:r w:rsidRPr="00917B6B">
        <w:rPr>
          <w:rFonts w:eastAsia="Times New Roman" w:cs="Times New Roman"/>
          <w:i/>
          <w:iCs/>
          <w:color w:val="002060"/>
          <w:szCs w:val="20"/>
        </w:rPr>
        <w:t xml:space="preserve"> au contraire, l’épargne accumulée pourrait être disponible à tout moment (en fonction de la nature des investissements réalisés).</w:t>
      </w:r>
    </w:p>
    <w:p w14:paraId="0704E86E" w14:textId="77777777" w:rsidR="002E4238" w:rsidRDefault="002E4238" w:rsidP="002E4238">
      <w:pPr>
        <w:shd w:val="clear" w:color="auto" w:fill="FFFFFF"/>
        <w:suppressAutoHyphens w:val="0"/>
        <w:jc w:val="both"/>
        <w:rPr>
          <w:rFonts w:eastAsia="Times New Roman" w:cs="Times New Roman"/>
          <w:i/>
          <w:iCs/>
          <w:color w:val="002060"/>
          <w:szCs w:val="20"/>
        </w:rPr>
      </w:pPr>
    </w:p>
    <w:p w14:paraId="62556FA4" w14:textId="77777777" w:rsidR="002E4238" w:rsidRDefault="002E4238">
      <w:pPr>
        <w:pStyle w:val="Paragraphedeliste"/>
        <w:numPr>
          <w:ilvl w:val="0"/>
          <w:numId w:val="59"/>
        </w:numPr>
        <w:shd w:val="clear" w:color="auto" w:fill="FFFFFF"/>
        <w:suppressAutoHyphens w:val="0"/>
        <w:jc w:val="both"/>
        <w:textAlignment w:val="auto"/>
        <w:rPr>
          <w:rFonts w:eastAsia="Times New Roman" w:cs="Times New Roman"/>
          <w:b/>
          <w:bCs/>
          <w:color w:val="002060"/>
          <w:szCs w:val="20"/>
        </w:rPr>
      </w:pPr>
      <w:r>
        <w:rPr>
          <w:rFonts w:eastAsia="Times New Roman" w:cs="Times New Roman"/>
          <w:b/>
          <w:bCs/>
          <w:color w:val="002060"/>
          <w:szCs w:val="20"/>
        </w:rPr>
        <w:t xml:space="preserve">Au regard de la </w:t>
      </w:r>
      <w:r>
        <w:rPr>
          <w:rFonts w:eastAsia="Times New Roman" w:cs="Times New Roman"/>
          <w:b/>
          <w:bCs/>
          <w:color w:val="002060"/>
          <w:szCs w:val="20"/>
          <w:u w:val="single"/>
        </w:rPr>
        <w:t>propriété</w:t>
      </w:r>
      <w:r>
        <w:rPr>
          <w:rFonts w:eastAsia="Times New Roman" w:cs="Times New Roman"/>
          <w:b/>
          <w:bCs/>
          <w:color w:val="002060"/>
          <w:szCs w:val="20"/>
        </w:rPr>
        <w:t xml:space="preserve"> des sommes épargnées en vue de la retraite</w:t>
      </w:r>
    </w:p>
    <w:p w14:paraId="02A8E2D0" w14:textId="77777777" w:rsidR="002E4238" w:rsidRDefault="002E4238" w:rsidP="002E4238">
      <w:pPr>
        <w:shd w:val="clear" w:color="auto" w:fill="FFFFFF"/>
        <w:suppressAutoHyphens w:val="0"/>
        <w:jc w:val="both"/>
        <w:rPr>
          <w:rFonts w:eastAsia="Times New Roman" w:cs="Times New Roman"/>
          <w:szCs w:val="20"/>
        </w:rPr>
      </w:pPr>
    </w:p>
    <w:p w14:paraId="2411FF2F" w14:textId="77777777" w:rsidR="002E4238" w:rsidRDefault="002E4238" w:rsidP="002E4238">
      <w:pPr>
        <w:shd w:val="clear" w:color="auto" w:fill="FFFFFF"/>
        <w:suppressAutoHyphens w:val="0"/>
        <w:jc w:val="both"/>
        <w:rPr>
          <w:rFonts w:eastAsia="Times New Roman" w:cs="Times New Roman"/>
          <w:szCs w:val="20"/>
        </w:rPr>
      </w:pPr>
      <w:r>
        <w:rPr>
          <w:rFonts w:eastAsia="Times New Roman" w:cs="Times New Roman"/>
          <w:szCs w:val="20"/>
        </w:rPr>
        <w:t>Les abondements sur les contrats Madelin, PERP ou PER sont réalisés auprès d'un assureur auprès duquel vous n’êtes qu’un simple créancier. Or, on ne peut préjuger de l'avenir, et confier tous ses avoirs pour sa retraite, représentant parfois de centaines de milliers d'euros, peut constituer un risque. </w:t>
      </w:r>
    </w:p>
    <w:p w14:paraId="61777BB3" w14:textId="77777777" w:rsidR="002E4238" w:rsidRDefault="002E4238" w:rsidP="002E4238">
      <w:pPr>
        <w:shd w:val="clear" w:color="auto" w:fill="FFFFFF"/>
        <w:suppressAutoHyphens w:val="0"/>
        <w:jc w:val="both"/>
        <w:rPr>
          <w:rFonts w:eastAsia="Times New Roman" w:cs="Times New Roman"/>
          <w:i/>
          <w:iCs/>
          <w:color w:val="002060"/>
          <w:szCs w:val="20"/>
        </w:rPr>
      </w:pPr>
    </w:p>
    <w:p w14:paraId="3FD179C3" w14:textId="3AF35AF7" w:rsidR="002E4238" w:rsidRDefault="002E4238" w:rsidP="002E4238">
      <w:pPr>
        <w:shd w:val="clear" w:color="auto" w:fill="FFFFFF"/>
        <w:suppressAutoHyphens w:val="0"/>
        <w:jc w:val="both"/>
        <w:rPr>
          <w:rFonts w:eastAsia="Times New Roman" w:cs="Times New Roman"/>
          <w:i/>
          <w:iCs/>
          <w:color w:val="002060"/>
          <w:szCs w:val="20"/>
        </w:rPr>
      </w:pPr>
      <w:r>
        <w:rPr>
          <w:rFonts w:eastAsia="Times New Roman" w:cs="Times New Roman"/>
          <w:i/>
          <w:iCs/>
          <w:color w:val="002060"/>
          <w:szCs w:val="20"/>
        </w:rPr>
        <w:t xml:space="preserve">Avec la </w:t>
      </w:r>
      <w:r w:rsidR="00216048">
        <w:rPr>
          <w:rFonts w:eastAsia="Times New Roman" w:cs="Times New Roman"/>
          <w:i/>
          <w:iCs/>
          <w:color w:val="002060"/>
          <w:szCs w:val="20"/>
        </w:rPr>
        <w:t>SHP</w:t>
      </w:r>
      <w:r>
        <w:rPr>
          <w:rFonts w:eastAsia="Times New Roman" w:cs="Times New Roman"/>
          <w:i/>
          <w:iCs/>
          <w:color w:val="002060"/>
          <w:szCs w:val="20"/>
        </w:rPr>
        <w:t xml:space="preserve"> au contraire, vous restez propriétaire des avoir investis : ils constituent votre propre patrimoine.</w:t>
      </w:r>
      <w:r>
        <w:rPr>
          <w:i/>
          <w:iCs/>
          <w:color w:val="0000FF"/>
          <w:szCs w:val="20"/>
          <w:shd w:val="clear" w:color="auto" w:fill="FFFFFF"/>
        </w:rPr>
        <w:t xml:space="preserve"> </w:t>
      </w:r>
      <w:r>
        <w:rPr>
          <w:rFonts w:eastAsia="Times New Roman" w:cs="Times New Roman"/>
          <w:i/>
          <w:iCs/>
          <w:color w:val="002060"/>
          <w:szCs w:val="20"/>
        </w:rPr>
        <w:t>En outre, vous pouvez choisir de détenir des actifs tangibles (immobiliers ou actions).  </w:t>
      </w:r>
    </w:p>
    <w:p w14:paraId="623911B8" w14:textId="77777777" w:rsidR="002E4238" w:rsidRDefault="002E4238" w:rsidP="002E4238">
      <w:pPr>
        <w:shd w:val="clear" w:color="auto" w:fill="FFFFFF"/>
        <w:suppressAutoHyphens w:val="0"/>
        <w:jc w:val="both"/>
        <w:rPr>
          <w:rFonts w:eastAsia="Times New Roman" w:cs="Times New Roman"/>
          <w:szCs w:val="20"/>
        </w:rPr>
      </w:pPr>
    </w:p>
    <w:p w14:paraId="42699E8E" w14:textId="77777777" w:rsidR="002E4238" w:rsidRDefault="002E4238">
      <w:pPr>
        <w:pStyle w:val="Paragraphedeliste"/>
        <w:numPr>
          <w:ilvl w:val="0"/>
          <w:numId w:val="59"/>
        </w:numPr>
        <w:shd w:val="clear" w:color="auto" w:fill="FFFFFF"/>
        <w:suppressAutoHyphens w:val="0"/>
        <w:jc w:val="both"/>
        <w:textAlignment w:val="auto"/>
        <w:rPr>
          <w:rFonts w:eastAsia="Times New Roman" w:cs="Times New Roman"/>
          <w:b/>
          <w:bCs/>
          <w:color w:val="002060"/>
          <w:szCs w:val="20"/>
        </w:rPr>
      </w:pPr>
      <w:r>
        <w:rPr>
          <w:rFonts w:eastAsia="Times New Roman" w:cs="Times New Roman"/>
          <w:b/>
          <w:bCs/>
          <w:color w:val="002060"/>
          <w:szCs w:val="20"/>
        </w:rPr>
        <w:t xml:space="preserve">Au regard de la </w:t>
      </w:r>
      <w:r>
        <w:rPr>
          <w:rFonts w:eastAsia="Times New Roman" w:cs="Times New Roman"/>
          <w:b/>
          <w:bCs/>
          <w:color w:val="002060"/>
          <w:szCs w:val="20"/>
          <w:u w:val="single"/>
        </w:rPr>
        <w:t>nature</w:t>
      </w:r>
      <w:r>
        <w:rPr>
          <w:rFonts w:eastAsia="Times New Roman" w:cs="Times New Roman"/>
          <w:b/>
          <w:bCs/>
          <w:color w:val="002060"/>
          <w:szCs w:val="20"/>
        </w:rPr>
        <w:t xml:space="preserve"> des sommes épargnées en vue de la retraite</w:t>
      </w:r>
    </w:p>
    <w:p w14:paraId="68F477D6" w14:textId="77777777" w:rsidR="002E4238" w:rsidRDefault="002E4238" w:rsidP="002E4238">
      <w:pPr>
        <w:shd w:val="clear" w:color="auto" w:fill="FFFFFF"/>
        <w:suppressAutoHyphens w:val="0"/>
        <w:jc w:val="both"/>
        <w:rPr>
          <w:rFonts w:eastAsia="Times New Roman" w:cs="Times New Roman"/>
          <w:szCs w:val="20"/>
        </w:rPr>
      </w:pPr>
    </w:p>
    <w:p w14:paraId="05A64D2C" w14:textId="77777777" w:rsidR="002E4238" w:rsidRPr="00917B6B" w:rsidRDefault="002E4238" w:rsidP="002E4238">
      <w:pPr>
        <w:shd w:val="clear" w:color="auto" w:fill="FFFFFF"/>
        <w:suppressAutoHyphens w:val="0"/>
        <w:jc w:val="both"/>
        <w:rPr>
          <w:rFonts w:eastAsia="Times New Roman" w:cs="Times New Roman"/>
          <w:szCs w:val="20"/>
        </w:rPr>
      </w:pPr>
      <w:r>
        <w:rPr>
          <w:rFonts w:eastAsia="Times New Roman" w:cs="Times New Roman"/>
          <w:szCs w:val="20"/>
        </w:rPr>
        <w:t>Les sommes versées sur les contrats Madelin, PERP ou PER sont investies par la Compagnie d’assurance sur des actifs et supports dont le choix peut être limité.</w:t>
      </w:r>
    </w:p>
    <w:p w14:paraId="57EB5132" w14:textId="78A372ED" w:rsidR="002E4238" w:rsidRDefault="002E4238" w:rsidP="002E4238">
      <w:pPr>
        <w:shd w:val="clear" w:color="auto" w:fill="FFFFFF"/>
        <w:suppressAutoHyphens w:val="0"/>
        <w:jc w:val="both"/>
        <w:rPr>
          <w:rFonts w:eastAsia="Times New Roman" w:cs="Times New Roman"/>
          <w:i/>
          <w:iCs/>
          <w:color w:val="002060"/>
          <w:szCs w:val="20"/>
        </w:rPr>
      </w:pPr>
      <w:r>
        <w:rPr>
          <w:rFonts w:eastAsia="Times New Roman" w:cs="Times New Roman"/>
          <w:i/>
          <w:iCs/>
          <w:color w:val="002060"/>
          <w:szCs w:val="20"/>
        </w:rPr>
        <w:t xml:space="preserve">Avec la </w:t>
      </w:r>
      <w:r w:rsidR="00216048">
        <w:rPr>
          <w:rFonts w:eastAsia="Times New Roman" w:cs="Times New Roman"/>
          <w:i/>
          <w:iCs/>
          <w:color w:val="002060"/>
          <w:szCs w:val="20"/>
        </w:rPr>
        <w:t>SHP</w:t>
      </w:r>
      <w:r>
        <w:rPr>
          <w:rFonts w:eastAsia="Times New Roman" w:cs="Times New Roman"/>
          <w:i/>
          <w:iCs/>
          <w:color w:val="002060"/>
          <w:szCs w:val="20"/>
        </w:rPr>
        <w:t xml:space="preserve"> au contraire, c’est vous qui choisissez la nature des actifs investis, en fonction de votre appétence, qui peut aussi évoluer dans le temps, ou de votre profil de risque, qui peut varier selon les catégories d’actifs.</w:t>
      </w:r>
    </w:p>
    <w:p w14:paraId="5E6E8823" w14:textId="77777777" w:rsidR="002E4238" w:rsidRDefault="002E4238">
      <w:pPr>
        <w:pStyle w:val="Paragraphedeliste"/>
        <w:numPr>
          <w:ilvl w:val="0"/>
          <w:numId w:val="59"/>
        </w:numPr>
        <w:shd w:val="clear" w:color="auto" w:fill="FFFFFF"/>
        <w:suppressAutoHyphens w:val="0"/>
        <w:jc w:val="both"/>
        <w:textAlignment w:val="auto"/>
        <w:rPr>
          <w:rFonts w:eastAsia="Times New Roman" w:cs="Times New Roman"/>
          <w:b/>
          <w:bCs/>
          <w:color w:val="002060"/>
          <w:szCs w:val="20"/>
        </w:rPr>
      </w:pPr>
      <w:r>
        <w:rPr>
          <w:rFonts w:eastAsia="Times New Roman" w:cs="Times New Roman"/>
          <w:b/>
          <w:bCs/>
          <w:color w:val="002060"/>
          <w:szCs w:val="20"/>
        </w:rPr>
        <w:t xml:space="preserve">Au regard </w:t>
      </w:r>
      <w:r>
        <w:rPr>
          <w:rFonts w:eastAsia="Times New Roman" w:cs="Times New Roman"/>
          <w:b/>
          <w:bCs/>
          <w:color w:val="002060"/>
          <w:szCs w:val="20"/>
          <w:u w:val="single"/>
        </w:rPr>
        <w:t>des frais financiers</w:t>
      </w:r>
      <w:r>
        <w:rPr>
          <w:rFonts w:eastAsia="Times New Roman" w:cs="Times New Roman"/>
          <w:b/>
          <w:bCs/>
          <w:color w:val="002060"/>
          <w:szCs w:val="20"/>
        </w:rPr>
        <w:t xml:space="preserve"> des sommes épargnées en vue de la retraite</w:t>
      </w:r>
    </w:p>
    <w:p w14:paraId="51698E7D" w14:textId="77777777" w:rsidR="002E4238" w:rsidRDefault="002E4238" w:rsidP="002E4238">
      <w:pPr>
        <w:shd w:val="clear" w:color="auto" w:fill="FFFFFF"/>
        <w:suppressAutoHyphens w:val="0"/>
        <w:jc w:val="both"/>
        <w:rPr>
          <w:rFonts w:eastAsia="Times New Roman" w:cs="Times New Roman"/>
          <w:szCs w:val="20"/>
        </w:rPr>
      </w:pPr>
    </w:p>
    <w:p w14:paraId="598C4134" w14:textId="77777777" w:rsidR="002E4238" w:rsidRDefault="002E4238" w:rsidP="002E4238">
      <w:pPr>
        <w:shd w:val="clear" w:color="auto" w:fill="FFFFFF"/>
        <w:suppressAutoHyphens w:val="0"/>
        <w:jc w:val="both"/>
        <w:rPr>
          <w:rFonts w:eastAsia="Times New Roman" w:cs="Times New Roman"/>
          <w:szCs w:val="20"/>
        </w:rPr>
      </w:pPr>
      <w:r>
        <w:rPr>
          <w:rFonts w:eastAsia="Times New Roman" w:cs="Times New Roman"/>
          <w:szCs w:val="20"/>
        </w:rPr>
        <w:t>Les frais de gestion annuels pris par l'assureur (environ 0,8 à 1% par an) finissent par avoir un impact important sur une longue période, ce qui est le cas lorsqu’il s’agit de la préparation de la retraite.</w:t>
      </w:r>
    </w:p>
    <w:p w14:paraId="74AE4207" w14:textId="77777777" w:rsidR="002E4238" w:rsidRDefault="002E4238" w:rsidP="002E4238">
      <w:pPr>
        <w:shd w:val="clear" w:color="auto" w:fill="FFFFFF"/>
        <w:suppressAutoHyphens w:val="0"/>
        <w:jc w:val="both"/>
        <w:rPr>
          <w:rFonts w:eastAsia="Times New Roman" w:cs="Times New Roman"/>
          <w:i/>
          <w:iCs/>
          <w:color w:val="002060"/>
          <w:szCs w:val="20"/>
        </w:rPr>
      </w:pPr>
    </w:p>
    <w:p w14:paraId="5C27F416" w14:textId="1FC09DE1" w:rsidR="002E4238" w:rsidRDefault="002E4238" w:rsidP="002E4238">
      <w:pPr>
        <w:shd w:val="clear" w:color="auto" w:fill="FFFFFF"/>
        <w:suppressAutoHyphens w:val="0"/>
        <w:jc w:val="both"/>
        <w:rPr>
          <w:i/>
          <w:iCs/>
          <w:color w:val="002060"/>
          <w:szCs w:val="20"/>
          <w:shd w:val="clear" w:color="auto" w:fill="FFFFFF"/>
        </w:rPr>
      </w:pPr>
      <w:r>
        <w:rPr>
          <w:i/>
          <w:iCs/>
          <w:color w:val="002060"/>
          <w:szCs w:val="20"/>
          <w:shd w:val="clear" w:color="auto" w:fill="FFFFFF"/>
        </w:rPr>
        <w:t xml:space="preserve">Avec la </w:t>
      </w:r>
      <w:r w:rsidR="00216048">
        <w:rPr>
          <w:rFonts w:eastAsia="Times New Roman" w:cs="Times New Roman"/>
          <w:i/>
          <w:iCs/>
          <w:color w:val="002060"/>
          <w:szCs w:val="20"/>
        </w:rPr>
        <w:t>SHP</w:t>
      </w:r>
      <w:r>
        <w:rPr>
          <w:rFonts w:eastAsia="Times New Roman" w:cs="Times New Roman"/>
          <w:i/>
          <w:iCs/>
          <w:color w:val="002060"/>
          <w:szCs w:val="20"/>
        </w:rPr>
        <w:t xml:space="preserve"> </w:t>
      </w:r>
      <w:r>
        <w:rPr>
          <w:i/>
          <w:iCs/>
          <w:color w:val="002060"/>
          <w:szCs w:val="20"/>
          <w:shd w:val="clear" w:color="auto" w:fill="FFFFFF"/>
        </w:rPr>
        <w:t>au contraire, les frais de gestion peuvent être réduits ou nuls, en fonction des produits sélectionnés (par exemple en cas de détention de parts de SCPI).</w:t>
      </w:r>
    </w:p>
    <w:p w14:paraId="03CBDF6A" w14:textId="77777777" w:rsidR="002E4238" w:rsidRDefault="002E4238" w:rsidP="002E4238">
      <w:pPr>
        <w:shd w:val="clear" w:color="auto" w:fill="FFFFFF"/>
        <w:suppressAutoHyphens w:val="0"/>
        <w:jc w:val="both"/>
        <w:rPr>
          <w:i/>
          <w:iCs/>
          <w:color w:val="002060"/>
          <w:szCs w:val="20"/>
          <w:shd w:val="clear" w:color="auto" w:fill="FFFFFF"/>
        </w:rPr>
      </w:pPr>
    </w:p>
    <w:p w14:paraId="3F469CCE" w14:textId="77777777" w:rsidR="002E4238" w:rsidRDefault="002E4238">
      <w:pPr>
        <w:pStyle w:val="Paragraphedeliste"/>
        <w:numPr>
          <w:ilvl w:val="0"/>
          <w:numId w:val="59"/>
        </w:numPr>
        <w:shd w:val="clear" w:color="auto" w:fill="FFFFFF"/>
        <w:suppressAutoHyphens w:val="0"/>
        <w:jc w:val="both"/>
        <w:textAlignment w:val="auto"/>
        <w:rPr>
          <w:rFonts w:eastAsia="Times New Roman" w:cs="Times New Roman"/>
          <w:b/>
          <w:bCs/>
          <w:color w:val="002060"/>
          <w:szCs w:val="20"/>
        </w:rPr>
      </w:pPr>
      <w:r>
        <w:rPr>
          <w:rFonts w:eastAsia="Times New Roman" w:cs="Times New Roman"/>
          <w:b/>
          <w:bCs/>
          <w:color w:val="002060"/>
          <w:szCs w:val="20"/>
        </w:rPr>
        <w:t xml:space="preserve">Au regard des </w:t>
      </w:r>
      <w:r>
        <w:rPr>
          <w:rFonts w:eastAsia="Times New Roman" w:cs="Times New Roman"/>
          <w:b/>
          <w:bCs/>
          <w:color w:val="002060"/>
          <w:szCs w:val="20"/>
          <w:u w:val="single"/>
        </w:rPr>
        <w:t>avantages fiscaux et sociaux</w:t>
      </w:r>
      <w:r>
        <w:rPr>
          <w:rFonts w:eastAsia="Times New Roman" w:cs="Times New Roman"/>
          <w:b/>
          <w:bCs/>
          <w:color w:val="002060"/>
          <w:szCs w:val="20"/>
        </w:rPr>
        <w:t xml:space="preserve"> des sommes épargnées en vue de la retraite</w:t>
      </w:r>
    </w:p>
    <w:p w14:paraId="12FA66A0" w14:textId="77777777" w:rsidR="002E4238" w:rsidRDefault="002E4238" w:rsidP="002E4238">
      <w:pPr>
        <w:shd w:val="clear" w:color="auto" w:fill="FFFFFF"/>
        <w:suppressAutoHyphens w:val="0"/>
        <w:jc w:val="both"/>
        <w:rPr>
          <w:rFonts w:eastAsia="Times New Roman" w:cs="Times New Roman"/>
          <w:szCs w:val="20"/>
        </w:rPr>
      </w:pPr>
    </w:p>
    <w:p w14:paraId="2B3FCF29" w14:textId="77777777" w:rsidR="002E4238" w:rsidRDefault="002E4238" w:rsidP="002E4238">
      <w:pPr>
        <w:shd w:val="clear" w:color="auto" w:fill="FFFFFF"/>
        <w:suppressAutoHyphens w:val="0"/>
        <w:jc w:val="both"/>
        <w:rPr>
          <w:rFonts w:eastAsia="Times New Roman" w:cs="Times New Roman"/>
          <w:szCs w:val="20"/>
        </w:rPr>
      </w:pPr>
      <w:r>
        <w:rPr>
          <w:rFonts w:eastAsia="Times New Roman" w:cs="Times New Roman"/>
          <w:szCs w:val="20"/>
        </w:rPr>
        <w:t xml:space="preserve">La déduction des contrats PERP, PER et Madelin ne concerne que le volet fiscal, et non le volet social : les sommes investies subissent en effet des cotisations sociales obligatoires (retraite, URSSAF, etc), ce qui est rarement mis en avant par les assureurs.  </w:t>
      </w:r>
    </w:p>
    <w:p w14:paraId="49FB12DD" w14:textId="77777777" w:rsidR="002E4238" w:rsidRDefault="002E4238" w:rsidP="002E4238">
      <w:pPr>
        <w:shd w:val="clear" w:color="auto" w:fill="FFFFFF"/>
        <w:suppressAutoHyphens w:val="0"/>
        <w:jc w:val="both"/>
        <w:rPr>
          <w:rFonts w:eastAsia="Times New Roman" w:cs="Times New Roman"/>
          <w:szCs w:val="20"/>
        </w:rPr>
      </w:pPr>
    </w:p>
    <w:p w14:paraId="400F8040" w14:textId="77777777" w:rsidR="002E4238" w:rsidRDefault="002E4238" w:rsidP="002E4238">
      <w:pPr>
        <w:shd w:val="clear" w:color="auto" w:fill="FFFFFF"/>
        <w:suppressAutoHyphens w:val="0"/>
        <w:jc w:val="both"/>
        <w:rPr>
          <w:rFonts w:eastAsia="Times New Roman" w:cs="Times New Roman"/>
          <w:szCs w:val="20"/>
        </w:rPr>
      </w:pPr>
      <w:r>
        <w:rPr>
          <w:rFonts w:eastAsia="Times New Roman" w:cs="Times New Roman"/>
          <w:szCs w:val="20"/>
        </w:rPr>
        <w:t xml:space="preserve">La déduction fiscale permet simplement de neutraliser le supplément d’impôt sur le revenu afférent au complément de revenus professionnels nécessaire pour réaliser le versement lui-même. </w:t>
      </w:r>
    </w:p>
    <w:p w14:paraId="2DB7FA88" w14:textId="77777777" w:rsidR="002E4238" w:rsidRDefault="002E4238" w:rsidP="002E4238">
      <w:pPr>
        <w:shd w:val="clear" w:color="auto" w:fill="FFFFFF"/>
        <w:suppressAutoHyphens w:val="0"/>
        <w:jc w:val="both"/>
        <w:rPr>
          <w:rFonts w:eastAsia="Times New Roman" w:cs="Times New Roman"/>
          <w:szCs w:val="20"/>
        </w:rPr>
      </w:pPr>
    </w:p>
    <w:p w14:paraId="061300BC" w14:textId="77777777" w:rsidR="002E4238" w:rsidRDefault="002E4238" w:rsidP="002E4238">
      <w:pPr>
        <w:shd w:val="clear" w:color="auto" w:fill="FFFFFF"/>
        <w:suppressAutoHyphens w:val="0"/>
        <w:jc w:val="both"/>
        <w:rPr>
          <w:rFonts w:eastAsia="Times New Roman" w:cs="Times New Roman"/>
          <w:szCs w:val="20"/>
        </w:rPr>
      </w:pPr>
      <w:r>
        <w:rPr>
          <w:rFonts w:eastAsia="Times New Roman" w:cs="Times New Roman"/>
          <w:szCs w:val="20"/>
        </w:rPr>
        <w:t>Un rattrapage fiscal interviendra en outre lors de la liquidation de la retraite, avec l’imposition à l'impôt sur le revenu des rentes perçues.</w:t>
      </w:r>
    </w:p>
    <w:p w14:paraId="220FF128" w14:textId="77777777" w:rsidR="002E4238" w:rsidRDefault="002E4238" w:rsidP="002E4238">
      <w:pPr>
        <w:shd w:val="clear" w:color="auto" w:fill="FFFFFF"/>
        <w:suppressAutoHyphens w:val="0"/>
        <w:jc w:val="both"/>
        <w:rPr>
          <w:rFonts w:eastAsia="Times New Roman" w:cs="Times New Roman"/>
          <w:i/>
          <w:iCs/>
          <w:color w:val="002060"/>
          <w:szCs w:val="20"/>
        </w:rPr>
      </w:pPr>
    </w:p>
    <w:p w14:paraId="58A36299" w14:textId="258201F0" w:rsidR="002E4238" w:rsidRDefault="002E4238" w:rsidP="002E4238">
      <w:pPr>
        <w:shd w:val="clear" w:color="auto" w:fill="FFFFFF"/>
        <w:suppressAutoHyphens w:val="0"/>
        <w:jc w:val="both"/>
        <w:rPr>
          <w:i/>
          <w:iCs/>
          <w:color w:val="002060"/>
          <w:szCs w:val="20"/>
          <w:shd w:val="clear" w:color="auto" w:fill="FFFFFF"/>
        </w:rPr>
      </w:pPr>
      <w:r>
        <w:rPr>
          <w:i/>
          <w:iCs/>
          <w:color w:val="002060"/>
          <w:szCs w:val="20"/>
          <w:shd w:val="clear" w:color="auto" w:fill="FFFFFF"/>
        </w:rPr>
        <w:t xml:space="preserve">Avec la </w:t>
      </w:r>
      <w:r w:rsidR="00216048">
        <w:rPr>
          <w:rFonts w:eastAsia="Times New Roman" w:cs="Times New Roman"/>
          <w:i/>
          <w:iCs/>
          <w:color w:val="002060"/>
          <w:szCs w:val="20"/>
        </w:rPr>
        <w:t>SHP</w:t>
      </w:r>
      <w:r>
        <w:rPr>
          <w:rFonts w:eastAsia="Times New Roman" w:cs="Times New Roman"/>
          <w:i/>
          <w:iCs/>
          <w:color w:val="002060"/>
          <w:szCs w:val="20"/>
        </w:rPr>
        <w:t xml:space="preserve"> </w:t>
      </w:r>
      <w:r>
        <w:rPr>
          <w:i/>
          <w:iCs/>
          <w:color w:val="002060"/>
          <w:szCs w:val="20"/>
          <w:shd w:val="clear" w:color="auto" w:fill="FFFFFF"/>
        </w:rPr>
        <w:t>au contraire, vous pouvez investir avec un coût fiscal ou social réduit, notamment en cas d’investissement en démembrement de propriété, lors de la réunion de la pleine propriété sur votre tête au terme de l'usufruit</w:t>
      </w:r>
    </w:p>
    <w:p w14:paraId="0F0A63F9" w14:textId="77777777" w:rsidR="002E4238" w:rsidRDefault="002E4238" w:rsidP="002E4238">
      <w:pPr>
        <w:shd w:val="clear" w:color="auto" w:fill="FFFFFF"/>
        <w:suppressAutoHyphens w:val="0"/>
        <w:jc w:val="both"/>
        <w:rPr>
          <w:rFonts w:eastAsia="Times New Roman" w:cs="Times New Roman"/>
          <w:szCs w:val="20"/>
        </w:rPr>
      </w:pPr>
    </w:p>
    <w:p w14:paraId="1CA9F983" w14:textId="77777777" w:rsidR="002E4238" w:rsidRDefault="002E4238">
      <w:pPr>
        <w:pStyle w:val="Paragraphedeliste"/>
        <w:numPr>
          <w:ilvl w:val="0"/>
          <w:numId w:val="59"/>
        </w:numPr>
        <w:shd w:val="clear" w:color="auto" w:fill="FFFFFF"/>
        <w:suppressAutoHyphens w:val="0"/>
        <w:jc w:val="both"/>
        <w:textAlignment w:val="auto"/>
        <w:rPr>
          <w:rFonts w:eastAsia="Times New Roman" w:cs="Times New Roman"/>
          <w:b/>
          <w:bCs/>
          <w:color w:val="002060"/>
          <w:szCs w:val="20"/>
        </w:rPr>
      </w:pPr>
      <w:r>
        <w:rPr>
          <w:rFonts w:eastAsia="Times New Roman" w:cs="Times New Roman"/>
          <w:b/>
          <w:bCs/>
          <w:color w:val="002060"/>
          <w:szCs w:val="20"/>
        </w:rPr>
        <w:t xml:space="preserve">Au regard du </w:t>
      </w:r>
      <w:r>
        <w:rPr>
          <w:rFonts w:eastAsia="Times New Roman" w:cs="Times New Roman"/>
          <w:b/>
          <w:bCs/>
          <w:color w:val="002060"/>
          <w:szCs w:val="20"/>
          <w:u w:val="single"/>
        </w:rPr>
        <w:t>patrimoine transmis au conjoint survivant et à vos héritiers</w:t>
      </w:r>
    </w:p>
    <w:p w14:paraId="3FD5D6F4" w14:textId="77777777" w:rsidR="002E4238" w:rsidRDefault="002E4238" w:rsidP="002E4238">
      <w:pPr>
        <w:shd w:val="clear" w:color="auto" w:fill="FFFFFF"/>
        <w:suppressAutoHyphens w:val="0"/>
        <w:jc w:val="both"/>
        <w:rPr>
          <w:rFonts w:eastAsia="Times New Roman" w:cs="Times New Roman"/>
          <w:szCs w:val="20"/>
        </w:rPr>
      </w:pPr>
    </w:p>
    <w:p w14:paraId="09A4299B" w14:textId="77777777" w:rsidR="002E4238" w:rsidRDefault="002E4238" w:rsidP="002E4238">
      <w:pPr>
        <w:shd w:val="clear" w:color="auto" w:fill="FFFFFF"/>
        <w:suppressAutoHyphens w:val="0"/>
        <w:jc w:val="both"/>
        <w:rPr>
          <w:rFonts w:eastAsia="Times New Roman" w:cs="Times New Roman"/>
          <w:szCs w:val="20"/>
        </w:rPr>
      </w:pPr>
      <w:r>
        <w:rPr>
          <w:rFonts w:eastAsia="Times New Roman" w:cs="Times New Roman"/>
          <w:szCs w:val="20"/>
        </w:rPr>
        <w:t>La sortie du contrat Madelin s’opère par la transformation de l'épargne accumulée en une rente viagère au moment de la liquidation de la retraite, avec, au choix :</w:t>
      </w:r>
    </w:p>
    <w:p w14:paraId="79DCE66A" w14:textId="01FA326E" w:rsidR="002E4238" w:rsidRPr="002E4238" w:rsidRDefault="002E4238" w:rsidP="002E4238">
      <w:pPr>
        <w:pStyle w:val="Paragraphedeliste"/>
        <w:numPr>
          <w:ilvl w:val="0"/>
          <w:numId w:val="53"/>
        </w:numPr>
        <w:shd w:val="clear" w:color="auto" w:fill="FFFFFF"/>
        <w:suppressAutoHyphens w:val="0"/>
        <w:jc w:val="both"/>
        <w:rPr>
          <w:rFonts w:eastAsia="Times New Roman" w:cs="Times New Roman"/>
          <w:szCs w:val="20"/>
        </w:rPr>
      </w:pPr>
      <w:r w:rsidRPr="002E4238">
        <w:rPr>
          <w:rFonts w:eastAsia="Times New Roman" w:cs="Times New Roman"/>
          <w:szCs w:val="20"/>
        </w:rPr>
        <w:t xml:space="preserve">L’option pour une sortie en </w:t>
      </w:r>
      <w:r w:rsidRPr="002E4238">
        <w:rPr>
          <w:rFonts w:eastAsia="Times New Roman" w:cs="Times New Roman"/>
          <w:i/>
          <w:iCs/>
          <w:szCs w:val="20"/>
        </w:rPr>
        <w:t>rente viagère</w:t>
      </w:r>
      <w:r w:rsidRPr="002E4238">
        <w:rPr>
          <w:rFonts w:eastAsia="Times New Roman" w:cs="Times New Roman"/>
          <w:szCs w:val="20"/>
        </w:rPr>
        <w:t> : le capital est alors aliéné, de sorte que rien de ce capital accumulé ne sera transmis au conjoint survivant ou aux héritiers ;</w:t>
      </w:r>
    </w:p>
    <w:p w14:paraId="252C3021" w14:textId="77777777" w:rsidR="002E4238" w:rsidRDefault="002E4238" w:rsidP="002E4238">
      <w:pPr>
        <w:shd w:val="clear" w:color="auto" w:fill="FFFFFF"/>
        <w:suppressAutoHyphens w:val="0"/>
        <w:jc w:val="both"/>
        <w:rPr>
          <w:rFonts w:eastAsia="Times New Roman" w:cs="Times New Roman"/>
          <w:szCs w:val="20"/>
        </w:rPr>
      </w:pPr>
    </w:p>
    <w:p w14:paraId="18DBD10C" w14:textId="0562ED3C" w:rsidR="002E4238" w:rsidRPr="002E4238" w:rsidRDefault="002E4238" w:rsidP="002E4238">
      <w:pPr>
        <w:pStyle w:val="Paragraphedeliste"/>
        <w:numPr>
          <w:ilvl w:val="0"/>
          <w:numId w:val="53"/>
        </w:numPr>
        <w:shd w:val="clear" w:color="auto" w:fill="FFFFFF"/>
        <w:suppressAutoHyphens w:val="0"/>
        <w:jc w:val="both"/>
        <w:rPr>
          <w:rFonts w:eastAsia="Times New Roman" w:cs="Times New Roman"/>
          <w:szCs w:val="20"/>
        </w:rPr>
      </w:pPr>
      <w:r w:rsidRPr="002E4238">
        <w:rPr>
          <w:rFonts w:eastAsia="Times New Roman" w:cs="Times New Roman"/>
          <w:szCs w:val="20"/>
        </w:rPr>
        <w:t>L’option pour une </w:t>
      </w:r>
      <w:r w:rsidRPr="002E4238">
        <w:rPr>
          <w:rFonts w:eastAsia="Times New Roman" w:cs="Times New Roman"/>
          <w:i/>
          <w:iCs/>
          <w:szCs w:val="20"/>
        </w:rPr>
        <w:t>réversion au profit du conjoint survivant</w:t>
      </w:r>
      <w:r w:rsidRPr="002E4238">
        <w:rPr>
          <w:rFonts w:eastAsia="Times New Roman" w:cs="Times New Roman"/>
          <w:szCs w:val="20"/>
        </w:rPr>
        <w:t> : mais la rente peut être fortement minorée, les héritiers ne récupérant pas plus le capital accumulé. </w:t>
      </w:r>
    </w:p>
    <w:p w14:paraId="43EF76A7" w14:textId="77777777" w:rsidR="002E4238" w:rsidRDefault="002E4238" w:rsidP="002E4238">
      <w:pPr>
        <w:shd w:val="clear" w:color="auto" w:fill="FFFFFF"/>
        <w:suppressAutoHyphens w:val="0"/>
        <w:spacing w:line="300" w:lineRule="atLeast"/>
        <w:jc w:val="both"/>
        <w:rPr>
          <w:rFonts w:eastAsia="Times New Roman" w:cs="Times New Roman"/>
          <w:color w:val="000000"/>
          <w:szCs w:val="20"/>
        </w:rPr>
      </w:pPr>
      <w:r>
        <w:rPr>
          <w:rFonts w:eastAsia="Times New Roman" w:cs="Times New Roman"/>
          <w:color w:val="000000"/>
          <w:szCs w:val="20"/>
        </w:rPr>
        <w:t>Il est certes possible de demander une sortie sous la forme de capital avec le PERP, mais elle reste plafonnée à 20% de l'argent épargné. Quant au PER, la sortie totale en capital peut être très lourdement taxée.</w:t>
      </w:r>
    </w:p>
    <w:p w14:paraId="54A7AE79" w14:textId="77777777" w:rsidR="002E4238" w:rsidRDefault="002E4238" w:rsidP="002E4238">
      <w:pPr>
        <w:shd w:val="clear" w:color="auto" w:fill="FFFFFF"/>
        <w:suppressAutoHyphens w:val="0"/>
        <w:spacing w:line="300" w:lineRule="atLeast"/>
        <w:jc w:val="both"/>
        <w:rPr>
          <w:rFonts w:eastAsia="Times New Roman" w:cs="Times New Roman"/>
          <w:color w:val="000000"/>
          <w:szCs w:val="20"/>
        </w:rPr>
      </w:pPr>
    </w:p>
    <w:p w14:paraId="3FDD2E93" w14:textId="5D8CBE1A" w:rsidR="002E4238" w:rsidRDefault="002E4238" w:rsidP="002E4238">
      <w:pPr>
        <w:shd w:val="clear" w:color="auto" w:fill="FFFFFF"/>
        <w:suppressAutoHyphens w:val="0"/>
        <w:spacing w:after="240" w:line="300" w:lineRule="atLeast"/>
        <w:jc w:val="both"/>
        <w:rPr>
          <w:rFonts w:eastAsia="Times New Roman" w:cs="Times New Roman"/>
          <w:i/>
          <w:iCs/>
          <w:color w:val="002060"/>
          <w:szCs w:val="20"/>
        </w:rPr>
      </w:pPr>
      <w:r>
        <w:rPr>
          <w:rFonts w:eastAsia="Times New Roman" w:cs="Times New Roman"/>
          <w:color w:val="000000"/>
          <w:szCs w:val="20"/>
        </w:rPr>
        <w:t> </w:t>
      </w:r>
      <w:r>
        <w:rPr>
          <w:rFonts w:eastAsia="Times New Roman" w:cs="Times New Roman"/>
          <w:i/>
          <w:iCs/>
          <w:color w:val="002060"/>
          <w:szCs w:val="20"/>
        </w:rPr>
        <w:t xml:space="preserve">Avec la </w:t>
      </w:r>
      <w:r w:rsidR="00216048">
        <w:rPr>
          <w:rFonts w:eastAsia="Times New Roman" w:cs="Times New Roman"/>
          <w:i/>
          <w:iCs/>
          <w:color w:val="002060"/>
          <w:szCs w:val="20"/>
        </w:rPr>
        <w:t>SHP</w:t>
      </w:r>
      <w:r>
        <w:rPr>
          <w:rFonts w:eastAsia="Times New Roman" w:cs="Times New Roman"/>
          <w:i/>
          <w:iCs/>
          <w:color w:val="002060"/>
          <w:szCs w:val="20"/>
        </w:rPr>
        <w:t xml:space="preserve"> au contraire, les sommes détenues dans la </w:t>
      </w:r>
      <w:r w:rsidR="00216048">
        <w:rPr>
          <w:rFonts w:eastAsia="Times New Roman" w:cs="Times New Roman"/>
          <w:i/>
          <w:iCs/>
          <w:color w:val="002060"/>
          <w:szCs w:val="20"/>
        </w:rPr>
        <w:t>SHP</w:t>
      </w:r>
      <w:r>
        <w:rPr>
          <w:rFonts w:eastAsia="Times New Roman" w:cs="Times New Roman"/>
          <w:i/>
          <w:iCs/>
          <w:color w:val="002060"/>
          <w:szCs w:val="20"/>
        </w:rPr>
        <w:t> créent un patrimoine qui vous appartient et produit des revenus : c’est l’ensemble qui sera transmis au conjoint survivant et à vos héritiers</w:t>
      </w:r>
      <w:r>
        <w:rPr>
          <w:rFonts w:eastAsia="Times New Roman" w:cs="Times New Roman"/>
          <w:i/>
          <w:iCs/>
          <w:color w:val="0000FF"/>
          <w:szCs w:val="20"/>
        </w:rPr>
        <w:t> </w:t>
      </w:r>
      <w:r>
        <w:rPr>
          <w:rFonts w:eastAsia="Times New Roman" w:cs="Times New Roman"/>
          <w:i/>
          <w:iCs/>
          <w:color w:val="002060"/>
          <w:szCs w:val="20"/>
        </w:rPr>
        <w:t>avec des possibilités de transmission à moindre coûts (donation avec réserve d'usufruit, convention de quasi-usufruit, etc.).</w:t>
      </w:r>
    </w:p>
    <w:p w14:paraId="29ECEFF4" w14:textId="77777777" w:rsidR="002E4238" w:rsidRDefault="002E4238" w:rsidP="002E4238">
      <w:pPr>
        <w:pStyle w:val="Celluledefaut"/>
        <w:spacing w:before="0" w:after="0"/>
      </w:pPr>
    </w:p>
    <w:tbl>
      <w:tblPr>
        <w:tblStyle w:val="Grilledutableau"/>
        <w:tblW w:w="0" w:type="auto"/>
        <w:tblInd w:w="28" w:type="dxa"/>
        <w:shd w:val="clear" w:color="auto" w:fill="F2F2F2" w:themeFill="background1" w:themeFillShade="F2"/>
        <w:tblLook w:val="04A0" w:firstRow="1" w:lastRow="0" w:firstColumn="1" w:lastColumn="0" w:noHBand="0" w:noVBand="1"/>
      </w:tblPr>
      <w:tblGrid>
        <w:gridCol w:w="8954"/>
      </w:tblGrid>
      <w:tr w:rsidR="002E4238" w:rsidRPr="00DD33B2" w14:paraId="29EAD707" w14:textId="77777777" w:rsidTr="00E94E34">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7C71843B" w14:textId="0F533963" w:rsidR="002E4238" w:rsidRPr="00DD33B2" w:rsidRDefault="002E4238" w:rsidP="00E94E34">
            <w:pPr>
              <w:tabs>
                <w:tab w:val="left" w:pos="915"/>
              </w:tabs>
              <w:ind w:right="-34"/>
              <w:jc w:val="both"/>
              <w:rPr>
                <w:rFonts w:eastAsia="Times New Roman" w:cs="Times New Roman"/>
                <w:b/>
                <w:bCs/>
                <w:color w:val="002060"/>
              </w:rPr>
            </w:pPr>
            <w:r w:rsidRPr="002E4238">
              <w:rPr>
                <w:rFonts w:eastAsia="Times New Roman" w:cs="Times New Roman"/>
                <w:b/>
                <w:bCs/>
                <w:color w:val="002060"/>
              </w:rPr>
              <w:t xml:space="preserve">En conclusion, la phase d’activité professionnelle correspondra à une phase d’accumulation de richesses, gérées au sein de cette caisse personnelle de retraite complémentaire et de prévoyance constituée par la </w:t>
            </w:r>
            <w:r w:rsidR="00216048">
              <w:rPr>
                <w:rFonts w:eastAsia="Times New Roman" w:cs="Times New Roman"/>
                <w:b/>
                <w:bCs/>
                <w:color w:val="002060"/>
              </w:rPr>
              <w:t>SHP</w:t>
            </w:r>
            <w:r w:rsidRPr="002E4238">
              <w:rPr>
                <w:rFonts w:eastAsia="Times New Roman" w:cs="Times New Roman"/>
                <w:b/>
                <w:bCs/>
                <w:color w:val="002060"/>
              </w:rPr>
              <w:t>. A la retraite, ce patrimoine accumulé vous sera restitué sous forme de complément de revenus, puis, il sera transmis dans un cadre favorable à vos héritiers.</w:t>
            </w:r>
          </w:p>
        </w:tc>
      </w:tr>
    </w:tbl>
    <w:p w14:paraId="1FC3EF87" w14:textId="0E0C24AF" w:rsidR="002E4238" w:rsidRDefault="002E4238" w:rsidP="002E4238">
      <w:pPr>
        <w:pStyle w:val="Celluledefaut"/>
        <w:spacing w:before="0" w:after="0"/>
      </w:pPr>
    </w:p>
    <w:p w14:paraId="02E7FF41" w14:textId="77777777" w:rsidR="002E4238" w:rsidRDefault="002E4238">
      <w:pPr>
        <w:suppressAutoHyphens w:val="0"/>
        <w:autoSpaceDN/>
        <w:spacing w:after="160" w:line="278" w:lineRule="auto"/>
        <w:textAlignment w:val="auto"/>
      </w:pPr>
      <w:r>
        <w:br w:type="page"/>
      </w:r>
    </w:p>
    <w:p w14:paraId="087F177E" w14:textId="71DC8741" w:rsidR="002E4238" w:rsidRPr="006751FF" w:rsidRDefault="002E4238" w:rsidP="006751FF">
      <w:pPr>
        <w:pStyle w:val="TitreI"/>
      </w:pPr>
      <w:bookmarkStart w:id="30" w:name="_Toc234310010"/>
      <w:r w:rsidRPr="006751FF">
        <w:lastRenderedPageBreak/>
        <w:t>PORTEE DE L’ETUDE</w:t>
      </w:r>
      <w:bookmarkEnd w:id="30"/>
    </w:p>
    <w:p w14:paraId="77A8492C" w14:textId="77777777" w:rsidR="002E4238" w:rsidRDefault="002E4238" w:rsidP="002E4238">
      <w:pPr>
        <w:pStyle w:val="Celluledefaut"/>
        <w:spacing w:before="0" w:after="0"/>
      </w:pPr>
    </w:p>
    <w:p w14:paraId="39791369" w14:textId="77777777" w:rsidR="002E4238" w:rsidRPr="00941B0B" w:rsidRDefault="002E4238" w:rsidP="002E4238">
      <w:pPr>
        <w:shd w:val="clear" w:color="auto" w:fill="FFFFFF"/>
        <w:jc w:val="both"/>
        <w:rPr>
          <w:rFonts w:eastAsia="Times New Roman" w:cs="Times New Roman"/>
          <w:color w:val="000000"/>
          <w:szCs w:val="20"/>
        </w:rPr>
      </w:pPr>
      <w:r>
        <w:rPr>
          <w:rFonts w:eastAsia="Times New Roman" w:cs="Times New Roman"/>
          <w:color w:val="000000"/>
          <w:szCs w:val="20"/>
        </w:rPr>
        <w:t>L’étude que nous vous présentons a été établie sur la base des informations que vous nous avez fournies. La précision et la fiabilité de ces informations conditionnent, vous l’aurez compris, la validité de l’analyse que nous avons réalisée. Bien évidemment, nous avons examiné votre situation patrimoniale actuelle, ainsi que son évolution probable, en intégrant aussi toutes les motivations personnelles que vous nous avez exprimées. Dans la mesure où d’éventuelles inexactitudes se seraient glissées, nous vous remercions de bien vouloir nous en informer afin de mettre à jour les pistes de réflexion.</w:t>
      </w:r>
    </w:p>
    <w:p w14:paraId="74EA8526" w14:textId="77777777" w:rsidR="002E4238" w:rsidRDefault="002E4238" w:rsidP="002E4238">
      <w:pPr>
        <w:shd w:val="clear" w:color="auto" w:fill="FFFFFF"/>
        <w:jc w:val="both"/>
      </w:pPr>
      <w:r>
        <w:rPr>
          <w:rFonts w:eastAsia="Times New Roman" w:cs="Times New Roman"/>
          <w:color w:val="000000"/>
          <w:szCs w:val="20"/>
        </w:rPr>
        <w:t>La stratégie préconisée est évolutive dans le temps et, devra faire l’objet d’une actualisation et d’un suivi régulier afin d’en optimiser les effets. Nous pourrons vous proposer d’assurer cette mission au travers de notre convention de suivi patrimonial.</w:t>
      </w:r>
    </w:p>
    <w:p w14:paraId="6402F31F" w14:textId="77777777" w:rsidR="002E4238" w:rsidRPr="00246B86" w:rsidRDefault="002E4238" w:rsidP="002E4238">
      <w:pPr>
        <w:shd w:val="clear" w:color="auto" w:fill="FFFFFF"/>
        <w:jc w:val="both"/>
        <w:rPr>
          <w:rFonts w:eastAsia="Times New Roman" w:cs="Times New Roman"/>
          <w:color w:val="000000"/>
          <w:szCs w:val="20"/>
        </w:rPr>
      </w:pPr>
      <w:r>
        <w:rPr>
          <w:rFonts w:eastAsia="Times New Roman" w:cs="Times New Roman"/>
          <w:color w:val="000000"/>
          <w:szCs w:val="20"/>
        </w:rPr>
        <w:t>La mission que vous nous confiée consistait à analyser votre situation actuelle et à rechercher les solutions permettant de développer et valoriser votre patrimoine dans les meilleures conditions. Nous vous rappelons que nous mettons à votre disposition les compétences patrimoniales, financières, fiscales et juridiques de notre cabinet pour :</w:t>
      </w:r>
    </w:p>
    <w:p w14:paraId="6035D0E4" w14:textId="64F96CF0" w:rsidR="002E4238" w:rsidRDefault="002E4238" w:rsidP="002E4238">
      <w:pPr>
        <w:pStyle w:val="Paragraphedeliste"/>
        <w:numPr>
          <w:ilvl w:val="0"/>
          <w:numId w:val="53"/>
        </w:numPr>
        <w:shd w:val="clear" w:color="auto" w:fill="FFFFFF"/>
        <w:jc w:val="both"/>
      </w:pPr>
      <w:r w:rsidRPr="002E4238">
        <w:rPr>
          <w:rFonts w:eastAsia="Times New Roman" w:cs="Times New Roman"/>
          <w:color w:val="000000"/>
          <w:szCs w:val="20"/>
        </w:rPr>
        <w:t>Vous orienter vers le meilleur choix en matière de constitution, d'organisation et de transmission de patrimoine ;</w:t>
      </w:r>
    </w:p>
    <w:p w14:paraId="0B9B927F" w14:textId="1450BE4F" w:rsidR="002E4238" w:rsidRDefault="002E4238" w:rsidP="002E4238">
      <w:pPr>
        <w:pStyle w:val="Paragraphedeliste"/>
        <w:numPr>
          <w:ilvl w:val="0"/>
          <w:numId w:val="53"/>
        </w:numPr>
        <w:shd w:val="clear" w:color="auto" w:fill="FFFFFF"/>
        <w:jc w:val="both"/>
      </w:pPr>
      <w:r w:rsidRPr="002E4238">
        <w:rPr>
          <w:rFonts w:eastAsia="Times New Roman" w:cs="Times New Roman"/>
          <w:color w:val="000000"/>
          <w:szCs w:val="20"/>
        </w:rPr>
        <w:t>Vous proposer des solutions qui répondent aux intérêts économiques et fiscaux qui vous sont propres ;</w:t>
      </w:r>
    </w:p>
    <w:p w14:paraId="19DD0BB6" w14:textId="5B559B4E" w:rsidR="002E4238" w:rsidRDefault="002E4238" w:rsidP="002E4238">
      <w:pPr>
        <w:pStyle w:val="Paragraphedeliste"/>
        <w:numPr>
          <w:ilvl w:val="0"/>
          <w:numId w:val="53"/>
        </w:numPr>
        <w:shd w:val="clear" w:color="auto" w:fill="FFFFFF"/>
        <w:jc w:val="both"/>
      </w:pPr>
      <w:r w:rsidRPr="002E4238">
        <w:rPr>
          <w:rFonts w:eastAsia="Times New Roman" w:cs="Times New Roman"/>
          <w:color w:val="000000"/>
          <w:szCs w:val="20"/>
        </w:rPr>
        <w:t>Vous soumettre des préconisations qui respectent l'équilibre des différentes composantes de votre patrimoine, à la lumière de vos projets</w:t>
      </w:r>
    </w:p>
    <w:tbl>
      <w:tblPr>
        <w:tblStyle w:val="Grilledutableau"/>
        <w:tblW w:w="0" w:type="auto"/>
        <w:tblInd w:w="28" w:type="dxa"/>
        <w:shd w:val="clear" w:color="auto" w:fill="F2F2F2" w:themeFill="background1" w:themeFillShade="F2"/>
        <w:tblLook w:val="04A0" w:firstRow="1" w:lastRow="0" w:firstColumn="1" w:lastColumn="0" w:noHBand="0" w:noVBand="1"/>
      </w:tblPr>
      <w:tblGrid>
        <w:gridCol w:w="8954"/>
      </w:tblGrid>
      <w:tr w:rsidR="002E4238" w:rsidRPr="00DD33B2" w14:paraId="7C8F2680" w14:textId="77777777" w:rsidTr="002E4238">
        <w:trPr>
          <w:trHeight w:val="638"/>
        </w:trPr>
        <w:tc>
          <w:tcPr>
            <w:tcW w:w="8954"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6EEC5BEB" w14:textId="561C8DE0" w:rsidR="002E4238" w:rsidRPr="00DD33B2" w:rsidRDefault="002E4238" w:rsidP="00E94E34">
            <w:pPr>
              <w:tabs>
                <w:tab w:val="left" w:pos="915"/>
              </w:tabs>
              <w:ind w:right="-34"/>
              <w:jc w:val="both"/>
              <w:rPr>
                <w:rFonts w:eastAsia="Times New Roman" w:cs="Times New Roman"/>
                <w:b/>
                <w:bCs/>
                <w:color w:val="002060"/>
              </w:rPr>
            </w:pPr>
            <w:r w:rsidRPr="002E4238">
              <w:rPr>
                <w:rFonts w:eastAsia="Times New Roman" w:cs="Times New Roman"/>
                <w:b/>
                <w:bCs/>
                <w:color w:val="002060"/>
              </w:rPr>
              <w:t>Nous vous rappelons que la mission que vous nous avez confiée ne rentrait pas dans le cadre de notre activité de conseiller en investissements financiers (CIF) ou d’intermédiaire en assurance (IAS), mais pourrait faire l’objet d’une mission complémentaire appuyée sur votre profil d’investisseur et donnant lieu à l’établissement d’un rapport d’adéquation.</w:t>
            </w:r>
          </w:p>
        </w:tc>
      </w:tr>
    </w:tbl>
    <w:p w14:paraId="1CA7ACC1" w14:textId="1DD904E4" w:rsidR="002E4238" w:rsidRDefault="002E4238" w:rsidP="002E4238">
      <w:pPr>
        <w:jc w:val="right"/>
      </w:pPr>
      <w:r>
        <w:rPr>
          <w:rFonts w:eastAsia="Times New Roman" w:cs="Times New Roman"/>
          <w:color w:val="000000"/>
          <w:szCs w:val="20"/>
        </w:rPr>
        <w:t xml:space="preserve">A TOURS, le </w:t>
      </w:r>
      <w:r w:rsidRPr="002E4238">
        <w:rPr>
          <w:rFonts w:eastAsia="Times New Roman" w:cs="Times New Roman"/>
          <w:color w:val="000000"/>
          <w:szCs w:val="20"/>
          <w:highlight w:val="yellow"/>
        </w:rPr>
        <w:t>03/03/2026</w:t>
      </w:r>
    </w:p>
    <w:tbl>
      <w:tblPr>
        <w:tblW w:w="9209" w:type="dxa"/>
        <w:tblLayout w:type="fixed"/>
        <w:tblCellMar>
          <w:left w:w="10" w:type="dxa"/>
          <w:right w:w="10" w:type="dxa"/>
        </w:tblCellMar>
        <w:tblLook w:val="0000" w:firstRow="0" w:lastRow="0" w:firstColumn="0" w:lastColumn="0" w:noHBand="0" w:noVBand="0"/>
      </w:tblPr>
      <w:tblGrid>
        <w:gridCol w:w="4106"/>
        <w:gridCol w:w="5103"/>
      </w:tblGrid>
      <w:tr w:rsidR="002E4238" w14:paraId="4EBEFECF" w14:textId="77777777" w:rsidTr="002E4238">
        <w:trPr>
          <w:trHeight w:val="1693"/>
        </w:trPr>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35925E" w14:textId="5634265D" w:rsidR="002E4238" w:rsidRPr="002E4238" w:rsidRDefault="002E4238" w:rsidP="002E4238">
            <w:r>
              <w:rPr>
                <w:rFonts w:eastAsia="Times New Roman" w:cs="Times New Roman"/>
                <w:color w:val="000000"/>
                <w:szCs w:val="20"/>
              </w:rPr>
              <w:t>Signature « Le Conseil »</w:t>
            </w:r>
            <w:r>
              <w:rPr>
                <w:rFonts w:eastAsia="Times New Roman" w:cs="Times New Roman"/>
                <w:szCs w:val="20"/>
              </w:rPr>
              <w:br/>
            </w:r>
            <w:r w:rsidRPr="00266228">
              <w:rPr>
                <w:noProof/>
              </w:rPr>
              <w:drawing>
                <wp:inline distT="0" distB="0" distL="0" distR="0" wp14:anchorId="10421828" wp14:editId="76D7F738">
                  <wp:extent cx="1457608" cy="746580"/>
                  <wp:effectExtent l="0" t="0" r="0" b="0"/>
                  <wp:docPr id="1" name="Image 1" descr="signature bon pour accord G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descr="signature bon pour accord GL.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460824" cy="748227"/>
                          </a:xfrm>
                          <a:prstGeom prst="rect">
                            <a:avLst/>
                          </a:prstGeom>
                          <a:noFill/>
                          <a:ln>
                            <a:noFill/>
                          </a:ln>
                        </pic:spPr>
                      </pic:pic>
                    </a:graphicData>
                  </a:graphic>
                </wp:inline>
              </w:drawing>
            </w:r>
          </w:p>
        </w:tc>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3CDE6B" w14:textId="77777777" w:rsidR="002E4238" w:rsidRDefault="002E4238" w:rsidP="00E94E34">
            <w:pPr>
              <w:jc w:val="center"/>
            </w:pPr>
            <w:r>
              <w:rPr>
                <w:rFonts w:eastAsia="Times New Roman" w:cs="Times New Roman"/>
                <w:color w:val="000000"/>
                <w:szCs w:val="20"/>
              </w:rPr>
              <w:t>Signature « Le(s) Client(s) »</w:t>
            </w:r>
          </w:p>
          <w:p w14:paraId="372D602D" w14:textId="77777777" w:rsidR="002E4238" w:rsidRDefault="002E4238" w:rsidP="00E94E34">
            <w:pPr>
              <w:jc w:val="center"/>
            </w:pPr>
            <w:r>
              <w:rPr>
                <w:rFonts w:eastAsia="Times New Roman" w:cs="Times New Roman"/>
                <w:color w:val="000000"/>
                <w:szCs w:val="20"/>
              </w:rPr>
              <w:t>Précédée de la mention</w:t>
            </w:r>
          </w:p>
          <w:p w14:paraId="62CF65C1" w14:textId="77777777" w:rsidR="002E4238" w:rsidRDefault="002E4238" w:rsidP="00E94E34">
            <w:pPr>
              <w:jc w:val="center"/>
            </w:pPr>
            <w:r>
              <w:rPr>
                <w:rFonts w:eastAsia="Times New Roman" w:cs="Times New Roman"/>
                <w:i/>
                <w:color w:val="000000"/>
                <w:szCs w:val="20"/>
              </w:rPr>
              <w:t>« Bon pour remise de rapport »</w:t>
            </w:r>
          </w:p>
          <w:p w14:paraId="497F7AEC" w14:textId="77777777" w:rsidR="002E4238" w:rsidRDefault="002E4238" w:rsidP="00E94E34">
            <w:pPr>
              <w:rPr>
                <w:rFonts w:eastAsia="Times New Roman" w:cs="Times New Roman"/>
                <w:szCs w:val="20"/>
              </w:rPr>
            </w:pPr>
          </w:p>
          <w:p w14:paraId="3A9B9975" w14:textId="77777777" w:rsidR="002E4238" w:rsidRDefault="002E4238" w:rsidP="00E94E34">
            <w:pPr>
              <w:rPr>
                <w:rFonts w:eastAsia="Times New Roman" w:cs="Times New Roman"/>
                <w:szCs w:val="20"/>
              </w:rPr>
            </w:pPr>
          </w:p>
          <w:p w14:paraId="020D2E89" w14:textId="77777777" w:rsidR="002E4238" w:rsidRDefault="002E4238" w:rsidP="00E94E34">
            <w:pPr>
              <w:rPr>
                <w:rFonts w:eastAsia="Times New Roman" w:cs="Times New Roman"/>
                <w:szCs w:val="20"/>
              </w:rPr>
            </w:pPr>
          </w:p>
        </w:tc>
      </w:tr>
    </w:tbl>
    <w:p w14:paraId="3DC8C49F" w14:textId="43383871" w:rsidR="002E4238" w:rsidRDefault="002E4238" w:rsidP="006751FF">
      <w:pPr>
        <w:pStyle w:val="TitreI"/>
      </w:pPr>
      <w:bookmarkStart w:id="31" w:name="_Toc234310011"/>
      <w:r>
        <w:lastRenderedPageBreak/>
        <w:t>ANNEXES</w:t>
      </w:r>
      <w:bookmarkEnd w:id="31"/>
    </w:p>
    <w:p w14:paraId="5A2BE9D7" w14:textId="77777777" w:rsidR="002E4238" w:rsidRDefault="002E4238" w:rsidP="002E4238">
      <w:pPr>
        <w:rPr>
          <w:rFonts w:eastAsia="Times New Roman" w:cs="Times New Roman"/>
          <w:color w:val="002060"/>
          <w:szCs w:val="20"/>
        </w:rPr>
      </w:pPr>
    </w:p>
    <w:p w14:paraId="61B6D464" w14:textId="77777777" w:rsidR="002E4238" w:rsidRPr="00634B3C" w:rsidRDefault="002E4238">
      <w:pPr>
        <w:numPr>
          <w:ilvl w:val="0"/>
          <w:numId w:val="61"/>
        </w:numPr>
        <w:rPr>
          <w:rFonts w:eastAsia="Times New Roman" w:cs="Times New Roman"/>
          <w:color w:val="002060"/>
        </w:rPr>
      </w:pPr>
      <w:r w:rsidRPr="00B147C2">
        <w:rPr>
          <w:rFonts w:eastAsia="Times New Roman" w:cs="Times New Roman"/>
          <w:color w:val="002060"/>
        </w:rPr>
        <w:t>Tableau comparatif de la fiscalité IS ou IR des sociétés civiles</w:t>
      </w:r>
    </w:p>
    <w:p w14:paraId="3DFEE0C3" w14:textId="77777777" w:rsidR="002E4238" w:rsidRPr="00634B3C" w:rsidRDefault="002E4238">
      <w:pPr>
        <w:numPr>
          <w:ilvl w:val="0"/>
          <w:numId w:val="61"/>
        </w:numPr>
        <w:rPr>
          <w:rFonts w:eastAsia="Times New Roman" w:cs="Times New Roman"/>
          <w:color w:val="002060"/>
        </w:rPr>
      </w:pPr>
      <w:r w:rsidRPr="00634B3C">
        <w:rPr>
          <w:rFonts w:eastAsia="Times New Roman" w:cs="Times New Roman"/>
          <w:color w:val="002060"/>
        </w:rPr>
        <w:t>Tableau comparatif de détention d’un bien immobilier en indivision ou sous forme sociétaire.</w:t>
      </w:r>
    </w:p>
    <w:p w14:paraId="760169E9" w14:textId="77777777" w:rsidR="002E4238" w:rsidRPr="00634B3C" w:rsidRDefault="002E4238">
      <w:pPr>
        <w:numPr>
          <w:ilvl w:val="0"/>
          <w:numId w:val="61"/>
        </w:numPr>
        <w:rPr>
          <w:rFonts w:eastAsia="Times New Roman" w:cs="Times New Roman"/>
          <w:color w:val="002060"/>
        </w:rPr>
      </w:pPr>
      <w:r w:rsidRPr="00634B3C">
        <w:rPr>
          <w:rFonts w:eastAsia="Times New Roman" w:cs="Times New Roman"/>
          <w:color w:val="002060"/>
        </w:rPr>
        <w:t xml:space="preserve">Article de M. Jean </w:t>
      </w:r>
      <w:r>
        <w:rPr>
          <w:rFonts w:eastAsia="Times New Roman" w:cs="Times New Roman"/>
          <w:color w:val="002060"/>
        </w:rPr>
        <w:t>PRIEUR</w:t>
      </w:r>
      <w:r w:rsidRPr="00634B3C">
        <w:rPr>
          <w:rFonts w:eastAsia="Times New Roman" w:cs="Times New Roman"/>
          <w:color w:val="002060"/>
        </w:rPr>
        <w:t xml:space="preserve"> et Mme Corinne CARAUX « </w:t>
      </w:r>
      <w:r w:rsidRPr="00634B3C">
        <w:rPr>
          <w:rFonts w:eastAsia="Times New Roman" w:cs="Times New Roman"/>
          <w:i/>
          <w:iCs/>
          <w:color w:val="002060"/>
        </w:rPr>
        <w:t>Gestion de patrimoine et cycle de vie : agir pour ne pas subir </w:t>
      </w:r>
      <w:r w:rsidRPr="00634B3C">
        <w:rPr>
          <w:rFonts w:eastAsia="Times New Roman" w:cs="Times New Roman"/>
          <w:color w:val="002060"/>
        </w:rPr>
        <w:t>»</w:t>
      </w:r>
    </w:p>
    <w:p w14:paraId="2F48FE04" w14:textId="77777777" w:rsidR="002E4238" w:rsidRPr="00634B3C" w:rsidRDefault="002E4238">
      <w:pPr>
        <w:numPr>
          <w:ilvl w:val="0"/>
          <w:numId w:val="61"/>
        </w:numPr>
        <w:rPr>
          <w:rFonts w:eastAsia="Times New Roman" w:cs="Times New Roman"/>
          <w:color w:val="002060"/>
        </w:rPr>
      </w:pPr>
      <w:r w:rsidRPr="00634B3C">
        <w:rPr>
          <w:rFonts w:eastAsia="Times New Roman" w:cs="Times New Roman"/>
          <w:color w:val="002060"/>
        </w:rPr>
        <w:t>Article de M. Pascal JULIEN SAINT AMAND « </w:t>
      </w:r>
      <w:r w:rsidRPr="00634B3C">
        <w:rPr>
          <w:rFonts w:eastAsia="Times New Roman" w:cs="Times New Roman"/>
          <w:i/>
          <w:iCs/>
          <w:color w:val="002060"/>
        </w:rPr>
        <w:t>Les nouvelles stratégies d’acquisition de l’immobilier locatif : la structuration au cœur de la rentabilité</w:t>
      </w:r>
      <w:r w:rsidRPr="00634B3C">
        <w:rPr>
          <w:rFonts w:eastAsia="Times New Roman" w:cs="Times New Roman"/>
          <w:color w:val="002060"/>
        </w:rPr>
        <w:t> »</w:t>
      </w:r>
    </w:p>
    <w:p w14:paraId="1E45A85C" w14:textId="77777777" w:rsidR="002E4238" w:rsidRDefault="002E4238">
      <w:pPr>
        <w:numPr>
          <w:ilvl w:val="0"/>
          <w:numId w:val="61"/>
        </w:numPr>
        <w:rPr>
          <w:rFonts w:eastAsia="Times New Roman" w:cs="Times New Roman"/>
          <w:color w:val="002060"/>
        </w:rPr>
      </w:pPr>
      <w:r>
        <w:rPr>
          <w:rFonts w:eastAsia="Times New Roman" w:cs="Times New Roman"/>
          <w:color w:val="002060"/>
        </w:rPr>
        <w:t>Article de M. Grégory LECLER : « </w:t>
      </w:r>
      <w:r>
        <w:rPr>
          <w:rFonts w:eastAsia="Times New Roman" w:cs="Times New Roman"/>
          <w:i/>
          <w:iCs/>
          <w:color w:val="002060"/>
        </w:rPr>
        <w:t>S’affranchir de l’article 13 du CGI grâce aux SCPI »</w:t>
      </w:r>
    </w:p>
    <w:p w14:paraId="61E30D2D" w14:textId="77777777" w:rsidR="002E4238" w:rsidRDefault="002E4238" w:rsidP="002E4238">
      <w:pPr>
        <w:pStyle w:val="Celluledefaut"/>
        <w:spacing w:before="0" w:after="0"/>
      </w:pPr>
    </w:p>
    <w:p w14:paraId="47A8DD0F" w14:textId="77777777" w:rsidR="002E4238" w:rsidRDefault="002E4238" w:rsidP="002E4238">
      <w:pPr>
        <w:pStyle w:val="Celluledefaut"/>
        <w:spacing w:before="0" w:after="0"/>
        <w:jc w:val="right"/>
      </w:pPr>
    </w:p>
    <w:p w14:paraId="7D4816BA" w14:textId="77777777" w:rsidR="002E4238" w:rsidRPr="000549C0" w:rsidRDefault="002E4238" w:rsidP="002E4238">
      <w:pPr>
        <w:pStyle w:val="Celluledefaut"/>
        <w:spacing w:before="0" w:after="0"/>
      </w:pPr>
    </w:p>
    <w:sectPr w:rsidR="002E4238" w:rsidRPr="000549C0">
      <w:footerReference w:type="default" r:id="rId2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166D8" w14:textId="77777777" w:rsidR="00C43F34" w:rsidRDefault="00C43F34" w:rsidP="00C013C1">
      <w:pPr>
        <w:spacing w:line="240" w:lineRule="auto"/>
      </w:pPr>
      <w:r>
        <w:separator/>
      </w:r>
    </w:p>
  </w:endnote>
  <w:endnote w:type="continuationSeparator" w:id="0">
    <w:p w14:paraId="0885B649" w14:textId="77777777" w:rsidR="00C43F34" w:rsidRDefault="00C43F34" w:rsidP="00C013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Webdings">
    <w:panose1 w:val="05030102010509060703"/>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ource Sans Pro">
    <w:altName w:val="Arial"/>
    <w:charset w:val="00"/>
    <w:family w:val="swiss"/>
    <w:pitch w:val="variable"/>
    <w:sig w:usb0="600002F7" w:usb1="02000001" w:usb2="00000000" w:usb3="00000000" w:csb0="0000019F" w:csb1="00000000"/>
  </w:font>
  <w:font w:name="Monotype Corsiva">
    <w:panose1 w:val="03010101010201010101"/>
    <w:charset w:val="00"/>
    <w:family w:val="script"/>
    <w:pitch w:val="variable"/>
    <w:sig w:usb0="00000287" w:usb1="00000000" w:usb2="00000000" w:usb3="00000000" w:csb0="0000009F" w:csb1="00000000"/>
  </w:font>
  <w:font w:name="High Tower Text">
    <w:panose1 w:val="02040502050506030303"/>
    <w:charset w:val="00"/>
    <w:family w:val="roman"/>
    <w:pitch w:val="variable"/>
    <w:sig w:usb0="00000003" w:usb1="00000000" w:usb2="00000000" w:usb3="00000000" w:csb0="00000001" w:csb1="00000000"/>
  </w:font>
  <w:font w:name="Fira Sans">
    <w:charset w:val="00"/>
    <w:family w:val="swiss"/>
    <w:pitch w:val="variable"/>
    <w:sig w:usb0="600002FF"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1FEAC" w14:textId="47AFA460" w:rsidR="005175DC" w:rsidRDefault="005175DC" w:rsidP="005175DC">
    <w:pPr>
      <w:suppressAutoHyphens w:val="0"/>
      <w:autoSpaceDN/>
      <w:spacing w:line="240" w:lineRule="auto"/>
      <w:jc w:val="both"/>
      <w:textAlignment w:val="auto"/>
      <w:rPr>
        <w:rFonts w:ascii="Cambria" w:eastAsia="Times New Roman" w:hAnsi="Cambria" w:cs="Tahoma"/>
        <w:b/>
        <w:bCs/>
        <w:i/>
        <w:color w:val="808080"/>
        <w:sz w:val="16"/>
        <w:szCs w:val="16"/>
      </w:rPr>
    </w:pPr>
  </w:p>
  <w:sdt>
    <w:sdtPr>
      <w:id w:val="-1111740214"/>
      <w:docPartObj>
        <w:docPartGallery w:val="Page Numbers (Bottom of Page)"/>
        <w:docPartUnique/>
      </w:docPartObj>
    </w:sdtPr>
    <w:sdtEndPr/>
    <w:sdtContent>
      <w:p w14:paraId="70C58290" w14:textId="3DBEE185" w:rsidR="005175DC" w:rsidRDefault="005175DC">
        <w:pPr>
          <w:pStyle w:val="Pieddepage"/>
          <w:jc w:val="right"/>
        </w:pPr>
        <w:r>
          <w:fldChar w:fldCharType="begin"/>
        </w:r>
        <w:r>
          <w:instrText>PAGE   \* MERGEFORMAT</w:instrText>
        </w:r>
        <w:r>
          <w:fldChar w:fldCharType="separate"/>
        </w:r>
        <w:r>
          <w:t>2</w:t>
        </w:r>
        <w:r>
          <w:fldChar w:fldCharType="end"/>
        </w:r>
      </w:p>
    </w:sdtContent>
  </w:sdt>
  <w:p w14:paraId="0C3B87AD" w14:textId="77777777" w:rsidR="005175DC" w:rsidRPr="006113DA" w:rsidRDefault="005175DC" w:rsidP="00E56A71">
    <w:pPr>
      <w:suppressAutoHyphens w:val="0"/>
      <w:autoSpaceDN/>
      <w:spacing w:line="240" w:lineRule="auto"/>
      <w:jc w:val="both"/>
      <w:textAlignment w:val="auto"/>
      <w:rPr>
        <w:rFonts w:ascii="Cambria" w:eastAsia="Times New Roman" w:hAnsi="Cambria" w:cs="Tahoma"/>
        <w:i/>
        <w:color w:val="80808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2AE8C" w14:textId="77777777" w:rsidR="00C43F34" w:rsidRDefault="00C43F34" w:rsidP="00C013C1">
      <w:pPr>
        <w:spacing w:line="240" w:lineRule="auto"/>
      </w:pPr>
      <w:r>
        <w:separator/>
      </w:r>
    </w:p>
  </w:footnote>
  <w:footnote w:type="continuationSeparator" w:id="0">
    <w:p w14:paraId="24C3B390" w14:textId="77777777" w:rsidR="00C43F34" w:rsidRDefault="00C43F34" w:rsidP="00C013C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0F93"/>
    <w:multiLevelType w:val="hybridMultilevel"/>
    <w:tmpl w:val="741E1F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2A520C"/>
    <w:multiLevelType w:val="multilevel"/>
    <w:tmpl w:val="9D6A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85555"/>
    <w:multiLevelType w:val="multilevel"/>
    <w:tmpl w:val="83306926"/>
    <w:styleLink w:val="WWNum27"/>
    <w:lvl w:ilvl="0">
      <w:numFmt w:val="bullet"/>
      <w:lvlText w:val="-"/>
      <w:lvlJc w:val="left"/>
      <w:pPr>
        <w:ind w:left="720" w:hanging="360"/>
      </w:pPr>
      <w:rPr>
        <w:rFonts w:ascii="Calibri" w:eastAsiaTheme="minorHAnsi" w:hAnsi="Calibri" w:cs="Calibri" w:hint="default"/>
        <w:b/>
        <w:sz w:val="20"/>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39642C5"/>
    <w:multiLevelType w:val="hybridMultilevel"/>
    <w:tmpl w:val="859E6F48"/>
    <w:lvl w:ilvl="0" w:tplc="C9542888">
      <w:start w:val="1"/>
      <w:numFmt w:val="decimal"/>
      <w:pStyle w:val="Sous-partie"/>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59B4C55"/>
    <w:multiLevelType w:val="hybridMultilevel"/>
    <w:tmpl w:val="3D2E9D6A"/>
    <w:lvl w:ilvl="0" w:tplc="BF140A02">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7922374"/>
    <w:multiLevelType w:val="multilevel"/>
    <w:tmpl w:val="8202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A87814"/>
    <w:multiLevelType w:val="hybridMultilevel"/>
    <w:tmpl w:val="93B4CCF8"/>
    <w:lvl w:ilvl="0" w:tplc="E7F2B75E">
      <w:start w:val="1"/>
      <w:numFmt w:val="decimal"/>
      <w:pStyle w:val="Style1"/>
      <w:lvlText w:val="%1."/>
      <w:lvlJc w:val="left"/>
      <w:pPr>
        <w:ind w:left="1776" w:hanging="360"/>
      </w:pPr>
      <w:rPr>
        <w:rFonts w:hint="default"/>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7" w15:restartNumberingAfterBreak="0">
    <w:nsid w:val="097A4DEE"/>
    <w:multiLevelType w:val="hybridMultilevel"/>
    <w:tmpl w:val="CFB4ED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9AC3A7C"/>
    <w:multiLevelType w:val="multilevel"/>
    <w:tmpl w:val="B814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C07099"/>
    <w:multiLevelType w:val="hybridMultilevel"/>
    <w:tmpl w:val="E070D8A0"/>
    <w:lvl w:ilvl="0" w:tplc="8C3EBF2E">
      <w:start w:val="68"/>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E2D75DA"/>
    <w:multiLevelType w:val="multilevel"/>
    <w:tmpl w:val="E6C23900"/>
    <w:lvl w:ilvl="0">
      <w:start w:val="1"/>
      <w:numFmt w:val="bullet"/>
      <w:lvlText w:val=""/>
      <w:lvlJc w:val="left"/>
      <w:pPr>
        <w:ind w:left="720" w:hanging="360"/>
      </w:pPr>
      <w:rPr>
        <w:rFonts w:ascii="Wingdings" w:hAnsi="Wingdings" w:hint="default"/>
        <w:sz w:val="20"/>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0ED1187D"/>
    <w:multiLevelType w:val="multilevel"/>
    <w:tmpl w:val="4440BE7C"/>
    <w:styleLink w:val="WWNum31"/>
    <w:lvl w:ilvl="0">
      <w:numFmt w:val="bullet"/>
      <w:lvlText w:val="-"/>
      <w:lvlJc w:val="left"/>
      <w:pPr>
        <w:ind w:left="900" w:hanging="360"/>
      </w:pPr>
      <w:rPr>
        <w:rFonts w:ascii="Cambria" w:eastAsia="Cambria" w:hAnsi="Cambria" w:cs="Cambria"/>
        <w:sz w:val="20"/>
      </w:rPr>
    </w:lvl>
    <w:lvl w:ilvl="1">
      <w:numFmt w:val="bullet"/>
      <w:lvlText w:val="o"/>
      <w:lvlJc w:val="left"/>
      <w:pPr>
        <w:ind w:left="1620" w:hanging="360"/>
      </w:pPr>
      <w:rPr>
        <w:rFonts w:ascii="Courier New" w:eastAsia="Courier New" w:hAnsi="Courier New" w:cs="Courier New"/>
      </w:rPr>
    </w:lvl>
    <w:lvl w:ilvl="2">
      <w:numFmt w:val="bullet"/>
      <w:lvlText w:val="▪"/>
      <w:lvlJc w:val="left"/>
      <w:pPr>
        <w:ind w:left="2340" w:hanging="360"/>
      </w:pPr>
      <w:rPr>
        <w:rFonts w:ascii="Noto Sans Symbols" w:eastAsia="Noto Sans Symbols" w:hAnsi="Noto Sans Symbols" w:cs="Noto Sans Symbols"/>
      </w:rPr>
    </w:lvl>
    <w:lvl w:ilvl="3">
      <w:numFmt w:val="bullet"/>
      <w:lvlText w:val="●"/>
      <w:lvlJc w:val="left"/>
      <w:pPr>
        <w:ind w:left="3060" w:hanging="360"/>
      </w:pPr>
      <w:rPr>
        <w:rFonts w:ascii="Noto Sans Symbols" w:eastAsia="Noto Sans Symbols" w:hAnsi="Noto Sans Symbols" w:cs="Noto Sans Symbols"/>
      </w:rPr>
    </w:lvl>
    <w:lvl w:ilvl="4">
      <w:numFmt w:val="bullet"/>
      <w:lvlText w:val="o"/>
      <w:lvlJc w:val="left"/>
      <w:pPr>
        <w:ind w:left="3780" w:hanging="360"/>
      </w:pPr>
      <w:rPr>
        <w:rFonts w:ascii="Courier New" w:eastAsia="Courier New" w:hAnsi="Courier New" w:cs="Courier New"/>
      </w:rPr>
    </w:lvl>
    <w:lvl w:ilvl="5">
      <w:numFmt w:val="bullet"/>
      <w:lvlText w:val="▪"/>
      <w:lvlJc w:val="left"/>
      <w:pPr>
        <w:ind w:left="4500" w:hanging="360"/>
      </w:pPr>
      <w:rPr>
        <w:rFonts w:ascii="Noto Sans Symbols" w:eastAsia="Noto Sans Symbols" w:hAnsi="Noto Sans Symbols" w:cs="Noto Sans Symbols"/>
      </w:rPr>
    </w:lvl>
    <w:lvl w:ilvl="6">
      <w:numFmt w:val="bullet"/>
      <w:lvlText w:val="●"/>
      <w:lvlJc w:val="left"/>
      <w:pPr>
        <w:ind w:left="5220" w:hanging="360"/>
      </w:pPr>
      <w:rPr>
        <w:rFonts w:ascii="Noto Sans Symbols" w:eastAsia="Noto Sans Symbols" w:hAnsi="Noto Sans Symbols" w:cs="Noto Sans Symbols"/>
      </w:rPr>
    </w:lvl>
    <w:lvl w:ilvl="7">
      <w:numFmt w:val="bullet"/>
      <w:lvlText w:val="o"/>
      <w:lvlJc w:val="left"/>
      <w:pPr>
        <w:ind w:left="5940" w:hanging="360"/>
      </w:pPr>
      <w:rPr>
        <w:rFonts w:ascii="Courier New" w:eastAsia="Courier New" w:hAnsi="Courier New" w:cs="Courier New"/>
      </w:rPr>
    </w:lvl>
    <w:lvl w:ilvl="8">
      <w:numFmt w:val="bullet"/>
      <w:lvlText w:val="▪"/>
      <w:lvlJc w:val="left"/>
      <w:pPr>
        <w:ind w:left="6660" w:hanging="360"/>
      </w:pPr>
      <w:rPr>
        <w:rFonts w:ascii="Noto Sans Symbols" w:eastAsia="Noto Sans Symbols" w:hAnsi="Noto Sans Symbols" w:cs="Noto Sans Symbols"/>
      </w:rPr>
    </w:lvl>
  </w:abstractNum>
  <w:abstractNum w:abstractNumId="12" w15:restartNumberingAfterBreak="0">
    <w:nsid w:val="1028732D"/>
    <w:multiLevelType w:val="multilevel"/>
    <w:tmpl w:val="CF6A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67E0CF4"/>
    <w:multiLevelType w:val="multilevel"/>
    <w:tmpl w:val="314CA0AE"/>
    <w:lvl w:ilvl="0">
      <w:start w:val="1"/>
      <w:numFmt w:val="bullet"/>
      <w:lvlText w:val=""/>
      <w:lvlJc w:val="left"/>
      <w:pPr>
        <w:ind w:left="720" w:hanging="360"/>
      </w:pPr>
      <w:rPr>
        <w:rFonts w:ascii="Wingdings" w:hAnsi="Wingdings" w:hint="default"/>
        <w:sz w:val="20"/>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19E10D6E"/>
    <w:multiLevelType w:val="hybridMultilevel"/>
    <w:tmpl w:val="2EB2A8A0"/>
    <w:lvl w:ilvl="0" w:tplc="74289B4E">
      <w:start w:val="1"/>
      <w:numFmt w:val="bullet"/>
      <w:pStyle w:val="TitreIII"/>
      <w:lvlText w:val=""/>
      <w:lvlJc w:val="left"/>
      <w:pPr>
        <w:ind w:left="1080" w:hanging="360"/>
      </w:pPr>
      <w:rPr>
        <w:rFonts w:ascii="Wingdings" w:hAnsi="Wingdings"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15:restartNumberingAfterBreak="0">
    <w:nsid w:val="1E9A2380"/>
    <w:multiLevelType w:val="multilevel"/>
    <w:tmpl w:val="1458B6B4"/>
    <w:lvl w:ilvl="0">
      <w:start w:val="1"/>
      <w:numFmt w:val="decimal"/>
      <w:lvlText w:val="%1."/>
      <w:lvlJc w:val="left"/>
      <w:pPr>
        <w:ind w:left="578" w:hanging="360"/>
      </w:pPr>
    </w:lvl>
    <w:lvl w:ilvl="1">
      <w:start w:val="1"/>
      <w:numFmt w:val="decimal"/>
      <w:isLgl/>
      <w:lvlText w:val="%1.%2."/>
      <w:lvlJc w:val="left"/>
      <w:pPr>
        <w:ind w:left="799" w:hanging="51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151" w:hanging="720"/>
      </w:pPr>
      <w:rPr>
        <w:rFonts w:hint="default"/>
      </w:rPr>
    </w:lvl>
    <w:lvl w:ilvl="4">
      <w:start w:val="1"/>
      <w:numFmt w:val="decimal"/>
      <w:isLgl/>
      <w:lvlText w:val="%1.%2.%3.%4.%5."/>
      <w:lvlJc w:val="left"/>
      <w:pPr>
        <w:ind w:left="1582" w:hanging="1080"/>
      </w:pPr>
      <w:rPr>
        <w:rFonts w:hint="default"/>
      </w:rPr>
    </w:lvl>
    <w:lvl w:ilvl="5">
      <w:start w:val="1"/>
      <w:numFmt w:val="decimal"/>
      <w:isLgl/>
      <w:lvlText w:val="%1.%2.%3.%4.%5.%6."/>
      <w:lvlJc w:val="left"/>
      <w:pPr>
        <w:ind w:left="1653" w:hanging="1080"/>
      </w:pPr>
      <w:rPr>
        <w:rFonts w:hint="default"/>
      </w:rPr>
    </w:lvl>
    <w:lvl w:ilvl="6">
      <w:start w:val="1"/>
      <w:numFmt w:val="decimal"/>
      <w:isLgl/>
      <w:lvlText w:val="%1.%2.%3.%4.%5.%6.%7."/>
      <w:lvlJc w:val="left"/>
      <w:pPr>
        <w:ind w:left="2084" w:hanging="1440"/>
      </w:pPr>
      <w:rPr>
        <w:rFonts w:hint="default"/>
      </w:rPr>
    </w:lvl>
    <w:lvl w:ilvl="7">
      <w:start w:val="1"/>
      <w:numFmt w:val="decimal"/>
      <w:isLgl/>
      <w:lvlText w:val="%1.%2.%3.%4.%5.%6.%7.%8."/>
      <w:lvlJc w:val="left"/>
      <w:pPr>
        <w:ind w:left="2155" w:hanging="1440"/>
      </w:pPr>
      <w:rPr>
        <w:rFonts w:hint="default"/>
      </w:rPr>
    </w:lvl>
    <w:lvl w:ilvl="8">
      <w:start w:val="1"/>
      <w:numFmt w:val="decimal"/>
      <w:isLgl/>
      <w:lvlText w:val="%1.%2.%3.%4.%5.%6.%7.%8.%9."/>
      <w:lvlJc w:val="left"/>
      <w:pPr>
        <w:ind w:left="2586" w:hanging="1800"/>
      </w:pPr>
      <w:rPr>
        <w:rFonts w:hint="default"/>
      </w:rPr>
    </w:lvl>
  </w:abstractNum>
  <w:abstractNum w:abstractNumId="16" w15:restartNumberingAfterBreak="0">
    <w:nsid w:val="23047A0C"/>
    <w:multiLevelType w:val="hybridMultilevel"/>
    <w:tmpl w:val="4AF86A90"/>
    <w:lvl w:ilvl="0" w:tplc="902C7DA6">
      <w:start w:val="1"/>
      <w:numFmt w:val="bullet"/>
      <w:pStyle w:val="TitreIV"/>
      <w:lvlText w:val=""/>
      <w:lvlJc w:val="left"/>
      <w:pPr>
        <w:ind w:left="1080" w:hanging="360"/>
      </w:pPr>
      <w:rPr>
        <w:rFonts w:ascii="Wingdings" w:hAnsi="Wingdings" w:hint="default"/>
        <w:sz w:val="22"/>
        <w:szCs w:val="24"/>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242674D4"/>
    <w:multiLevelType w:val="multilevel"/>
    <w:tmpl w:val="40823BBA"/>
    <w:styleLink w:val="WWNum28"/>
    <w:lvl w:ilvl="0">
      <w:numFmt w:val="bullet"/>
      <w:lvlText w:val="-"/>
      <w:lvlJc w:val="left"/>
      <w:pPr>
        <w:ind w:left="720" w:hanging="360"/>
      </w:pPr>
      <w:rPr>
        <w:rFonts w:ascii="Calibri" w:eastAsiaTheme="minorHAnsi" w:hAnsi="Calibri" w:cs="Calibri" w:hint="default"/>
        <w:sz w:val="20"/>
      </w:rPr>
    </w:lvl>
    <w:lvl w:ilvl="1">
      <w:numFmt w:val="bullet"/>
      <w:pStyle w:val="TitreVI"/>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24E059E3"/>
    <w:multiLevelType w:val="multilevel"/>
    <w:tmpl w:val="221AB928"/>
    <w:lvl w:ilvl="0">
      <w:start w:val="1"/>
      <w:numFmt w:val="bullet"/>
      <w:lvlText w:val=""/>
      <w:lvlJc w:val="left"/>
      <w:pPr>
        <w:ind w:left="720" w:hanging="360"/>
      </w:pPr>
      <w:rPr>
        <w:rFonts w:ascii="Symbol" w:hAnsi="Symbol" w:hint="default"/>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25737594"/>
    <w:multiLevelType w:val="hybridMultilevel"/>
    <w:tmpl w:val="1FBE46CE"/>
    <w:lvl w:ilvl="0" w:tplc="040C000F">
      <w:start w:val="1"/>
      <w:numFmt w:val="decimal"/>
      <w:lvlText w:val="%1."/>
      <w:lvlJc w:val="left"/>
      <w:pPr>
        <w:ind w:left="578" w:hanging="360"/>
      </w:pPr>
    </w:lvl>
    <w:lvl w:ilvl="1" w:tplc="040C0019" w:tentative="1">
      <w:start w:val="1"/>
      <w:numFmt w:val="lowerLetter"/>
      <w:lvlText w:val="%2."/>
      <w:lvlJc w:val="left"/>
      <w:pPr>
        <w:ind w:left="1298" w:hanging="360"/>
      </w:pPr>
    </w:lvl>
    <w:lvl w:ilvl="2" w:tplc="040C001B" w:tentative="1">
      <w:start w:val="1"/>
      <w:numFmt w:val="lowerRoman"/>
      <w:lvlText w:val="%3."/>
      <w:lvlJc w:val="right"/>
      <w:pPr>
        <w:ind w:left="2018" w:hanging="180"/>
      </w:pPr>
    </w:lvl>
    <w:lvl w:ilvl="3" w:tplc="040C000F" w:tentative="1">
      <w:start w:val="1"/>
      <w:numFmt w:val="decimal"/>
      <w:lvlText w:val="%4."/>
      <w:lvlJc w:val="left"/>
      <w:pPr>
        <w:ind w:left="2738" w:hanging="360"/>
      </w:pPr>
    </w:lvl>
    <w:lvl w:ilvl="4" w:tplc="040C0019" w:tentative="1">
      <w:start w:val="1"/>
      <w:numFmt w:val="lowerLetter"/>
      <w:lvlText w:val="%5."/>
      <w:lvlJc w:val="left"/>
      <w:pPr>
        <w:ind w:left="3458" w:hanging="360"/>
      </w:pPr>
    </w:lvl>
    <w:lvl w:ilvl="5" w:tplc="040C001B" w:tentative="1">
      <w:start w:val="1"/>
      <w:numFmt w:val="lowerRoman"/>
      <w:lvlText w:val="%6."/>
      <w:lvlJc w:val="right"/>
      <w:pPr>
        <w:ind w:left="4178" w:hanging="180"/>
      </w:pPr>
    </w:lvl>
    <w:lvl w:ilvl="6" w:tplc="040C000F" w:tentative="1">
      <w:start w:val="1"/>
      <w:numFmt w:val="decimal"/>
      <w:lvlText w:val="%7."/>
      <w:lvlJc w:val="left"/>
      <w:pPr>
        <w:ind w:left="4898" w:hanging="360"/>
      </w:pPr>
    </w:lvl>
    <w:lvl w:ilvl="7" w:tplc="040C0019" w:tentative="1">
      <w:start w:val="1"/>
      <w:numFmt w:val="lowerLetter"/>
      <w:lvlText w:val="%8."/>
      <w:lvlJc w:val="left"/>
      <w:pPr>
        <w:ind w:left="5618" w:hanging="360"/>
      </w:pPr>
    </w:lvl>
    <w:lvl w:ilvl="8" w:tplc="040C001B" w:tentative="1">
      <w:start w:val="1"/>
      <w:numFmt w:val="lowerRoman"/>
      <w:lvlText w:val="%9."/>
      <w:lvlJc w:val="right"/>
      <w:pPr>
        <w:ind w:left="6338" w:hanging="180"/>
      </w:pPr>
    </w:lvl>
  </w:abstractNum>
  <w:abstractNum w:abstractNumId="20" w15:restartNumberingAfterBreak="0">
    <w:nsid w:val="25A159AD"/>
    <w:multiLevelType w:val="hybridMultilevel"/>
    <w:tmpl w:val="FFF0271A"/>
    <w:lvl w:ilvl="0" w:tplc="B6EE3580">
      <w:numFmt w:val="bullet"/>
      <w:lvlText w:val=""/>
      <w:lvlJc w:val="left"/>
      <w:pPr>
        <w:ind w:left="720" w:hanging="360"/>
      </w:pPr>
      <w:rPr>
        <w:rFonts w:ascii="Wingdings" w:eastAsia="Calibri" w:hAnsi="Wingdings" w:cs="Calibri"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26263294"/>
    <w:multiLevelType w:val="hybridMultilevel"/>
    <w:tmpl w:val="0418487C"/>
    <w:lvl w:ilvl="0" w:tplc="FFFFFFFF">
      <w:start w:val="1"/>
      <w:numFmt w:val="bullet"/>
      <w:pStyle w:val="Bulleinfo"/>
      <w:lvlText w:val="i"/>
      <w:lvlJc w:val="left"/>
      <w:pPr>
        <w:ind w:left="644" w:hanging="360"/>
      </w:pPr>
      <w:rPr>
        <w:rFonts w:ascii="Webdings" w:hAnsi="Webdings" w:cs="Wingdings" w:hint="default"/>
        <w:color w:val="425B81"/>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7506F8D"/>
    <w:multiLevelType w:val="hybridMultilevel"/>
    <w:tmpl w:val="805241D8"/>
    <w:lvl w:ilvl="0" w:tplc="DC623D2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27872D3E"/>
    <w:multiLevelType w:val="hybridMultilevel"/>
    <w:tmpl w:val="D3B8F39A"/>
    <w:lvl w:ilvl="0" w:tplc="1C729524">
      <w:start w:val="2"/>
      <w:numFmt w:val="bullet"/>
      <w:lvlText w:val="-"/>
      <w:lvlJc w:val="left"/>
      <w:pPr>
        <w:ind w:left="720" w:hanging="360"/>
      </w:pPr>
      <w:rPr>
        <w:rFonts w:ascii="Cambria" w:eastAsia="Times New Roman"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285A3271"/>
    <w:multiLevelType w:val="multilevel"/>
    <w:tmpl w:val="F28C840E"/>
    <w:styleLink w:val="WWNum30"/>
    <w:lvl w:ilvl="0">
      <w:numFmt w:val="bullet"/>
      <w:lvlText w:val="⮚"/>
      <w:lvlJc w:val="left"/>
      <w:pPr>
        <w:ind w:left="720" w:hanging="360"/>
      </w:pPr>
      <w:rPr>
        <w:rFonts w:ascii="Noto Sans Symbols" w:eastAsia="Noto Sans Symbols" w:hAnsi="Noto Sans Symbols" w:cs="Noto Sans Symbols"/>
        <w:b/>
        <w:sz w:val="24"/>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297D5BF7"/>
    <w:multiLevelType w:val="hybridMultilevel"/>
    <w:tmpl w:val="CEB8E3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2982110E"/>
    <w:multiLevelType w:val="hybridMultilevel"/>
    <w:tmpl w:val="0502623A"/>
    <w:lvl w:ilvl="0" w:tplc="BF140A02">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2B564F98"/>
    <w:multiLevelType w:val="hybridMultilevel"/>
    <w:tmpl w:val="EFE235A0"/>
    <w:lvl w:ilvl="0" w:tplc="BF140A02">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2CF90B39"/>
    <w:multiLevelType w:val="hybridMultilevel"/>
    <w:tmpl w:val="1BBECCC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2D723BC4"/>
    <w:multiLevelType w:val="multilevel"/>
    <w:tmpl w:val="10C6FA8E"/>
    <w:lvl w:ilvl="0">
      <w:start w:val="1"/>
      <w:numFmt w:val="bullet"/>
      <w:lvlText w:val=""/>
      <w:lvlJc w:val="left"/>
      <w:pPr>
        <w:ind w:left="720" w:hanging="360"/>
      </w:pPr>
      <w:rPr>
        <w:rFonts w:ascii="Symbol" w:hAnsi="Symbol" w:hint="default"/>
        <w:sz w:val="20"/>
        <w:szCs w:val="20"/>
      </w:rPr>
    </w:lvl>
    <w:lvl w:ilvl="1">
      <w:start w:val="4"/>
      <w:numFmt w:val="decimal"/>
      <w:lvlText w:val="%2."/>
      <w:lvlJc w:val="left"/>
      <w:pPr>
        <w:ind w:left="1440" w:hanging="360"/>
      </w:pPr>
    </w:lvl>
    <w:lvl w:ilvl="2">
      <w:start w:val="1"/>
      <w:numFmt w:val="upperLetter"/>
      <w:lvlText w:val="%3&gt;"/>
      <w:lvlJc w:val="left"/>
      <w:pPr>
        <w:ind w:left="644" w:hanging="359"/>
      </w:pPr>
    </w:lvl>
    <w:lvl w:ilvl="3">
      <w:start w:val="1"/>
      <w:numFmt w:val="decimal"/>
      <w:lvlText w:val="%4."/>
      <w:lvlJc w:val="left"/>
      <w:pPr>
        <w:ind w:left="2880" w:hanging="360"/>
      </w:pPr>
    </w:lvl>
    <w:lvl w:ilvl="4">
      <w:start w:val="28"/>
      <w:numFmt w:val="lowerLetter"/>
      <w:lvlText w:val="%5)"/>
      <w:lvlJc w:val="left"/>
      <w:pPr>
        <w:ind w:left="3600" w:hanging="360"/>
      </w:pPr>
    </w:lvl>
    <w:lvl w:ilvl="5">
      <w:start w:val="2"/>
      <w:numFmt w:val="decimal"/>
      <w:lvlText w:val="(%6)"/>
      <w:lvlJc w:val="left"/>
      <w:pPr>
        <w:ind w:left="4320" w:hanging="360"/>
      </w:p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2E0A6E5B"/>
    <w:multiLevelType w:val="multilevel"/>
    <w:tmpl w:val="AAF0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9A7DAE"/>
    <w:multiLevelType w:val="multilevel"/>
    <w:tmpl w:val="9DD0C468"/>
    <w:lvl w:ilvl="0">
      <w:start w:val="1"/>
      <w:numFmt w:val="bullet"/>
      <w:lvlText w:val=""/>
      <w:lvlJc w:val="left"/>
      <w:pPr>
        <w:ind w:left="720" w:hanging="360"/>
      </w:pPr>
      <w:rPr>
        <w:rFonts w:ascii="Symbol" w:hAnsi="Symbol" w:hint="default"/>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308A4C51"/>
    <w:multiLevelType w:val="hybridMultilevel"/>
    <w:tmpl w:val="24506776"/>
    <w:lvl w:ilvl="0" w:tplc="1C729524">
      <w:start w:val="2"/>
      <w:numFmt w:val="bullet"/>
      <w:lvlText w:val="-"/>
      <w:lvlJc w:val="left"/>
      <w:pPr>
        <w:ind w:left="900" w:hanging="360"/>
      </w:pPr>
      <w:rPr>
        <w:rFonts w:ascii="Cambria" w:eastAsia="Times New Roman" w:hAnsi="Cambria" w:cs="Times New Roman" w:hint="default"/>
      </w:rPr>
    </w:lvl>
    <w:lvl w:ilvl="1" w:tplc="040C0003" w:tentative="1">
      <w:start w:val="1"/>
      <w:numFmt w:val="bullet"/>
      <w:lvlText w:val="o"/>
      <w:lvlJc w:val="left"/>
      <w:pPr>
        <w:ind w:left="1620" w:hanging="360"/>
      </w:pPr>
      <w:rPr>
        <w:rFonts w:ascii="Courier New" w:hAnsi="Courier New" w:cs="Courier New" w:hint="default"/>
      </w:rPr>
    </w:lvl>
    <w:lvl w:ilvl="2" w:tplc="040C0005" w:tentative="1">
      <w:start w:val="1"/>
      <w:numFmt w:val="bullet"/>
      <w:lvlText w:val=""/>
      <w:lvlJc w:val="left"/>
      <w:pPr>
        <w:ind w:left="2340" w:hanging="360"/>
      </w:pPr>
      <w:rPr>
        <w:rFonts w:ascii="Wingdings" w:hAnsi="Wingdings" w:hint="default"/>
      </w:rPr>
    </w:lvl>
    <w:lvl w:ilvl="3" w:tplc="040C0001" w:tentative="1">
      <w:start w:val="1"/>
      <w:numFmt w:val="bullet"/>
      <w:lvlText w:val=""/>
      <w:lvlJc w:val="left"/>
      <w:pPr>
        <w:ind w:left="3060" w:hanging="360"/>
      </w:pPr>
      <w:rPr>
        <w:rFonts w:ascii="Symbol" w:hAnsi="Symbol" w:hint="default"/>
      </w:rPr>
    </w:lvl>
    <w:lvl w:ilvl="4" w:tplc="040C0003" w:tentative="1">
      <w:start w:val="1"/>
      <w:numFmt w:val="bullet"/>
      <w:lvlText w:val="o"/>
      <w:lvlJc w:val="left"/>
      <w:pPr>
        <w:ind w:left="3780" w:hanging="360"/>
      </w:pPr>
      <w:rPr>
        <w:rFonts w:ascii="Courier New" w:hAnsi="Courier New" w:cs="Courier New" w:hint="default"/>
      </w:rPr>
    </w:lvl>
    <w:lvl w:ilvl="5" w:tplc="040C0005" w:tentative="1">
      <w:start w:val="1"/>
      <w:numFmt w:val="bullet"/>
      <w:lvlText w:val=""/>
      <w:lvlJc w:val="left"/>
      <w:pPr>
        <w:ind w:left="4500" w:hanging="360"/>
      </w:pPr>
      <w:rPr>
        <w:rFonts w:ascii="Wingdings" w:hAnsi="Wingdings" w:hint="default"/>
      </w:rPr>
    </w:lvl>
    <w:lvl w:ilvl="6" w:tplc="040C0001" w:tentative="1">
      <w:start w:val="1"/>
      <w:numFmt w:val="bullet"/>
      <w:lvlText w:val=""/>
      <w:lvlJc w:val="left"/>
      <w:pPr>
        <w:ind w:left="5220" w:hanging="360"/>
      </w:pPr>
      <w:rPr>
        <w:rFonts w:ascii="Symbol" w:hAnsi="Symbol" w:hint="default"/>
      </w:rPr>
    </w:lvl>
    <w:lvl w:ilvl="7" w:tplc="040C0003" w:tentative="1">
      <w:start w:val="1"/>
      <w:numFmt w:val="bullet"/>
      <w:lvlText w:val="o"/>
      <w:lvlJc w:val="left"/>
      <w:pPr>
        <w:ind w:left="5940" w:hanging="360"/>
      </w:pPr>
      <w:rPr>
        <w:rFonts w:ascii="Courier New" w:hAnsi="Courier New" w:cs="Courier New" w:hint="default"/>
      </w:rPr>
    </w:lvl>
    <w:lvl w:ilvl="8" w:tplc="040C0005" w:tentative="1">
      <w:start w:val="1"/>
      <w:numFmt w:val="bullet"/>
      <w:lvlText w:val=""/>
      <w:lvlJc w:val="left"/>
      <w:pPr>
        <w:ind w:left="6660" w:hanging="360"/>
      </w:pPr>
      <w:rPr>
        <w:rFonts w:ascii="Wingdings" w:hAnsi="Wingdings" w:hint="default"/>
      </w:rPr>
    </w:lvl>
  </w:abstractNum>
  <w:abstractNum w:abstractNumId="33" w15:restartNumberingAfterBreak="0">
    <w:nsid w:val="31DE3F13"/>
    <w:multiLevelType w:val="hybridMultilevel"/>
    <w:tmpl w:val="EE40A0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337A165F"/>
    <w:multiLevelType w:val="multilevel"/>
    <w:tmpl w:val="BB1CD53C"/>
    <w:styleLink w:val="WWNum35"/>
    <w:lvl w:ilvl="0">
      <w:numFmt w:val="bullet"/>
      <w:lvlText w:val="⮚"/>
      <w:lvlJc w:val="left"/>
      <w:pPr>
        <w:ind w:left="723" w:hanging="360"/>
      </w:pPr>
      <w:rPr>
        <w:rFonts w:ascii="Noto Sans Symbols" w:eastAsia="Noto Sans Symbols" w:hAnsi="Noto Sans Symbols" w:cs="Noto Sans Symbols"/>
        <w:sz w:val="24"/>
      </w:rPr>
    </w:lvl>
    <w:lvl w:ilvl="1">
      <w:numFmt w:val="bullet"/>
      <w:lvlText w:val="o"/>
      <w:lvlJc w:val="left"/>
      <w:pPr>
        <w:ind w:left="1443" w:hanging="360"/>
      </w:pPr>
      <w:rPr>
        <w:rFonts w:ascii="Courier New" w:eastAsia="Courier New" w:hAnsi="Courier New" w:cs="Courier New"/>
      </w:rPr>
    </w:lvl>
    <w:lvl w:ilvl="2">
      <w:numFmt w:val="bullet"/>
      <w:lvlText w:val="▪"/>
      <w:lvlJc w:val="left"/>
      <w:pPr>
        <w:ind w:left="2163" w:hanging="360"/>
      </w:pPr>
      <w:rPr>
        <w:rFonts w:ascii="Noto Sans Symbols" w:eastAsia="Noto Sans Symbols" w:hAnsi="Noto Sans Symbols" w:cs="Noto Sans Symbols"/>
      </w:rPr>
    </w:lvl>
    <w:lvl w:ilvl="3">
      <w:numFmt w:val="bullet"/>
      <w:lvlText w:val="●"/>
      <w:lvlJc w:val="left"/>
      <w:pPr>
        <w:ind w:left="2883" w:hanging="360"/>
      </w:pPr>
      <w:rPr>
        <w:rFonts w:ascii="Noto Sans Symbols" w:eastAsia="Noto Sans Symbols" w:hAnsi="Noto Sans Symbols" w:cs="Noto Sans Symbols"/>
      </w:rPr>
    </w:lvl>
    <w:lvl w:ilvl="4">
      <w:numFmt w:val="bullet"/>
      <w:lvlText w:val="o"/>
      <w:lvlJc w:val="left"/>
      <w:pPr>
        <w:ind w:left="3603" w:hanging="360"/>
      </w:pPr>
      <w:rPr>
        <w:rFonts w:ascii="Courier New" w:eastAsia="Courier New" w:hAnsi="Courier New" w:cs="Courier New"/>
      </w:rPr>
    </w:lvl>
    <w:lvl w:ilvl="5">
      <w:numFmt w:val="bullet"/>
      <w:lvlText w:val="▪"/>
      <w:lvlJc w:val="left"/>
      <w:pPr>
        <w:ind w:left="4323" w:hanging="360"/>
      </w:pPr>
      <w:rPr>
        <w:rFonts w:ascii="Noto Sans Symbols" w:eastAsia="Noto Sans Symbols" w:hAnsi="Noto Sans Symbols" w:cs="Noto Sans Symbols"/>
      </w:rPr>
    </w:lvl>
    <w:lvl w:ilvl="6">
      <w:numFmt w:val="bullet"/>
      <w:lvlText w:val="●"/>
      <w:lvlJc w:val="left"/>
      <w:pPr>
        <w:ind w:left="5043" w:hanging="360"/>
      </w:pPr>
      <w:rPr>
        <w:rFonts w:ascii="Noto Sans Symbols" w:eastAsia="Noto Sans Symbols" w:hAnsi="Noto Sans Symbols" w:cs="Noto Sans Symbols"/>
      </w:rPr>
    </w:lvl>
    <w:lvl w:ilvl="7">
      <w:numFmt w:val="bullet"/>
      <w:lvlText w:val="o"/>
      <w:lvlJc w:val="left"/>
      <w:pPr>
        <w:ind w:left="5763" w:hanging="360"/>
      </w:pPr>
      <w:rPr>
        <w:rFonts w:ascii="Courier New" w:eastAsia="Courier New" w:hAnsi="Courier New" w:cs="Courier New"/>
      </w:rPr>
    </w:lvl>
    <w:lvl w:ilvl="8">
      <w:numFmt w:val="bullet"/>
      <w:lvlText w:val="▪"/>
      <w:lvlJc w:val="left"/>
      <w:pPr>
        <w:ind w:left="6483" w:hanging="360"/>
      </w:pPr>
      <w:rPr>
        <w:rFonts w:ascii="Noto Sans Symbols" w:eastAsia="Noto Sans Symbols" w:hAnsi="Noto Sans Symbols" w:cs="Noto Sans Symbols"/>
      </w:rPr>
    </w:lvl>
  </w:abstractNum>
  <w:abstractNum w:abstractNumId="35" w15:restartNumberingAfterBreak="0">
    <w:nsid w:val="33C41631"/>
    <w:multiLevelType w:val="multilevel"/>
    <w:tmpl w:val="383E0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FD2C6F"/>
    <w:multiLevelType w:val="hybridMultilevel"/>
    <w:tmpl w:val="C506FE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36B56ABF"/>
    <w:multiLevelType w:val="hybridMultilevel"/>
    <w:tmpl w:val="6498A48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3ACD185D"/>
    <w:multiLevelType w:val="hybridMultilevel"/>
    <w:tmpl w:val="7270A5E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3B5B642F"/>
    <w:multiLevelType w:val="hybridMultilevel"/>
    <w:tmpl w:val="7C181DDE"/>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0" w15:restartNumberingAfterBreak="0">
    <w:nsid w:val="3B695C7F"/>
    <w:multiLevelType w:val="multilevel"/>
    <w:tmpl w:val="8F320698"/>
    <w:lvl w:ilvl="0">
      <w:start w:val="1"/>
      <w:numFmt w:val="bullet"/>
      <w:lvlText w:val=""/>
      <w:lvlJc w:val="left"/>
      <w:pPr>
        <w:ind w:left="720" w:hanging="360"/>
      </w:pPr>
      <w:rPr>
        <w:rFonts w:ascii="Symbol" w:hAnsi="Symbol" w:hint="default"/>
        <w:b/>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3DCA1C7C"/>
    <w:multiLevelType w:val="multilevel"/>
    <w:tmpl w:val="0828694E"/>
    <w:styleLink w:val="WWNum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2" w15:restartNumberingAfterBreak="0">
    <w:nsid w:val="3EA32836"/>
    <w:multiLevelType w:val="hybridMultilevel"/>
    <w:tmpl w:val="A518312C"/>
    <w:lvl w:ilvl="0" w:tplc="BF140A02">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407476AE"/>
    <w:multiLevelType w:val="multilevel"/>
    <w:tmpl w:val="9AAAD87E"/>
    <w:lvl w:ilvl="0">
      <w:start w:val="1"/>
      <w:numFmt w:val="bullet"/>
      <w:lvlText w:val=""/>
      <w:lvlJc w:val="left"/>
      <w:pPr>
        <w:ind w:left="720" w:hanging="360"/>
      </w:pPr>
      <w:rPr>
        <w:rFonts w:ascii="Symbol" w:hAnsi="Symbol" w:hint="default"/>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40B104A7"/>
    <w:multiLevelType w:val="multilevel"/>
    <w:tmpl w:val="6BC269FA"/>
    <w:lvl w:ilvl="0">
      <w:start w:val="2"/>
      <w:numFmt w:val="decimal"/>
      <w:lvlText w:val="%1."/>
      <w:lvlJc w:val="left"/>
      <w:pPr>
        <w:ind w:left="360" w:hanging="360"/>
      </w:pPr>
      <w:rPr>
        <w:rFonts w:eastAsia="Times New Roman" w:hint="default"/>
      </w:rPr>
    </w:lvl>
    <w:lvl w:ilvl="1">
      <w:start w:val="1"/>
      <w:numFmt w:val="decimal"/>
      <w:lvlText w:val="%1.%2."/>
      <w:lvlJc w:val="left"/>
      <w:pPr>
        <w:ind w:left="786" w:hanging="360"/>
      </w:pPr>
    </w:lvl>
    <w:lvl w:ilvl="2">
      <w:start w:val="1"/>
      <w:numFmt w:val="decimal"/>
      <w:lvlText w:val="%1.%2.%3."/>
      <w:lvlJc w:val="left"/>
      <w:pPr>
        <w:ind w:left="1572" w:hanging="720"/>
      </w:pPr>
      <w:rPr>
        <w:rFonts w:eastAsia="Times New Roman" w:hint="default"/>
      </w:rPr>
    </w:lvl>
    <w:lvl w:ilvl="3">
      <w:start w:val="1"/>
      <w:numFmt w:val="decimal"/>
      <w:lvlText w:val="%1.%2.%3.%4."/>
      <w:lvlJc w:val="left"/>
      <w:pPr>
        <w:ind w:left="1998" w:hanging="720"/>
      </w:pPr>
      <w:rPr>
        <w:rFonts w:eastAsia="Times New Roman" w:hint="default"/>
      </w:rPr>
    </w:lvl>
    <w:lvl w:ilvl="4">
      <w:start w:val="1"/>
      <w:numFmt w:val="decimal"/>
      <w:lvlText w:val="%1.%2.%3.%4.%5."/>
      <w:lvlJc w:val="left"/>
      <w:pPr>
        <w:ind w:left="2784" w:hanging="1080"/>
      </w:pPr>
      <w:rPr>
        <w:rFonts w:eastAsia="Times New Roman" w:hint="default"/>
      </w:rPr>
    </w:lvl>
    <w:lvl w:ilvl="5">
      <w:start w:val="1"/>
      <w:numFmt w:val="decimal"/>
      <w:lvlText w:val="%1.%2.%3.%4.%5.%6."/>
      <w:lvlJc w:val="left"/>
      <w:pPr>
        <w:ind w:left="3210" w:hanging="1080"/>
      </w:pPr>
      <w:rPr>
        <w:rFonts w:eastAsia="Times New Roman" w:hint="default"/>
      </w:rPr>
    </w:lvl>
    <w:lvl w:ilvl="6">
      <w:start w:val="1"/>
      <w:numFmt w:val="decimal"/>
      <w:lvlText w:val="%1.%2.%3.%4.%5.%6.%7."/>
      <w:lvlJc w:val="left"/>
      <w:pPr>
        <w:ind w:left="3636" w:hanging="1080"/>
      </w:pPr>
      <w:rPr>
        <w:rFonts w:eastAsia="Times New Roman" w:hint="default"/>
      </w:rPr>
    </w:lvl>
    <w:lvl w:ilvl="7">
      <w:start w:val="1"/>
      <w:numFmt w:val="decimal"/>
      <w:lvlText w:val="%1.%2.%3.%4.%5.%6.%7.%8."/>
      <w:lvlJc w:val="left"/>
      <w:pPr>
        <w:ind w:left="4422" w:hanging="1440"/>
      </w:pPr>
      <w:rPr>
        <w:rFonts w:eastAsia="Times New Roman" w:hint="default"/>
      </w:rPr>
    </w:lvl>
    <w:lvl w:ilvl="8">
      <w:start w:val="1"/>
      <w:numFmt w:val="decimal"/>
      <w:lvlText w:val="%1.%2.%3.%4.%5.%6.%7.%8.%9."/>
      <w:lvlJc w:val="left"/>
      <w:pPr>
        <w:ind w:left="4848" w:hanging="1440"/>
      </w:pPr>
      <w:rPr>
        <w:rFonts w:eastAsia="Times New Roman" w:hint="default"/>
      </w:rPr>
    </w:lvl>
  </w:abstractNum>
  <w:abstractNum w:abstractNumId="45" w15:restartNumberingAfterBreak="0">
    <w:nsid w:val="41046B5E"/>
    <w:multiLevelType w:val="multilevel"/>
    <w:tmpl w:val="A036B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267977"/>
    <w:multiLevelType w:val="hybridMultilevel"/>
    <w:tmpl w:val="3058F1F0"/>
    <w:lvl w:ilvl="0" w:tplc="CF72CFD8">
      <w:start w:val="1"/>
      <w:numFmt w:val="decimal"/>
      <w:pStyle w:val="Sous-partietitreIII"/>
      <w:lvlText w:val="%1."/>
      <w:lvlJc w:val="left"/>
      <w:pPr>
        <w:ind w:left="2136" w:hanging="360"/>
      </w:pPr>
    </w:lvl>
    <w:lvl w:ilvl="1" w:tplc="040C0019" w:tentative="1">
      <w:start w:val="1"/>
      <w:numFmt w:val="lowerLetter"/>
      <w:lvlText w:val="%2."/>
      <w:lvlJc w:val="left"/>
      <w:pPr>
        <w:ind w:left="2856" w:hanging="360"/>
      </w:pPr>
    </w:lvl>
    <w:lvl w:ilvl="2" w:tplc="040C001B" w:tentative="1">
      <w:start w:val="1"/>
      <w:numFmt w:val="lowerRoman"/>
      <w:lvlText w:val="%3."/>
      <w:lvlJc w:val="right"/>
      <w:pPr>
        <w:ind w:left="3576" w:hanging="180"/>
      </w:pPr>
    </w:lvl>
    <w:lvl w:ilvl="3" w:tplc="040C000F" w:tentative="1">
      <w:start w:val="1"/>
      <w:numFmt w:val="decimal"/>
      <w:lvlText w:val="%4."/>
      <w:lvlJc w:val="left"/>
      <w:pPr>
        <w:ind w:left="4296" w:hanging="360"/>
      </w:pPr>
    </w:lvl>
    <w:lvl w:ilvl="4" w:tplc="040C0019" w:tentative="1">
      <w:start w:val="1"/>
      <w:numFmt w:val="lowerLetter"/>
      <w:lvlText w:val="%5."/>
      <w:lvlJc w:val="left"/>
      <w:pPr>
        <w:ind w:left="5016" w:hanging="360"/>
      </w:pPr>
    </w:lvl>
    <w:lvl w:ilvl="5" w:tplc="040C001B" w:tentative="1">
      <w:start w:val="1"/>
      <w:numFmt w:val="lowerRoman"/>
      <w:lvlText w:val="%6."/>
      <w:lvlJc w:val="right"/>
      <w:pPr>
        <w:ind w:left="5736" w:hanging="180"/>
      </w:pPr>
    </w:lvl>
    <w:lvl w:ilvl="6" w:tplc="040C000F" w:tentative="1">
      <w:start w:val="1"/>
      <w:numFmt w:val="decimal"/>
      <w:lvlText w:val="%7."/>
      <w:lvlJc w:val="left"/>
      <w:pPr>
        <w:ind w:left="6456" w:hanging="360"/>
      </w:pPr>
    </w:lvl>
    <w:lvl w:ilvl="7" w:tplc="040C0019" w:tentative="1">
      <w:start w:val="1"/>
      <w:numFmt w:val="lowerLetter"/>
      <w:lvlText w:val="%8."/>
      <w:lvlJc w:val="left"/>
      <w:pPr>
        <w:ind w:left="7176" w:hanging="360"/>
      </w:pPr>
    </w:lvl>
    <w:lvl w:ilvl="8" w:tplc="040C001B" w:tentative="1">
      <w:start w:val="1"/>
      <w:numFmt w:val="lowerRoman"/>
      <w:lvlText w:val="%9."/>
      <w:lvlJc w:val="right"/>
      <w:pPr>
        <w:ind w:left="7896" w:hanging="180"/>
      </w:pPr>
    </w:lvl>
  </w:abstractNum>
  <w:abstractNum w:abstractNumId="47" w15:restartNumberingAfterBreak="0">
    <w:nsid w:val="47E30CBA"/>
    <w:multiLevelType w:val="multilevel"/>
    <w:tmpl w:val="EDAE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813982"/>
    <w:multiLevelType w:val="hybridMultilevel"/>
    <w:tmpl w:val="CF92BE32"/>
    <w:lvl w:ilvl="0" w:tplc="21C4DFAC">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4DF90625"/>
    <w:multiLevelType w:val="multilevel"/>
    <w:tmpl w:val="D9D8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3A1F60"/>
    <w:multiLevelType w:val="hybridMultilevel"/>
    <w:tmpl w:val="DAF0EA8E"/>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51" w15:restartNumberingAfterBreak="0">
    <w:nsid w:val="510579A7"/>
    <w:multiLevelType w:val="hybridMultilevel"/>
    <w:tmpl w:val="6B3E9D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511C6617"/>
    <w:multiLevelType w:val="hybridMultilevel"/>
    <w:tmpl w:val="F29E3C32"/>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51323621"/>
    <w:multiLevelType w:val="hybridMultilevel"/>
    <w:tmpl w:val="B1548338"/>
    <w:lvl w:ilvl="0" w:tplc="BF140A02">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521E0162"/>
    <w:multiLevelType w:val="multilevel"/>
    <w:tmpl w:val="9BACAD06"/>
    <w:styleLink w:val="WWNum29"/>
    <w:lvl w:ilvl="0">
      <w:numFmt w:val="bullet"/>
      <w:lvlText w:val="⮚"/>
      <w:lvlJc w:val="left"/>
      <w:pPr>
        <w:ind w:left="720" w:hanging="360"/>
      </w:pPr>
      <w:rPr>
        <w:rFonts w:ascii="Noto Sans Symbols" w:eastAsia="Noto Sans Symbols" w:hAnsi="Noto Sans Symbols" w:cs="Noto Sans Symbols"/>
        <w:b/>
        <w:sz w:val="20"/>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55" w15:restartNumberingAfterBreak="0">
    <w:nsid w:val="541F6174"/>
    <w:multiLevelType w:val="hybridMultilevel"/>
    <w:tmpl w:val="F502E71C"/>
    <w:lvl w:ilvl="0" w:tplc="1C729524">
      <w:start w:val="2"/>
      <w:numFmt w:val="bullet"/>
      <w:lvlText w:val="-"/>
      <w:lvlJc w:val="left"/>
      <w:pPr>
        <w:ind w:left="720" w:hanging="360"/>
      </w:pPr>
      <w:rPr>
        <w:rFonts w:ascii="Cambria" w:eastAsia="Times New Roman" w:hAnsi="Cambria"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547F517C"/>
    <w:multiLevelType w:val="hybridMultilevel"/>
    <w:tmpl w:val="B12A36A2"/>
    <w:lvl w:ilvl="0" w:tplc="DC623D2E">
      <w:numFmt w:val="bullet"/>
      <w:lvlText w:val="-"/>
      <w:lvlJc w:val="left"/>
      <w:pPr>
        <w:ind w:left="1080" w:hanging="360"/>
      </w:pPr>
      <w:rPr>
        <w:rFonts w:ascii="Calibri" w:eastAsiaTheme="minorHAnsi" w:hAnsi="Calibri" w:cs="Calibri"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7" w15:restartNumberingAfterBreak="0">
    <w:nsid w:val="55601376"/>
    <w:multiLevelType w:val="hybridMultilevel"/>
    <w:tmpl w:val="7D3A8F8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55D63E14"/>
    <w:multiLevelType w:val="multilevel"/>
    <w:tmpl w:val="594891AE"/>
    <w:lvl w:ilvl="0">
      <w:start w:val="1"/>
      <w:numFmt w:val="upperRoman"/>
      <w:pStyle w:val="TitreI"/>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9" w15:restartNumberingAfterBreak="0">
    <w:nsid w:val="596367B8"/>
    <w:multiLevelType w:val="multilevel"/>
    <w:tmpl w:val="74C416CA"/>
    <w:lvl w:ilvl="0">
      <w:start w:val="1"/>
      <w:numFmt w:val="bullet"/>
      <w:lvlText w:val=""/>
      <w:lvlJc w:val="left"/>
      <w:pPr>
        <w:ind w:left="720" w:hanging="360"/>
      </w:pPr>
      <w:rPr>
        <w:rFonts w:ascii="Symbol" w:hAnsi="Symbol" w:hint="default"/>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60" w15:restartNumberingAfterBreak="0">
    <w:nsid w:val="5D106F0F"/>
    <w:multiLevelType w:val="multilevel"/>
    <w:tmpl w:val="D74612CC"/>
    <w:lvl w:ilvl="0">
      <w:start w:val="1"/>
      <w:numFmt w:val="bullet"/>
      <w:lvlText w:val=""/>
      <w:lvlJc w:val="left"/>
      <w:pPr>
        <w:ind w:left="720" w:hanging="360"/>
      </w:pPr>
      <w:rPr>
        <w:rFonts w:ascii="Wingdings" w:hAnsi="Wingdings" w:hint="default"/>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61" w15:restartNumberingAfterBreak="0">
    <w:nsid w:val="615C5316"/>
    <w:multiLevelType w:val="hybridMultilevel"/>
    <w:tmpl w:val="3A540436"/>
    <w:lvl w:ilvl="0" w:tplc="BF140A02">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61DF72B6"/>
    <w:multiLevelType w:val="multilevel"/>
    <w:tmpl w:val="F32E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7C790D"/>
    <w:multiLevelType w:val="hybridMultilevel"/>
    <w:tmpl w:val="59A8D570"/>
    <w:lvl w:ilvl="0" w:tplc="21C4DFAC">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63073D9F"/>
    <w:multiLevelType w:val="hybridMultilevel"/>
    <w:tmpl w:val="85A8F6B0"/>
    <w:lvl w:ilvl="0" w:tplc="040C0003">
      <w:start w:val="1"/>
      <w:numFmt w:val="bullet"/>
      <w:lvlText w:val="o"/>
      <w:lvlJc w:val="left"/>
      <w:pPr>
        <w:ind w:left="766" w:hanging="360"/>
      </w:pPr>
      <w:rPr>
        <w:rFonts w:ascii="Courier New" w:hAnsi="Courier New" w:cs="Courier New" w:hint="default"/>
      </w:rPr>
    </w:lvl>
    <w:lvl w:ilvl="1" w:tplc="040C0003" w:tentative="1">
      <w:start w:val="1"/>
      <w:numFmt w:val="bullet"/>
      <w:lvlText w:val="o"/>
      <w:lvlJc w:val="left"/>
      <w:pPr>
        <w:ind w:left="1486" w:hanging="360"/>
      </w:pPr>
      <w:rPr>
        <w:rFonts w:ascii="Courier New" w:hAnsi="Courier New" w:cs="Courier New" w:hint="default"/>
      </w:rPr>
    </w:lvl>
    <w:lvl w:ilvl="2" w:tplc="040C0005" w:tentative="1">
      <w:start w:val="1"/>
      <w:numFmt w:val="bullet"/>
      <w:lvlText w:val=""/>
      <w:lvlJc w:val="left"/>
      <w:pPr>
        <w:ind w:left="2206" w:hanging="360"/>
      </w:pPr>
      <w:rPr>
        <w:rFonts w:ascii="Wingdings" w:hAnsi="Wingdings" w:hint="default"/>
      </w:rPr>
    </w:lvl>
    <w:lvl w:ilvl="3" w:tplc="040C0001" w:tentative="1">
      <w:start w:val="1"/>
      <w:numFmt w:val="bullet"/>
      <w:lvlText w:val=""/>
      <w:lvlJc w:val="left"/>
      <w:pPr>
        <w:ind w:left="2926" w:hanging="360"/>
      </w:pPr>
      <w:rPr>
        <w:rFonts w:ascii="Symbol" w:hAnsi="Symbol" w:hint="default"/>
      </w:rPr>
    </w:lvl>
    <w:lvl w:ilvl="4" w:tplc="040C0003" w:tentative="1">
      <w:start w:val="1"/>
      <w:numFmt w:val="bullet"/>
      <w:lvlText w:val="o"/>
      <w:lvlJc w:val="left"/>
      <w:pPr>
        <w:ind w:left="3646" w:hanging="360"/>
      </w:pPr>
      <w:rPr>
        <w:rFonts w:ascii="Courier New" w:hAnsi="Courier New" w:cs="Courier New" w:hint="default"/>
      </w:rPr>
    </w:lvl>
    <w:lvl w:ilvl="5" w:tplc="040C0005" w:tentative="1">
      <w:start w:val="1"/>
      <w:numFmt w:val="bullet"/>
      <w:lvlText w:val=""/>
      <w:lvlJc w:val="left"/>
      <w:pPr>
        <w:ind w:left="4366" w:hanging="360"/>
      </w:pPr>
      <w:rPr>
        <w:rFonts w:ascii="Wingdings" w:hAnsi="Wingdings" w:hint="default"/>
      </w:rPr>
    </w:lvl>
    <w:lvl w:ilvl="6" w:tplc="040C0001" w:tentative="1">
      <w:start w:val="1"/>
      <w:numFmt w:val="bullet"/>
      <w:lvlText w:val=""/>
      <w:lvlJc w:val="left"/>
      <w:pPr>
        <w:ind w:left="5086" w:hanging="360"/>
      </w:pPr>
      <w:rPr>
        <w:rFonts w:ascii="Symbol" w:hAnsi="Symbol" w:hint="default"/>
      </w:rPr>
    </w:lvl>
    <w:lvl w:ilvl="7" w:tplc="040C0003" w:tentative="1">
      <w:start w:val="1"/>
      <w:numFmt w:val="bullet"/>
      <w:lvlText w:val="o"/>
      <w:lvlJc w:val="left"/>
      <w:pPr>
        <w:ind w:left="5806" w:hanging="360"/>
      </w:pPr>
      <w:rPr>
        <w:rFonts w:ascii="Courier New" w:hAnsi="Courier New" w:cs="Courier New" w:hint="default"/>
      </w:rPr>
    </w:lvl>
    <w:lvl w:ilvl="8" w:tplc="040C0005" w:tentative="1">
      <w:start w:val="1"/>
      <w:numFmt w:val="bullet"/>
      <w:lvlText w:val=""/>
      <w:lvlJc w:val="left"/>
      <w:pPr>
        <w:ind w:left="6526" w:hanging="360"/>
      </w:pPr>
      <w:rPr>
        <w:rFonts w:ascii="Wingdings" w:hAnsi="Wingdings" w:hint="default"/>
      </w:rPr>
    </w:lvl>
  </w:abstractNum>
  <w:abstractNum w:abstractNumId="65" w15:restartNumberingAfterBreak="0">
    <w:nsid w:val="661B5B4F"/>
    <w:multiLevelType w:val="hybridMultilevel"/>
    <w:tmpl w:val="9C8084A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667A32F2"/>
    <w:multiLevelType w:val="hybridMultilevel"/>
    <w:tmpl w:val="3D86D1A8"/>
    <w:lvl w:ilvl="0" w:tplc="21C4DFAC">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6A9C29E0"/>
    <w:multiLevelType w:val="multilevel"/>
    <w:tmpl w:val="268E9236"/>
    <w:styleLink w:val="WWNum1"/>
    <w:lvl w:ilvl="0">
      <w:start w:val="1"/>
      <w:numFmt w:val="bullet"/>
      <w:lvlText w:val=""/>
      <w:lvlJc w:val="left"/>
      <w:pPr>
        <w:ind w:left="720" w:hanging="360"/>
      </w:pPr>
      <w:rPr>
        <w:rFonts w:ascii="Symbol" w:hAnsi="Symbol" w:hint="default"/>
        <w:b/>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68" w15:restartNumberingAfterBreak="0">
    <w:nsid w:val="6B305E67"/>
    <w:multiLevelType w:val="multilevel"/>
    <w:tmpl w:val="C11A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2C7883"/>
    <w:multiLevelType w:val="hybridMultilevel"/>
    <w:tmpl w:val="3B76AAD0"/>
    <w:lvl w:ilvl="0" w:tplc="57E09DE0">
      <w:start w:val="1"/>
      <w:numFmt w:val="bullet"/>
      <w:pStyle w:val="TitreII"/>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70BE0925"/>
    <w:multiLevelType w:val="multilevel"/>
    <w:tmpl w:val="DFB821AC"/>
    <w:lvl w:ilvl="0">
      <w:start w:val="1"/>
      <w:numFmt w:val="bullet"/>
      <w:lvlText w:val=""/>
      <w:lvlJc w:val="left"/>
      <w:pPr>
        <w:ind w:left="1440" w:hanging="360"/>
      </w:pPr>
      <w:rPr>
        <w:rFonts w:ascii="Wingdings" w:hAnsi="Wingdings"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 w15:restartNumberingAfterBreak="0">
    <w:nsid w:val="71510A37"/>
    <w:multiLevelType w:val="hybridMultilevel"/>
    <w:tmpl w:val="3BB4FB58"/>
    <w:lvl w:ilvl="0" w:tplc="1C729524">
      <w:start w:val="2"/>
      <w:numFmt w:val="bullet"/>
      <w:lvlText w:val="-"/>
      <w:lvlJc w:val="left"/>
      <w:pPr>
        <w:ind w:left="720" w:hanging="360"/>
      </w:pPr>
      <w:rPr>
        <w:rFonts w:ascii="Cambria" w:eastAsia="Times New Roman"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717D188B"/>
    <w:multiLevelType w:val="multilevel"/>
    <w:tmpl w:val="F556932C"/>
    <w:styleLink w:val="WWNum36"/>
    <w:lvl w:ilvl="0">
      <w:numFmt w:val="bullet"/>
      <w:lvlText w:val="⮚"/>
      <w:lvlJc w:val="left"/>
      <w:pPr>
        <w:ind w:left="720" w:hanging="360"/>
      </w:pPr>
      <w:rPr>
        <w:rFonts w:ascii="Noto Sans Symbols" w:eastAsia="Noto Sans Symbols" w:hAnsi="Noto Sans Symbols" w:cs="Noto Sans Symbols"/>
        <w:b/>
        <w:sz w:val="20"/>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73" w15:restartNumberingAfterBreak="0">
    <w:nsid w:val="71A0481E"/>
    <w:multiLevelType w:val="multilevel"/>
    <w:tmpl w:val="BB4257BA"/>
    <w:lvl w:ilvl="0">
      <w:start w:val="2"/>
      <w:numFmt w:val="bullet"/>
      <w:lvlText w:val="-"/>
      <w:lvlJc w:val="left"/>
      <w:pPr>
        <w:ind w:left="720" w:hanging="360"/>
      </w:pPr>
      <w:rPr>
        <w:rFonts w:ascii="Cambria" w:eastAsia="Cambria" w:hAnsi="Cambria" w:cs="Cambria"/>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4" w15:restartNumberingAfterBreak="0">
    <w:nsid w:val="72376835"/>
    <w:multiLevelType w:val="multilevel"/>
    <w:tmpl w:val="2264CF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922AE9"/>
    <w:multiLevelType w:val="hybridMultilevel"/>
    <w:tmpl w:val="A99653F8"/>
    <w:lvl w:ilvl="0" w:tplc="1C729524">
      <w:start w:val="2"/>
      <w:numFmt w:val="bullet"/>
      <w:lvlText w:val="-"/>
      <w:lvlJc w:val="left"/>
      <w:pPr>
        <w:ind w:left="720" w:hanging="360"/>
      </w:pPr>
      <w:rPr>
        <w:rFonts w:ascii="Cambria" w:eastAsia="Times New Roman"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74483AE0"/>
    <w:multiLevelType w:val="multilevel"/>
    <w:tmpl w:val="AB8462AE"/>
    <w:lvl w:ilvl="0">
      <w:start w:val="1"/>
      <w:numFmt w:val="bullet"/>
      <w:lvlText w:val=""/>
      <w:lvlJc w:val="left"/>
      <w:pPr>
        <w:ind w:left="720" w:hanging="360"/>
      </w:pPr>
      <w:rPr>
        <w:rFonts w:ascii="Symbol" w:hAnsi="Symbol" w:hint="default"/>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77" w15:restartNumberingAfterBreak="0">
    <w:nsid w:val="74861C3B"/>
    <w:multiLevelType w:val="multilevel"/>
    <w:tmpl w:val="01E29E74"/>
    <w:styleLink w:val="WWNum23"/>
    <w:lvl w:ilvl="0">
      <w:start w:val="1"/>
      <w:numFmt w:val="bullet"/>
      <w:lvlText w:val=""/>
      <w:lvlJc w:val="left"/>
      <w:pPr>
        <w:ind w:left="720" w:hanging="360"/>
      </w:pPr>
      <w:rPr>
        <w:rFonts w:ascii="Symbol" w:hAnsi="Symbol" w:hint="default"/>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78" w15:restartNumberingAfterBreak="0">
    <w:nsid w:val="752A17BB"/>
    <w:multiLevelType w:val="multilevel"/>
    <w:tmpl w:val="20BE6C86"/>
    <w:lvl w:ilvl="0">
      <w:start w:val="1"/>
      <w:numFmt w:val="bullet"/>
      <w:lvlText w:val=""/>
      <w:lvlJc w:val="left"/>
      <w:pPr>
        <w:ind w:left="720" w:hanging="360"/>
      </w:pPr>
      <w:rPr>
        <w:rFonts w:ascii="Wingdings" w:hAnsi="Wingdings" w:hint="default"/>
        <w:b/>
        <w:sz w:val="20"/>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79" w15:restartNumberingAfterBreak="0">
    <w:nsid w:val="78C329D8"/>
    <w:multiLevelType w:val="hybridMultilevel"/>
    <w:tmpl w:val="CC78AB2A"/>
    <w:lvl w:ilvl="0" w:tplc="F8964214">
      <w:numFmt w:val="bullet"/>
      <w:lvlText w:val="-"/>
      <w:lvlJc w:val="left"/>
      <w:pPr>
        <w:ind w:left="720" w:hanging="360"/>
      </w:pPr>
      <w:rPr>
        <w:rFonts w:ascii="Times New Roman" w:eastAsia="Times New Roman" w:hAnsi="Times New Roman" w:cs="Times New Roman" w:hint="default"/>
        <w:b w:val="0"/>
      </w:rPr>
    </w:lvl>
    <w:lvl w:ilvl="1" w:tplc="44DC1414" w:tentative="1">
      <w:start w:val="1"/>
      <w:numFmt w:val="bullet"/>
      <w:lvlText w:val="o"/>
      <w:lvlJc w:val="left"/>
      <w:pPr>
        <w:ind w:left="1440" w:hanging="360"/>
      </w:pPr>
      <w:rPr>
        <w:rFonts w:ascii="Courier New" w:hAnsi="Courier New" w:cs="Courier New" w:hint="default"/>
      </w:rPr>
    </w:lvl>
    <w:lvl w:ilvl="2" w:tplc="A18AB814" w:tentative="1">
      <w:start w:val="1"/>
      <w:numFmt w:val="bullet"/>
      <w:lvlText w:val=""/>
      <w:lvlJc w:val="left"/>
      <w:pPr>
        <w:ind w:left="2160" w:hanging="360"/>
      </w:pPr>
      <w:rPr>
        <w:rFonts w:ascii="Wingdings" w:hAnsi="Wingdings" w:hint="default"/>
      </w:rPr>
    </w:lvl>
    <w:lvl w:ilvl="3" w:tplc="87706FA6" w:tentative="1">
      <w:start w:val="1"/>
      <w:numFmt w:val="bullet"/>
      <w:lvlText w:val=""/>
      <w:lvlJc w:val="left"/>
      <w:pPr>
        <w:ind w:left="2880" w:hanging="360"/>
      </w:pPr>
      <w:rPr>
        <w:rFonts w:ascii="Symbol" w:hAnsi="Symbol" w:hint="default"/>
      </w:rPr>
    </w:lvl>
    <w:lvl w:ilvl="4" w:tplc="D464874C" w:tentative="1">
      <w:start w:val="1"/>
      <w:numFmt w:val="bullet"/>
      <w:lvlText w:val="o"/>
      <w:lvlJc w:val="left"/>
      <w:pPr>
        <w:ind w:left="3600" w:hanging="360"/>
      </w:pPr>
      <w:rPr>
        <w:rFonts w:ascii="Courier New" w:hAnsi="Courier New" w:cs="Courier New" w:hint="default"/>
      </w:rPr>
    </w:lvl>
    <w:lvl w:ilvl="5" w:tplc="18D86740" w:tentative="1">
      <w:start w:val="1"/>
      <w:numFmt w:val="bullet"/>
      <w:lvlText w:val=""/>
      <w:lvlJc w:val="left"/>
      <w:pPr>
        <w:ind w:left="4320" w:hanging="360"/>
      </w:pPr>
      <w:rPr>
        <w:rFonts w:ascii="Wingdings" w:hAnsi="Wingdings" w:hint="default"/>
      </w:rPr>
    </w:lvl>
    <w:lvl w:ilvl="6" w:tplc="9F5287BC" w:tentative="1">
      <w:start w:val="1"/>
      <w:numFmt w:val="bullet"/>
      <w:lvlText w:val=""/>
      <w:lvlJc w:val="left"/>
      <w:pPr>
        <w:ind w:left="5040" w:hanging="360"/>
      </w:pPr>
      <w:rPr>
        <w:rFonts w:ascii="Symbol" w:hAnsi="Symbol" w:hint="default"/>
      </w:rPr>
    </w:lvl>
    <w:lvl w:ilvl="7" w:tplc="DC5080BE" w:tentative="1">
      <w:start w:val="1"/>
      <w:numFmt w:val="bullet"/>
      <w:lvlText w:val="o"/>
      <w:lvlJc w:val="left"/>
      <w:pPr>
        <w:ind w:left="5760" w:hanging="360"/>
      </w:pPr>
      <w:rPr>
        <w:rFonts w:ascii="Courier New" w:hAnsi="Courier New" w:cs="Courier New" w:hint="default"/>
      </w:rPr>
    </w:lvl>
    <w:lvl w:ilvl="8" w:tplc="8C1EEE28" w:tentative="1">
      <w:start w:val="1"/>
      <w:numFmt w:val="bullet"/>
      <w:lvlText w:val=""/>
      <w:lvlJc w:val="left"/>
      <w:pPr>
        <w:ind w:left="6480" w:hanging="360"/>
      </w:pPr>
      <w:rPr>
        <w:rFonts w:ascii="Wingdings" w:hAnsi="Wingdings" w:hint="default"/>
      </w:rPr>
    </w:lvl>
  </w:abstractNum>
  <w:abstractNum w:abstractNumId="80" w15:restartNumberingAfterBreak="0">
    <w:nsid w:val="79841D0B"/>
    <w:multiLevelType w:val="hybridMultilevel"/>
    <w:tmpl w:val="C64C0D64"/>
    <w:lvl w:ilvl="0" w:tplc="040C0005">
      <w:start w:val="1"/>
      <w:numFmt w:val="bullet"/>
      <w:lvlText w:val=""/>
      <w:lvlJc w:val="left"/>
      <w:pPr>
        <w:ind w:left="786" w:hanging="360"/>
      </w:pPr>
      <w:rPr>
        <w:rFonts w:ascii="Wingdings" w:hAnsi="Wingdings" w:hint="default"/>
      </w:rPr>
    </w:lvl>
    <w:lvl w:ilvl="1" w:tplc="040C0003">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81" w15:restartNumberingAfterBreak="0">
    <w:nsid w:val="79865B4F"/>
    <w:multiLevelType w:val="multilevel"/>
    <w:tmpl w:val="59404198"/>
    <w:lvl w:ilvl="0">
      <w:numFmt w:val="bullet"/>
      <w:lvlText w:val="●"/>
      <w:lvlJc w:val="lef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lvl>
    <w:lvl w:ilvl="2">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Symbol" w:hAnsi="Symbol" w:hint="default"/>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82" w15:restartNumberingAfterBreak="0">
    <w:nsid w:val="7A572C0E"/>
    <w:multiLevelType w:val="hybridMultilevel"/>
    <w:tmpl w:val="49D4E2C6"/>
    <w:lvl w:ilvl="0" w:tplc="21C4DFAC">
      <w:start w:val="2"/>
      <w:numFmt w:val="bullet"/>
      <w:lvlText w:val="-"/>
      <w:lvlJc w:val="left"/>
      <w:pPr>
        <w:ind w:left="1070" w:hanging="360"/>
      </w:pPr>
      <w:rPr>
        <w:rFonts w:ascii="Calibri" w:eastAsiaTheme="minorHAnsi" w:hAnsi="Calibri" w:cs="Calibri"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83" w15:restartNumberingAfterBreak="0">
    <w:nsid w:val="7B832842"/>
    <w:multiLevelType w:val="multilevel"/>
    <w:tmpl w:val="659E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DED439F"/>
    <w:multiLevelType w:val="multilevel"/>
    <w:tmpl w:val="DC94CD92"/>
    <w:lvl w:ilvl="0">
      <w:start w:val="1"/>
      <w:numFmt w:val="bullet"/>
      <w:lvlText w:val=""/>
      <w:lvlJc w:val="left"/>
      <w:pPr>
        <w:ind w:left="720" w:hanging="360"/>
      </w:pPr>
      <w:rPr>
        <w:rFonts w:ascii="Symbol" w:hAnsi="Symbol" w:hint="default"/>
        <w:sz w:val="20"/>
        <w:szCs w:val="20"/>
      </w:rPr>
    </w:lvl>
    <w:lvl w:ilvl="1">
      <w:start w:val="1"/>
      <w:numFmt w:val="upperLetter"/>
      <w:lvlText w:val="%2."/>
      <w:lvlJc w:val="left"/>
      <w:pPr>
        <w:ind w:left="1440" w:hanging="360"/>
      </w:pPr>
      <w:rPr>
        <w:b/>
        <w:color w:val="002060"/>
        <w:u w:val="none"/>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85" w15:restartNumberingAfterBreak="0">
    <w:nsid w:val="7EF01E31"/>
    <w:multiLevelType w:val="multilevel"/>
    <w:tmpl w:val="D090C75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FE42775"/>
    <w:multiLevelType w:val="hybridMultilevel"/>
    <w:tmpl w:val="E7BCCA1E"/>
    <w:lvl w:ilvl="0" w:tplc="040C0011">
      <w:start w:val="1"/>
      <w:numFmt w:val="decimal"/>
      <w:lvlText w:val="%1)"/>
      <w:lvlJc w:val="left"/>
      <w:pPr>
        <w:ind w:left="720" w:hanging="360"/>
      </w:pPr>
    </w:lvl>
    <w:lvl w:ilvl="1" w:tplc="040C0005">
      <w:start w:val="1"/>
      <w:numFmt w:val="bullet"/>
      <w:lvlText w:val=""/>
      <w:lvlJc w:val="left"/>
      <w:pPr>
        <w:ind w:left="1080" w:hanging="360"/>
      </w:pPr>
      <w:rPr>
        <w:rFonts w:ascii="Wingdings" w:hAnsi="Wingding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445467870">
    <w:abstractNumId w:val="21"/>
  </w:num>
  <w:num w:numId="2" w16cid:durableId="177155664">
    <w:abstractNumId w:val="34"/>
  </w:num>
  <w:num w:numId="3" w16cid:durableId="2125923549">
    <w:abstractNumId w:val="37"/>
  </w:num>
  <w:num w:numId="4" w16cid:durableId="1139567645">
    <w:abstractNumId w:val="57"/>
  </w:num>
  <w:num w:numId="5" w16cid:durableId="1566990535">
    <w:abstractNumId w:val="72"/>
  </w:num>
  <w:num w:numId="6" w16cid:durableId="935406856">
    <w:abstractNumId w:val="52"/>
  </w:num>
  <w:num w:numId="7" w16cid:durableId="147333680">
    <w:abstractNumId w:val="9"/>
  </w:num>
  <w:num w:numId="8" w16cid:durableId="1954939417">
    <w:abstractNumId w:val="28"/>
  </w:num>
  <w:num w:numId="9" w16cid:durableId="1670253436">
    <w:abstractNumId w:val="22"/>
  </w:num>
  <w:num w:numId="10" w16cid:durableId="908152003">
    <w:abstractNumId w:val="69"/>
  </w:num>
  <w:num w:numId="11" w16cid:durableId="406459795">
    <w:abstractNumId w:val="58"/>
  </w:num>
  <w:num w:numId="12" w16cid:durableId="889729831">
    <w:abstractNumId w:val="60"/>
  </w:num>
  <w:num w:numId="13" w16cid:durableId="569770599">
    <w:abstractNumId w:val="2"/>
  </w:num>
  <w:num w:numId="14" w16cid:durableId="1353219617">
    <w:abstractNumId w:val="14"/>
  </w:num>
  <w:num w:numId="15" w16cid:durableId="2012832201">
    <w:abstractNumId w:val="82"/>
  </w:num>
  <w:num w:numId="16" w16cid:durableId="571740340">
    <w:abstractNumId w:val="75"/>
  </w:num>
  <w:num w:numId="17" w16cid:durableId="1809205867">
    <w:abstractNumId w:val="33"/>
  </w:num>
  <w:num w:numId="18" w16cid:durableId="1932161319">
    <w:abstractNumId w:val="25"/>
  </w:num>
  <w:num w:numId="19" w16cid:durableId="1562249195">
    <w:abstractNumId w:val="44"/>
  </w:num>
  <w:num w:numId="20" w16cid:durableId="2001955320">
    <w:abstractNumId w:val="24"/>
  </w:num>
  <w:num w:numId="21" w16cid:durableId="163098">
    <w:abstractNumId w:val="16"/>
  </w:num>
  <w:num w:numId="22" w16cid:durableId="244077235">
    <w:abstractNumId w:val="17"/>
  </w:num>
  <w:num w:numId="23" w16cid:durableId="1151364793">
    <w:abstractNumId w:val="77"/>
  </w:num>
  <w:num w:numId="24" w16cid:durableId="592669315">
    <w:abstractNumId w:val="86"/>
  </w:num>
  <w:num w:numId="25" w16cid:durableId="311326121">
    <w:abstractNumId w:val="10"/>
  </w:num>
  <w:num w:numId="26" w16cid:durableId="1512717525">
    <w:abstractNumId w:val="67"/>
  </w:num>
  <w:num w:numId="27" w16cid:durableId="772820616">
    <w:abstractNumId w:val="80"/>
  </w:num>
  <w:num w:numId="28" w16cid:durableId="900335615">
    <w:abstractNumId w:val="66"/>
  </w:num>
  <w:num w:numId="29" w16cid:durableId="1339965939">
    <w:abstractNumId w:val="51"/>
  </w:num>
  <w:num w:numId="30" w16cid:durableId="468861964">
    <w:abstractNumId w:val="55"/>
  </w:num>
  <w:num w:numId="31" w16cid:durableId="875049814">
    <w:abstractNumId w:val="23"/>
  </w:num>
  <w:num w:numId="32" w16cid:durableId="1022435812">
    <w:abstractNumId w:val="71"/>
  </w:num>
  <w:num w:numId="33" w16cid:durableId="1245994398">
    <w:abstractNumId w:val="53"/>
  </w:num>
  <w:num w:numId="34" w16cid:durableId="2067533655">
    <w:abstractNumId w:val="27"/>
  </w:num>
  <w:num w:numId="35" w16cid:durableId="569000575">
    <w:abstractNumId w:val="42"/>
  </w:num>
  <w:num w:numId="36" w16cid:durableId="1617979431">
    <w:abstractNumId w:val="61"/>
  </w:num>
  <w:num w:numId="37" w16cid:durableId="1535968760">
    <w:abstractNumId w:val="6"/>
  </w:num>
  <w:num w:numId="38" w16cid:durableId="1574463633">
    <w:abstractNumId w:val="73"/>
  </w:num>
  <w:num w:numId="39" w16cid:durableId="1769740846">
    <w:abstractNumId w:val="41"/>
  </w:num>
  <w:num w:numId="40" w16cid:durableId="868032059">
    <w:abstractNumId w:val="49"/>
  </w:num>
  <w:num w:numId="41" w16cid:durableId="873075604">
    <w:abstractNumId w:val="85"/>
  </w:num>
  <w:num w:numId="42" w16cid:durableId="1431389929">
    <w:abstractNumId w:val="0"/>
  </w:num>
  <w:num w:numId="43" w16cid:durableId="1927760579">
    <w:abstractNumId w:val="45"/>
  </w:num>
  <w:num w:numId="44" w16cid:durableId="1907643326">
    <w:abstractNumId w:val="74"/>
  </w:num>
  <w:num w:numId="45" w16cid:durableId="1140683761">
    <w:abstractNumId w:val="30"/>
  </w:num>
  <w:num w:numId="46" w16cid:durableId="1632980325">
    <w:abstractNumId w:val="8"/>
  </w:num>
  <w:num w:numId="47" w16cid:durableId="1587303292">
    <w:abstractNumId w:val="1"/>
  </w:num>
  <w:num w:numId="48" w16cid:durableId="966548484">
    <w:abstractNumId w:val="68"/>
  </w:num>
  <w:num w:numId="49" w16cid:durableId="444271769">
    <w:abstractNumId w:val="47"/>
  </w:num>
  <w:num w:numId="50" w16cid:durableId="1406143771">
    <w:abstractNumId w:val="83"/>
  </w:num>
  <w:num w:numId="51" w16cid:durableId="390814744">
    <w:abstractNumId w:val="29"/>
  </w:num>
  <w:num w:numId="52" w16cid:durableId="309942906">
    <w:abstractNumId w:val="40"/>
  </w:num>
  <w:num w:numId="53" w16cid:durableId="337464633">
    <w:abstractNumId w:val="32"/>
  </w:num>
  <w:num w:numId="54" w16cid:durableId="409161872">
    <w:abstractNumId w:val="65"/>
  </w:num>
  <w:num w:numId="55" w16cid:durableId="1695036723">
    <w:abstractNumId w:val="84"/>
  </w:num>
  <w:num w:numId="56" w16cid:durableId="1606232645">
    <w:abstractNumId w:val="76"/>
  </w:num>
  <w:num w:numId="57" w16cid:durableId="1285579332">
    <w:abstractNumId w:val="50"/>
  </w:num>
  <w:num w:numId="58" w16cid:durableId="567425816">
    <w:abstractNumId w:val="81"/>
  </w:num>
  <w:num w:numId="59" w16cid:durableId="1818720677">
    <w:abstractNumId w:val="12"/>
  </w:num>
  <w:num w:numId="60" w16cid:durableId="1425494255">
    <w:abstractNumId w:val="39"/>
  </w:num>
  <w:num w:numId="61" w16cid:durableId="1143303934">
    <w:abstractNumId w:val="59"/>
  </w:num>
  <w:num w:numId="62" w16cid:durableId="152449959">
    <w:abstractNumId w:val="46"/>
  </w:num>
  <w:num w:numId="63" w16cid:durableId="1762411078">
    <w:abstractNumId w:val="79"/>
  </w:num>
  <w:num w:numId="64" w16cid:durableId="751321789">
    <w:abstractNumId w:val="4"/>
  </w:num>
  <w:num w:numId="65" w16cid:durableId="578756630">
    <w:abstractNumId w:val="11"/>
  </w:num>
  <w:num w:numId="66" w16cid:durableId="1657146823">
    <w:abstractNumId w:val="31"/>
  </w:num>
  <w:num w:numId="67" w16cid:durableId="1437483582">
    <w:abstractNumId w:val="43"/>
  </w:num>
  <w:num w:numId="68" w16cid:durableId="453447737">
    <w:abstractNumId w:val="18"/>
  </w:num>
  <w:num w:numId="69" w16cid:durableId="86969500">
    <w:abstractNumId w:val="62"/>
  </w:num>
  <w:num w:numId="70" w16cid:durableId="602498181">
    <w:abstractNumId w:val="35"/>
  </w:num>
  <w:num w:numId="71" w16cid:durableId="1234858016">
    <w:abstractNumId w:val="5"/>
  </w:num>
  <w:num w:numId="72" w16cid:durableId="683089272">
    <w:abstractNumId w:val="26"/>
  </w:num>
  <w:num w:numId="73" w16cid:durableId="1548564659">
    <w:abstractNumId w:val="20"/>
  </w:num>
  <w:num w:numId="74" w16cid:durableId="1567380599">
    <w:abstractNumId w:val="19"/>
  </w:num>
  <w:num w:numId="75" w16cid:durableId="223182797">
    <w:abstractNumId w:val="15"/>
  </w:num>
  <w:num w:numId="76" w16cid:durableId="892232679">
    <w:abstractNumId w:val="38"/>
  </w:num>
  <w:num w:numId="77" w16cid:durableId="152645568">
    <w:abstractNumId w:val="64"/>
  </w:num>
  <w:num w:numId="78" w16cid:durableId="1147360505">
    <w:abstractNumId w:val="70"/>
  </w:num>
  <w:num w:numId="79" w16cid:durableId="1204902212">
    <w:abstractNumId w:val="56"/>
  </w:num>
  <w:num w:numId="80" w16cid:durableId="1101294219">
    <w:abstractNumId w:val="36"/>
  </w:num>
  <w:num w:numId="81" w16cid:durableId="546837087">
    <w:abstractNumId w:val="7"/>
  </w:num>
  <w:num w:numId="82" w16cid:durableId="1187863937">
    <w:abstractNumId w:val="48"/>
  </w:num>
  <w:num w:numId="83" w16cid:durableId="1695032215">
    <w:abstractNumId w:val="63"/>
  </w:num>
  <w:num w:numId="84" w16cid:durableId="423495221">
    <w:abstractNumId w:val="78"/>
  </w:num>
  <w:num w:numId="85" w16cid:durableId="891844321">
    <w:abstractNumId w:val="54"/>
  </w:num>
  <w:num w:numId="86" w16cid:durableId="2110078318">
    <w:abstractNumId w:val="13"/>
  </w:num>
  <w:num w:numId="87" w16cid:durableId="704451718">
    <w:abstractNumId w:val="3"/>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3C1"/>
    <w:rsid w:val="00012058"/>
    <w:rsid w:val="000217CB"/>
    <w:rsid w:val="000549C0"/>
    <w:rsid w:val="00057AEF"/>
    <w:rsid w:val="00064926"/>
    <w:rsid w:val="00080679"/>
    <w:rsid w:val="00083E27"/>
    <w:rsid w:val="000B1350"/>
    <w:rsid w:val="000B174E"/>
    <w:rsid w:val="000B3471"/>
    <w:rsid w:val="00104662"/>
    <w:rsid w:val="00105E1B"/>
    <w:rsid w:val="00115F93"/>
    <w:rsid w:val="001173FD"/>
    <w:rsid w:val="0012794D"/>
    <w:rsid w:val="00133D50"/>
    <w:rsid w:val="00150894"/>
    <w:rsid w:val="0018110D"/>
    <w:rsid w:val="00184D19"/>
    <w:rsid w:val="00186A71"/>
    <w:rsid w:val="001A17C5"/>
    <w:rsid w:val="001B4667"/>
    <w:rsid w:val="001E6AC7"/>
    <w:rsid w:val="00206ABE"/>
    <w:rsid w:val="00216048"/>
    <w:rsid w:val="0022317A"/>
    <w:rsid w:val="00260B87"/>
    <w:rsid w:val="00266D12"/>
    <w:rsid w:val="0027666B"/>
    <w:rsid w:val="002A0B3A"/>
    <w:rsid w:val="002A1EC3"/>
    <w:rsid w:val="002A3291"/>
    <w:rsid w:val="002A5DF7"/>
    <w:rsid w:val="002B38D4"/>
    <w:rsid w:val="002B503E"/>
    <w:rsid w:val="002C4163"/>
    <w:rsid w:val="002C4DA5"/>
    <w:rsid w:val="002D256E"/>
    <w:rsid w:val="002E0691"/>
    <w:rsid w:val="002E4238"/>
    <w:rsid w:val="0032272B"/>
    <w:rsid w:val="00355831"/>
    <w:rsid w:val="00366BDD"/>
    <w:rsid w:val="00382D49"/>
    <w:rsid w:val="00386B5A"/>
    <w:rsid w:val="003A3927"/>
    <w:rsid w:val="003B1F21"/>
    <w:rsid w:val="003C0530"/>
    <w:rsid w:val="003D48DE"/>
    <w:rsid w:val="003D50DD"/>
    <w:rsid w:val="003D7514"/>
    <w:rsid w:val="003E4D13"/>
    <w:rsid w:val="004027CE"/>
    <w:rsid w:val="004034C0"/>
    <w:rsid w:val="00406364"/>
    <w:rsid w:val="004065E6"/>
    <w:rsid w:val="00412864"/>
    <w:rsid w:val="00422148"/>
    <w:rsid w:val="004572CB"/>
    <w:rsid w:val="00486CF2"/>
    <w:rsid w:val="00490C80"/>
    <w:rsid w:val="004943E0"/>
    <w:rsid w:val="004C7A0C"/>
    <w:rsid w:val="004D39A7"/>
    <w:rsid w:val="004E0134"/>
    <w:rsid w:val="004E265A"/>
    <w:rsid w:val="004F0B15"/>
    <w:rsid w:val="004F4CD4"/>
    <w:rsid w:val="0050541D"/>
    <w:rsid w:val="005058D7"/>
    <w:rsid w:val="00506026"/>
    <w:rsid w:val="005175DC"/>
    <w:rsid w:val="00533350"/>
    <w:rsid w:val="00533AD1"/>
    <w:rsid w:val="00540CB8"/>
    <w:rsid w:val="0055541F"/>
    <w:rsid w:val="0056012D"/>
    <w:rsid w:val="0057593D"/>
    <w:rsid w:val="00576897"/>
    <w:rsid w:val="00577FEB"/>
    <w:rsid w:val="00581A48"/>
    <w:rsid w:val="005B2F4F"/>
    <w:rsid w:val="005C688C"/>
    <w:rsid w:val="005D446D"/>
    <w:rsid w:val="005E0CFF"/>
    <w:rsid w:val="005F6D3C"/>
    <w:rsid w:val="00600EC9"/>
    <w:rsid w:val="00605241"/>
    <w:rsid w:val="006113DA"/>
    <w:rsid w:val="00626A91"/>
    <w:rsid w:val="00627E6A"/>
    <w:rsid w:val="006371EB"/>
    <w:rsid w:val="00657A7D"/>
    <w:rsid w:val="00660506"/>
    <w:rsid w:val="00661575"/>
    <w:rsid w:val="00664DBD"/>
    <w:rsid w:val="00672804"/>
    <w:rsid w:val="006751FF"/>
    <w:rsid w:val="00676D20"/>
    <w:rsid w:val="0067750A"/>
    <w:rsid w:val="006B14D9"/>
    <w:rsid w:val="006C3295"/>
    <w:rsid w:val="006D32AA"/>
    <w:rsid w:val="006D7624"/>
    <w:rsid w:val="006E0BEB"/>
    <w:rsid w:val="006E56D2"/>
    <w:rsid w:val="006E70B5"/>
    <w:rsid w:val="006F5958"/>
    <w:rsid w:val="0070681F"/>
    <w:rsid w:val="00707032"/>
    <w:rsid w:val="007104E7"/>
    <w:rsid w:val="00712BF3"/>
    <w:rsid w:val="00727824"/>
    <w:rsid w:val="007427D5"/>
    <w:rsid w:val="00747C20"/>
    <w:rsid w:val="00763B27"/>
    <w:rsid w:val="00763D47"/>
    <w:rsid w:val="00766987"/>
    <w:rsid w:val="0077409F"/>
    <w:rsid w:val="00780D7F"/>
    <w:rsid w:val="007835BF"/>
    <w:rsid w:val="007879A5"/>
    <w:rsid w:val="00795114"/>
    <w:rsid w:val="0079658F"/>
    <w:rsid w:val="007C7EA6"/>
    <w:rsid w:val="007D08AB"/>
    <w:rsid w:val="007D6B26"/>
    <w:rsid w:val="007F3099"/>
    <w:rsid w:val="007F749D"/>
    <w:rsid w:val="00812204"/>
    <w:rsid w:val="00817E25"/>
    <w:rsid w:val="00820D2F"/>
    <w:rsid w:val="0082561D"/>
    <w:rsid w:val="0084320F"/>
    <w:rsid w:val="00851725"/>
    <w:rsid w:val="00853486"/>
    <w:rsid w:val="00862F39"/>
    <w:rsid w:val="008923CC"/>
    <w:rsid w:val="008B5BCD"/>
    <w:rsid w:val="008B680E"/>
    <w:rsid w:val="008C146C"/>
    <w:rsid w:val="008C4311"/>
    <w:rsid w:val="008D255D"/>
    <w:rsid w:val="008E233B"/>
    <w:rsid w:val="00900F3A"/>
    <w:rsid w:val="00920FF4"/>
    <w:rsid w:val="009211CB"/>
    <w:rsid w:val="00936D0A"/>
    <w:rsid w:val="00946336"/>
    <w:rsid w:val="00952766"/>
    <w:rsid w:val="00956E35"/>
    <w:rsid w:val="00972F46"/>
    <w:rsid w:val="00993A2E"/>
    <w:rsid w:val="009C6656"/>
    <w:rsid w:val="009D13D2"/>
    <w:rsid w:val="009E0867"/>
    <w:rsid w:val="009F3FFF"/>
    <w:rsid w:val="00A338F6"/>
    <w:rsid w:val="00A53D48"/>
    <w:rsid w:val="00A72899"/>
    <w:rsid w:val="00A92754"/>
    <w:rsid w:val="00A959FC"/>
    <w:rsid w:val="00AA30C1"/>
    <w:rsid w:val="00AB4911"/>
    <w:rsid w:val="00AE50AF"/>
    <w:rsid w:val="00AF545E"/>
    <w:rsid w:val="00AF6CE8"/>
    <w:rsid w:val="00AF6ED5"/>
    <w:rsid w:val="00B2778C"/>
    <w:rsid w:val="00B43C09"/>
    <w:rsid w:val="00B5626E"/>
    <w:rsid w:val="00B762ED"/>
    <w:rsid w:val="00BE19ED"/>
    <w:rsid w:val="00BE7428"/>
    <w:rsid w:val="00C013C1"/>
    <w:rsid w:val="00C110EC"/>
    <w:rsid w:val="00C14E48"/>
    <w:rsid w:val="00C178D5"/>
    <w:rsid w:val="00C22400"/>
    <w:rsid w:val="00C328E6"/>
    <w:rsid w:val="00C43F34"/>
    <w:rsid w:val="00C5527F"/>
    <w:rsid w:val="00C63946"/>
    <w:rsid w:val="00C77D49"/>
    <w:rsid w:val="00C821EC"/>
    <w:rsid w:val="00C84A90"/>
    <w:rsid w:val="00CD0992"/>
    <w:rsid w:val="00CE2599"/>
    <w:rsid w:val="00D107A4"/>
    <w:rsid w:val="00D31627"/>
    <w:rsid w:val="00D36D76"/>
    <w:rsid w:val="00D42777"/>
    <w:rsid w:val="00D42E0A"/>
    <w:rsid w:val="00D70F4D"/>
    <w:rsid w:val="00D7640E"/>
    <w:rsid w:val="00D90F56"/>
    <w:rsid w:val="00DA2999"/>
    <w:rsid w:val="00DA4166"/>
    <w:rsid w:val="00DA69B7"/>
    <w:rsid w:val="00DD33B2"/>
    <w:rsid w:val="00DE2DF1"/>
    <w:rsid w:val="00DE6E09"/>
    <w:rsid w:val="00E007CE"/>
    <w:rsid w:val="00E065FC"/>
    <w:rsid w:val="00E33238"/>
    <w:rsid w:val="00E426CE"/>
    <w:rsid w:val="00E50F61"/>
    <w:rsid w:val="00E56A71"/>
    <w:rsid w:val="00E62DBF"/>
    <w:rsid w:val="00E74857"/>
    <w:rsid w:val="00E84333"/>
    <w:rsid w:val="00E84398"/>
    <w:rsid w:val="00E96B0A"/>
    <w:rsid w:val="00EA1567"/>
    <w:rsid w:val="00EA295A"/>
    <w:rsid w:val="00EA77DD"/>
    <w:rsid w:val="00EB4BD4"/>
    <w:rsid w:val="00ED6F7B"/>
    <w:rsid w:val="00F07010"/>
    <w:rsid w:val="00F20A0B"/>
    <w:rsid w:val="00F6395D"/>
    <w:rsid w:val="00F676D3"/>
    <w:rsid w:val="00F759EA"/>
    <w:rsid w:val="00FB3C5F"/>
    <w:rsid w:val="00FB763E"/>
    <w:rsid w:val="00FF77B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B1A5DC"/>
  <w15:chartTrackingRefBased/>
  <w15:docId w15:val="{F97A84B0-3C43-428B-9C2F-668D33C9D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8E6"/>
    <w:pPr>
      <w:suppressAutoHyphens/>
      <w:autoSpaceDN w:val="0"/>
      <w:spacing w:after="0" w:line="360" w:lineRule="auto"/>
      <w:textAlignment w:val="baseline"/>
    </w:pPr>
    <w:rPr>
      <w:rFonts w:ascii="Times New Roman" w:eastAsia="Calibri" w:hAnsi="Times New Roman" w:cs="Calibri"/>
      <w:kern w:val="0"/>
      <w:sz w:val="20"/>
      <w:szCs w:val="22"/>
      <w:lang w:eastAsia="fr-FR"/>
      <w14:ligatures w14:val="none"/>
    </w:rPr>
  </w:style>
  <w:style w:type="paragraph" w:styleId="Titre1">
    <w:name w:val="heading 1"/>
    <w:basedOn w:val="Normal"/>
    <w:next w:val="Normal"/>
    <w:link w:val="Titre1Car"/>
    <w:uiPriority w:val="9"/>
    <w:rsid w:val="00C013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rsid w:val="00C013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rsid w:val="00C013C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rsid w:val="00C013C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unhideWhenUsed/>
    <w:qFormat/>
    <w:rsid w:val="00C013C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013C1"/>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013C1"/>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013C1"/>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013C1"/>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013C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C013C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013C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C013C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013C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013C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013C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013C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013C1"/>
    <w:rPr>
      <w:rFonts w:eastAsiaTheme="majorEastAsia" w:cstheme="majorBidi"/>
      <w:color w:val="272727" w:themeColor="text1" w:themeTint="D8"/>
    </w:rPr>
  </w:style>
  <w:style w:type="paragraph" w:styleId="Titre">
    <w:name w:val="Title"/>
    <w:basedOn w:val="Normal"/>
    <w:next w:val="Normal"/>
    <w:link w:val="TitreCar"/>
    <w:uiPriority w:val="10"/>
    <w:rsid w:val="00C013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013C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rsid w:val="00C013C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013C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rsid w:val="00C013C1"/>
    <w:pPr>
      <w:spacing w:before="160"/>
      <w:jc w:val="center"/>
    </w:pPr>
    <w:rPr>
      <w:i/>
      <w:iCs/>
      <w:color w:val="404040" w:themeColor="text1" w:themeTint="BF"/>
    </w:rPr>
  </w:style>
  <w:style w:type="character" w:customStyle="1" w:styleId="CitationCar">
    <w:name w:val="Citation Car"/>
    <w:basedOn w:val="Policepardfaut"/>
    <w:link w:val="Citation"/>
    <w:uiPriority w:val="29"/>
    <w:rsid w:val="00C013C1"/>
    <w:rPr>
      <w:i/>
      <w:iCs/>
      <w:color w:val="404040" w:themeColor="text1" w:themeTint="BF"/>
    </w:rPr>
  </w:style>
  <w:style w:type="paragraph" w:styleId="Paragraphedeliste">
    <w:name w:val="List Paragraph"/>
    <w:basedOn w:val="Normal"/>
    <w:link w:val="ParagraphedelisteCar"/>
    <w:uiPriority w:val="34"/>
    <w:qFormat/>
    <w:rsid w:val="00C013C1"/>
    <w:pPr>
      <w:ind w:left="720"/>
      <w:contextualSpacing/>
    </w:pPr>
  </w:style>
  <w:style w:type="character" w:styleId="Accentuationintense">
    <w:name w:val="Intense Emphasis"/>
    <w:basedOn w:val="Policepardfaut"/>
    <w:uiPriority w:val="21"/>
    <w:rsid w:val="00C013C1"/>
    <w:rPr>
      <w:i/>
      <w:iCs/>
      <w:color w:val="0F4761" w:themeColor="accent1" w:themeShade="BF"/>
    </w:rPr>
  </w:style>
  <w:style w:type="paragraph" w:styleId="Citationintense">
    <w:name w:val="Intense Quote"/>
    <w:basedOn w:val="Normal"/>
    <w:next w:val="Normal"/>
    <w:link w:val="CitationintenseCar"/>
    <w:uiPriority w:val="30"/>
    <w:rsid w:val="00C013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013C1"/>
    <w:rPr>
      <w:i/>
      <w:iCs/>
      <w:color w:val="0F4761" w:themeColor="accent1" w:themeShade="BF"/>
    </w:rPr>
  </w:style>
  <w:style w:type="character" w:styleId="Rfrenceintense">
    <w:name w:val="Intense Reference"/>
    <w:basedOn w:val="Policepardfaut"/>
    <w:uiPriority w:val="32"/>
    <w:rsid w:val="00C013C1"/>
    <w:rPr>
      <w:b/>
      <w:bCs/>
      <w:smallCaps/>
      <w:color w:val="0F4761" w:themeColor="accent1" w:themeShade="BF"/>
      <w:spacing w:val="5"/>
    </w:rPr>
  </w:style>
  <w:style w:type="paragraph" w:styleId="En-tte">
    <w:name w:val="header"/>
    <w:basedOn w:val="Normal"/>
    <w:link w:val="En-tteCar"/>
    <w:uiPriority w:val="99"/>
    <w:unhideWhenUsed/>
    <w:rsid w:val="00C013C1"/>
    <w:pPr>
      <w:tabs>
        <w:tab w:val="center" w:pos="4536"/>
        <w:tab w:val="right" w:pos="9072"/>
      </w:tabs>
      <w:spacing w:line="240" w:lineRule="auto"/>
    </w:pPr>
  </w:style>
  <w:style w:type="character" w:customStyle="1" w:styleId="En-tteCar">
    <w:name w:val="En-tête Car"/>
    <w:basedOn w:val="Policepardfaut"/>
    <w:link w:val="En-tte"/>
    <w:uiPriority w:val="99"/>
    <w:rsid w:val="00C013C1"/>
  </w:style>
  <w:style w:type="paragraph" w:styleId="Pieddepage">
    <w:name w:val="footer"/>
    <w:basedOn w:val="Normal"/>
    <w:link w:val="PieddepageCar"/>
    <w:uiPriority w:val="99"/>
    <w:unhideWhenUsed/>
    <w:rsid w:val="00C013C1"/>
    <w:pPr>
      <w:tabs>
        <w:tab w:val="center" w:pos="4536"/>
        <w:tab w:val="right" w:pos="9072"/>
      </w:tabs>
      <w:spacing w:line="240" w:lineRule="auto"/>
    </w:pPr>
  </w:style>
  <w:style w:type="character" w:customStyle="1" w:styleId="PieddepageCar">
    <w:name w:val="Pied de page Car"/>
    <w:basedOn w:val="Policepardfaut"/>
    <w:link w:val="Pieddepage"/>
    <w:uiPriority w:val="99"/>
    <w:rsid w:val="00C013C1"/>
  </w:style>
  <w:style w:type="character" w:styleId="Lienhypertexte">
    <w:name w:val="Hyperlink"/>
    <w:basedOn w:val="Policepardfaut"/>
    <w:uiPriority w:val="99"/>
    <w:unhideWhenUsed/>
    <w:rsid w:val="007879A5"/>
    <w:rPr>
      <w:color w:val="467886" w:themeColor="hyperlink"/>
      <w:u w:val="single"/>
    </w:rPr>
  </w:style>
  <w:style w:type="character" w:styleId="Mentionnonrsolue">
    <w:name w:val="Unresolved Mention"/>
    <w:basedOn w:val="Policepardfaut"/>
    <w:uiPriority w:val="99"/>
    <w:semiHidden/>
    <w:unhideWhenUsed/>
    <w:rsid w:val="007879A5"/>
    <w:rPr>
      <w:color w:val="605E5C"/>
      <w:shd w:val="clear" w:color="auto" w:fill="E1DFDD"/>
    </w:rPr>
  </w:style>
  <w:style w:type="paragraph" w:customStyle="1" w:styleId="Style2">
    <w:name w:val="Style2"/>
    <w:basedOn w:val="Normal"/>
    <w:next w:val="Sous-titre"/>
    <w:link w:val="Style2Car"/>
    <w:qFormat/>
    <w:rsid w:val="00E33238"/>
    <w:pPr>
      <w:pBdr>
        <w:bottom w:val="single" w:sz="18" w:space="1" w:color="B49364"/>
      </w:pBdr>
      <w:ind w:left="-284"/>
    </w:pPr>
    <w:rPr>
      <w:rFonts w:eastAsia="Times New Roman" w:cs="Times New Roman"/>
      <w:b/>
      <w:color w:val="002060"/>
      <w:szCs w:val="20"/>
    </w:rPr>
  </w:style>
  <w:style w:type="character" w:customStyle="1" w:styleId="Style2Car">
    <w:name w:val="Style2 Car"/>
    <w:basedOn w:val="Policepardfaut"/>
    <w:link w:val="Style2"/>
    <w:rsid w:val="00E33238"/>
    <w:rPr>
      <w:rFonts w:ascii="Times New Roman" w:eastAsia="Times New Roman" w:hAnsi="Times New Roman" w:cs="Times New Roman"/>
      <w:b/>
      <w:color w:val="002060"/>
      <w:kern w:val="0"/>
      <w:sz w:val="20"/>
      <w:szCs w:val="20"/>
      <w:lang w:eastAsia="fr-FR"/>
      <w14:ligatures w14:val="none"/>
    </w:rPr>
  </w:style>
  <w:style w:type="table" w:styleId="Grilledutableau">
    <w:name w:val="Table Grid"/>
    <w:basedOn w:val="TableauNormal"/>
    <w:uiPriority w:val="39"/>
    <w:rsid w:val="007C7E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1">
    <w:name w:val="toc 1"/>
    <w:basedOn w:val="Normal"/>
    <w:next w:val="Titre1"/>
    <w:autoRedefine/>
    <w:uiPriority w:val="39"/>
    <w:unhideWhenUsed/>
    <w:rsid w:val="00817E25"/>
    <w:pPr>
      <w:shd w:val="clear" w:color="D5DCE4" w:fill="auto"/>
      <w:spacing w:before="240"/>
    </w:pPr>
    <w:rPr>
      <w:b/>
      <w:color w:val="002060"/>
    </w:rPr>
  </w:style>
  <w:style w:type="paragraph" w:styleId="En-ttedetabledesmatires">
    <w:name w:val="TOC Heading"/>
    <w:basedOn w:val="Titre1"/>
    <w:next w:val="Normal"/>
    <w:uiPriority w:val="39"/>
    <w:unhideWhenUsed/>
    <w:rsid w:val="007C7EA6"/>
    <w:pPr>
      <w:suppressAutoHyphens w:val="0"/>
      <w:autoSpaceDN/>
      <w:spacing w:before="240" w:after="0" w:line="259" w:lineRule="auto"/>
      <w:textAlignment w:val="auto"/>
      <w:outlineLvl w:val="9"/>
    </w:pPr>
    <w:rPr>
      <w:sz w:val="32"/>
      <w:szCs w:val="32"/>
    </w:rPr>
  </w:style>
  <w:style w:type="paragraph" w:styleId="TM2">
    <w:name w:val="toc 2"/>
    <w:basedOn w:val="Normal"/>
    <w:next w:val="Normal"/>
    <w:autoRedefine/>
    <w:uiPriority w:val="39"/>
    <w:unhideWhenUsed/>
    <w:rsid w:val="00920FF4"/>
    <w:pPr>
      <w:spacing w:after="100"/>
      <w:ind w:left="200"/>
    </w:pPr>
    <w:rPr>
      <w:color w:val="002060"/>
    </w:rPr>
  </w:style>
  <w:style w:type="paragraph" w:styleId="TM3">
    <w:name w:val="toc 3"/>
    <w:basedOn w:val="Normal"/>
    <w:next w:val="Normal"/>
    <w:autoRedefine/>
    <w:uiPriority w:val="39"/>
    <w:unhideWhenUsed/>
    <w:rsid w:val="00920FF4"/>
    <w:pPr>
      <w:spacing w:after="100"/>
      <w:ind w:left="400"/>
    </w:pPr>
    <w:rPr>
      <w:color w:val="002060"/>
    </w:rPr>
  </w:style>
  <w:style w:type="paragraph" w:styleId="TM4">
    <w:name w:val="toc 4"/>
    <w:basedOn w:val="Normal"/>
    <w:next w:val="Normal"/>
    <w:autoRedefine/>
    <w:uiPriority w:val="39"/>
    <w:semiHidden/>
    <w:unhideWhenUsed/>
    <w:rsid w:val="00920FF4"/>
    <w:pPr>
      <w:spacing w:after="100"/>
      <w:ind w:left="600"/>
    </w:pPr>
    <w:rPr>
      <w:color w:val="002060"/>
    </w:rPr>
  </w:style>
  <w:style w:type="paragraph" w:customStyle="1" w:styleId="Dbutdepartie-Prudentia">
    <w:name w:val="Début de partie - Prudentia"/>
    <w:basedOn w:val="Titre1"/>
    <w:link w:val="Dbutdepartie-PrudentiaCar"/>
    <w:qFormat/>
    <w:rsid w:val="00E33238"/>
    <w:pPr>
      <w:pBdr>
        <w:bottom w:val="single" w:sz="18" w:space="1" w:color="B49364"/>
      </w:pBdr>
      <w:shd w:val="clear" w:color="D5DCE4" w:fill="auto"/>
      <w:suppressAutoHyphens w:val="0"/>
      <w:autoSpaceDN/>
      <w:spacing w:before="240" w:line="278" w:lineRule="auto"/>
      <w:textAlignment w:val="auto"/>
    </w:pPr>
    <w:rPr>
      <w:b/>
      <w:color w:val="002060"/>
      <w:sz w:val="24"/>
    </w:rPr>
  </w:style>
  <w:style w:type="character" w:customStyle="1" w:styleId="Dbutdepartie-PrudentiaCar">
    <w:name w:val="Début de partie - Prudentia Car"/>
    <w:basedOn w:val="Policepardfaut"/>
    <w:link w:val="Dbutdepartie-Prudentia"/>
    <w:rsid w:val="00E33238"/>
    <w:rPr>
      <w:rFonts w:asciiTheme="majorHAnsi" w:eastAsiaTheme="majorEastAsia" w:hAnsiTheme="majorHAnsi" w:cstheme="majorBidi"/>
      <w:b/>
      <w:color w:val="002060"/>
      <w:kern w:val="0"/>
      <w:szCs w:val="40"/>
      <w:shd w:val="clear" w:color="D5DCE4" w:fill="auto"/>
      <w:lang w:eastAsia="fr-FR"/>
      <w14:ligatures w14:val="none"/>
    </w:rPr>
  </w:style>
  <w:style w:type="paragraph" w:styleId="Corpsdetexte">
    <w:name w:val="Body Text"/>
    <w:basedOn w:val="Normal"/>
    <w:link w:val="CorpsdetexteCar"/>
    <w:uiPriority w:val="99"/>
    <w:rsid w:val="008C4311"/>
    <w:pPr>
      <w:suppressAutoHyphens w:val="0"/>
      <w:autoSpaceDE w:val="0"/>
      <w:adjustRightInd w:val="0"/>
      <w:spacing w:before="15" w:after="15"/>
      <w:textAlignment w:val="auto"/>
    </w:pPr>
    <w:rPr>
      <w:rFonts w:ascii="Century Gothic" w:eastAsia="Arial" w:hAnsi="Century Gothic" w:cs="Arial"/>
      <w:szCs w:val="24"/>
    </w:rPr>
  </w:style>
  <w:style w:type="character" w:customStyle="1" w:styleId="CorpsdetexteCar">
    <w:name w:val="Corps de texte Car"/>
    <w:basedOn w:val="Policepardfaut"/>
    <w:link w:val="Corpsdetexte"/>
    <w:uiPriority w:val="99"/>
    <w:rsid w:val="008C4311"/>
    <w:rPr>
      <w:rFonts w:ascii="Century Gothic" w:eastAsia="Arial" w:hAnsi="Century Gothic" w:cs="Arial"/>
      <w:kern w:val="0"/>
      <w:sz w:val="20"/>
      <w:lang w:eastAsia="fr-FR"/>
      <w14:ligatures w14:val="none"/>
    </w:rPr>
  </w:style>
  <w:style w:type="paragraph" w:customStyle="1" w:styleId="Bulleinfo">
    <w:name w:val="Bulle info"/>
    <w:basedOn w:val="Normal"/>
    <w:rsid w:val="008C4311"/>
    <w:pPr>
      <w:numPr>
        <w:numId w:val="1"/>
      </w:numPr>
      <w:pBdr>
        <w:top w:val="single" w:sz="48" w:space="4" w:color="F3F3F3"/>
        <w:left w:val="single" w:sz="48" w:space="4" w:color="F3F3F3"/>
        <w:bottom w:val="single" w:sz="48" w:space="4" w:color="F3F3F3"/>
        <w:right w:val="single" w:sz="48" w:space="4" w:color="F3F3F3"/>
      </w:pBdr>
      <w:shd w:val="clear" w:color="auto" w:fill="F3F3F3"/>
      <w:suppressAutoHyphens w:val="0"/>
      <w:autoSpaceDE w:val="0"/>
      <w:adjustRightInd w:val="0"/>
      <w:spacing w:before="285" w:after="285"/>
      <w:ind w:right="737"/>
      <w:textAlignment w:val="auto"/>
    </w:pPr>
    <w:rPr>
      <w:rFonts w:ascii="Century Gothic" w:eastAsia="Arial" w:hAnsi="Century Gothic" w:cs="Arial"/>
      <w:color w:val="4C483D"/>
      <w:szCs w:val="24"/>
    </w:rPr>
  </w:style>
  <w:style w:type="paragraph" w:customStyle="1" w:styleId="Celluledefaut">
    <w:name w:val="Cellule defaut"/>
    <w:basedOn w:val="Normal"/>
    <w:link w:val="CelluledefautCar"/>
    <w:rsid w:val="00E50F61"/>
    <w:pPr>
      <w:suppressAutoHyphens w:val="0"/>
      <w:autoSpaceDN/>
      <w:spacing w:before="15" w:after="15"/>
      <w:ind w:left="28" w:right="28"/>
      <w:textAlignment w:val="auto"/>
    </w:pPr>
    <w:rPr>
      <w:rFonts w:eastAsia="Arial" w:cs="Arial"/>
      <w:szCs w:val="24"/>
    </w:rPr>
  </w:style>
  <w:style w:type="character" w:styleId="lev">
    <w:name w:val="Strong"/>
    <w:uiPriority w:val="99"/>
    <w:rsid w:val="008C4311"/>
    <w:rPr>
      <w:bCs/>
      <w:color w:val="425B81"/>
    </w:rPr>
  </w:style>
  <w:style w:type="character" w:customStyle="1" w:styleId="CelluledefautCar">
    <w:name w:val="Cellule defaut Car"/>
    <w:link w:val="Celluledefaut"/>
    <w:rsid w:val="00E50F61"/>
    <w:rPr>
      <w:rFonts w:ascii="Times New Roman" w:eastAsia="Arial" w:hAnsi="Times New Roman" w:cs="Arial"/>
      <w:kern w:val="0"/>
      <w:sz w:val="20"/>
      <w:lang w:eastAsia="fr-FR"/>
      <w14:ligatures w14:val="none"/>
    </w:rPr>
  </w:style>
  <w:style w:type="table" w:customStyle="1" w:styleId="Tableauhvs">
    <w:name w:val="Tableau hvs"/>
    <w:basedOn w:val="TableauNormal"/>
    <w:uiPriority w:val="99"/>
    <w:qFormat/>
    <w:rsid w:val="006113DA"/>
    <w:pPr>
      <w:spacing w:after="0" w:line="120" w:lineRule="auto"/>
      <w:contextualSpacing/>
    </w:pPr>
    <w:rPr>
      <w:rFonts w:ascii="Times New Roman" w:eastAsia="Arial" w:hAnsi="Times New Roman" w:cs="Arial"/>
      <w:kern w:val="0"/>
      <w:sz w:val="20"/>
      <w:szCs w:val="20"/>
      <w:lang w:eastAsia="fr-FR"/>
      <w14:ligatures w14:val="none"/>
    </w:rPr>
    <w:tblPr>
      <w:tblBorders>
        <w:top w:val="single" w:sz="4" w:space="0" w:color="EFEFEF"/>
        <w:left w:val="single" w:sz="4" w:space="0" w:color="EFEFEF"/>
        <w:bottom w:val="single" w:sz="4" w:space="0" w:color="EFEFEF"/>
        <w:right w:val="single" w:sz="4" w:space="0" w:color="EFEFEF"/>
        <w:insideH w:val="single" w:sz="4" w:space="0" w:color="EFEFEF"/>
        <w:insideV w:val="single" w:sz="4" w:space="0" w:color="EFEFEF"/>
      </w:tblBorders>
    </w:tblPr>
    <w:tblStylePr w:type="firstRow">
      <w:tblPr/>
      <w:tcPr>
        <w:shd w:val="clear" w:color="auto" w:fill="EFEFEF"/>
      </w:tcPr>
    </w:tblStylePr>
    <w:tblStylePr w:type="nwCell">
      <w:tblPr/>
      <w:tcPr>
        <w:tcBorders>
          <w:top w:val="nil"/>
          <w:left w:val="nil"/>
          <w:bottom w:val="nil"/>
          <w:right w:val="nil"/>
          <w:insideH w:val="nil"/>
          <w:insideV w:val="nil"/>
          <w:tl2br w:val="nil"/>
          <w:tr2bl w:val="nil"/>
        </w:tcBorders>
        <w:shd w:val="clear" w:color="auto" w:fill="FFFFFF"/>
      </w:tcPr>
    </w:tblStylePr>
  </w:style>
  <w:style w:type="paragraph" w:customStyle="1" w:styleId="Celluleentete">
    <w:name w:val="Cellule entete"/>
    <w:basedOn w:val="Celluledefaut"/>
    <w:qFormat/>
    <w:rsid w:val="008C4311"/>
    <w:rPr>
      <w:b/>
      <w:color w:val="425B81"/>
    </w:rPr>
  </w:style>
  <w:style w:type="paragraph" w:customStyle="1" w:styleId="Celluletotal">
    <w:name w:val="Cellule total"/>
    <w:basedOn w:val="Celluledefaut"/>
    <w:qFormat/>
    <w:rsid w:val="008C4311"/>
    <w:rPr>
      <w:b/>
      <w:color w:val="425B81"/>
    </w:rPr>
  </w:style>
  <w:style w:type="character" w:customStyle="1" w:styleId="CelluledefautCarCar">
    <w:name w:val="Cellule defaut Car Car"/>
    <w:rsid w:val="008C4311"/>
    <w:rPr>
      <w:rFonts w:ascii="Source Sans Pro" w:eastAsia="Times New Roman" w:hAnsi="Source Sans Pro"/>
      <w:color w:val="5F5F5F"/>
    </w:rPr>
  </w:style>
  <w:style w:type="table" w:customStyle="1" w:styleId="Tableauhvs1">
    <w:name w:val="Tableau hvs1"/>
    <w:basedOn w:val="TableauNormal"/>
    <w:uiPriority w:val="99"/>
    <w:qFormat/>
    <w:rsid w:val="00A959FC"/>
    <w:pPr>
      <w:spacing w:after="0" w:line="240" w:lineRule="auto"/>
    </w:pPr>
    <w:rPr>
      <w:rFonts w:ascii="Arial" w:eastAsia="Arial" w:hAnsi="Arial" w:cs="Arial"/>
      <w:kern w:val="0"/>
      <w:sz w:val="20"/>
      <w:szCs w:val="20"/>
      <w:lang w:eastAsia="fr-FR"/>
      <w14:ligatures w14:val="none"/>
    </w:rPr>
    <w:tblPr>
      <w:tblBorders>
        <w:top w:val="single" w:sz="4" w:space="0" w:color="EFEFEF"/>
        <w:left w:val="single" w:sz="4" w:space="0" w:color="EFEFEF"/>
        <w:bottom w:val="single" w:sz="4" w:space="0" w:color="EFEFEF"/>
        <w:right w:val="single" w:sz="4" w:space="0" w:color="EFEFEF"/>
        <w:insideH w:val="single" w:sz="4" w:space="0" w:color="EFEFEF"/>
        <w:insideV w:val="single" w:sz="4" w:space="0" w:color="EFEFEF"/>
      </w:tblBorders>
    </w:tblPr>
    <w:tblStylePr w:type="firstRow">
      <w:tblPr/>
      <w:tcPr>
        <w:shd w:val="clear" w:color="auto" w:fill="EFEFEF"/>
      </w:tcPr>
    </w:tblStylePr>
    <w:tblStylePr w:type="nwCell">
      <w:tblPr/>
      <w:tcPr>
        <w:tcBorders>
          <w:top w:val="nil"/>
          <w:left w:val="nil"/>
          <w:bottom w:val="nil"/>
          <w:right w:val="nil"/>
          <w:insideH w:val="nil"/>
          <w:insideV w:val="nil"/>
          <w:tl2br w:val="nil"/>
          <w:tr2bl w:val="nil"/>
        </w:tcBorders>
        <w:shd w:val="clear" w:color="auto" w:fill="FFFFFF"/>
      </w:tcPr>
    </w:tblStylePr>
  </w:style>
  <w:style w:type="table" w:customStyle="1" w:styleId="Tableauhvs2">
    <w:name w:val="Tableau hvs2"/>
    <w:basedOn w:val="TableauNormal"/>
    <w:uiPriority w:val="99"/>
    <w:qFormat/>
    <w:rsid w:val="00A959FC"/>
    <w:pPr>
      <w:spacing w:after="0" w:line="240" w:lineRule="auto"/>
    </w:pPr>
    <w:rPr>
      <w:rFonts w:ascii="Arial" w:eastAsia="Arial" w:hAnsi="Arial" w:cs="Arial"/>
      <w:kern w:val="0"/>
      <w:sz w:val="20"/>
      <w:szCs w:val="20"/>
      <w:lang w:eastAsia="fr-FR"/>
      <w14:ligatures w14:val="none"/>
    </w:rPr>
    <w:tblPr>
      <w:tblBorders>
        <w:top w:val="single" w:sz="4" w:space="0" w:color="EFEFEF"/>
        <w:left w:val="single" w:sz="4" w:space="0" w:color="EFEFEF"/>
        <w:bottom w:val="single" w:sz="4" w:space="0" w:color="EFEFEF"/>
        <w:right w:val="single" w:sz="4" w:space="0" w:color="EFEFEF"/>
        <w:insideH w:val="single" w:sz="4" w:space="0" w:color="EFEFEF"/>
        <w:insideV w:val="single" w:sz="4" w:space="0" w:color="EFEFEF"/>
      </w:tblBorders>
    </w:tblPr>
    <w:tblStylePr w:type="firstRow">
      <w:tblPr/>
      <w:tcPr>
        <w:shd w:val="clear" w:color="auto" w:fill="EFEFEF"/>
      </w:tcPr>
    </w:tblStylePr>
    <w:tblStylePr w:type="nwCell">
      <w:tblPr/>
      <w:tcPr>
        <w:tcBorders>
          <w:top w:val="nil"/>
          <w:left w:val="nil"/>
          <w:bottom w:val="nil"/>
          <w:right w:val="nil"/>
          <w:insideH w:val="nil"/>
          <w:insideV w:val="nil"/>
          <w:tl2br w:val="nil"/>
          <w:tr2bl w:val="nil"/>
        </w:tcBorders>
        <w:shd w:val="clear" w:color="auto" w:fill="FFFFFF"/>
      </w:tcPr>
    </w:tblStylePr>
  </w:style>
  <w:style w:type="table" w:customStyle="1" w:styleId="Tableauhvs3">
    <w:name w:val="Tableau hvs3"/>
    <w:basedOn w:val="TableauNormal"/>
    <w:uiPriority w:val="99"/>
    <w:qFormat/>
    <w:rsid w:val="00A959FC"/>
    <w:pPr>
      <w:spacing w:after="0" w:line="240" w:lineRule="auto"/>
    </w:pPr>
    <w:rPr>
      <w:rFonts w:ascii="Arial" w:eastAsia="Arial" w:hAnsi="Arial" w:cs="Arial"/>
      <w:kern w:val="0"/>
      <w:sz w:val="20"/>
      <w:szCs w:val="20"/>
      <w:lang w:eastAsia="fr-FR"/>
      <w14:ligatures w14:val="none"/>
    </w:rPr>
    <w:tblPr>
      <w:tblBorders>
        <w:top w:val="single" w:sz="4" w:space="0" w:color="EFEFEF"/>
        <w:left w:val="single" w:sz="4" w:space="0" w:color="EFEFEF"/>
        <w:bottom w:val="single" w:sz="4" w:space="0" w:color="EFEFEF"/>
        <w:right w:val="single" w:sz="4" w:space="0" w:color="EFEFEF"/>
        <w:insideH w:val="single" w:sz="4" w:space="0" w:color="EFEFEF"/>
        <w:insideV w:val="single" w:sz="4" w:space="0" w:color="EFEFEF"/>
      </w:tblBorders>
    </w:tblPr>
    <w:tblStylePr w:type="firstRow">
      <w:tblPr/>
      <w:tcPr>
        <w:shd w:val="clear" w:color="auto" w:fill="EFEFEF"/>
      </w:tcPr>
    </w:tblStylePr>
    <w:tblStylePr w:type="nwCell">
      <w:tblPr/>
      <w:tcPr>
        <w:tcBorders>
          <w:top w:val="nil"/>
          <w:left w:val="nil"/>
          <w:bottom w:val="nil"/>
          <w:right w:val="nil"/>
          <w:insideH w:val="nil"/>
          <w:insideV w:val="nil"/>
          <w:tl2br w:val="nil"/>
          <w:tr2bl w:val="nil"/>
        </w:tcBorders>
        <w:shd w:val="clear" w:color="auto" w:fill="FFFFFF"/>
      </w:tcPr>
    </w:tblStylePr>
  </w:style>
  <w:style w:type="table" w:customStyle="1" w:styleId="Tableauhvs4">
    <w:name w:val="Tableau hvs4"/>
    <w:basedOn w:val="TableauNormal"/>
    <w:uiPriority w:val="99"/>
    <w:qFormat/>
    <w:rsid w:val="00A959FC"/>
    <w:pPr>
      <w:spacing w:after="0" w:line="240" w:lineRule="auto"/>
    </w:pPr>
    <w:rPr>
      <w:rFonts w:ascii="Arial" w:eastAsia="Arial" w:hAnsi="Arial" w:cs="Arial"/>
      <w:kern w:val="0"/>
      <w:sz w:val="20"/>
      <w:szCs w:val="20"/>
      <w:lang w:eastAsia="fr-FR"/>
      <w14:ligatures w14:val="none"/>
    </w:rPr>
    <w:tblPr>
      <w:tblBorders>
        <w:top w:val="single" w:sz="4" w:space="0" w:color="EFEFEF"/>
        <w:left w:val="single" w:sz="4" w:space="0" w:color="EFEFEF"/>
        <w:bottom w:val="single" w:sz="4" w:space="0" w:color="EFEFEF"/>
        <w:right w:val="single" w:sz="4" w:space="0" w:color="EFEFEF"/>
        <w:insideH w:val="single" w:sz="4" w:space="0" w:color="EFEFEF"/>
        <w:insideV w:val="single" w:sz="4" w:space="0" w:color="EFEFEF"/>
      </w:tblBorders>
    </w:tblPr>
    <w:tblStylePr w:type="firstRow">
      <w:tblPr/>
      <w:tcPr>
        <w:shd w:val="clear" w:color="auto" w:fill="EFEFEF"/>
      </w:tcPr>
    </w:tblStylePr>
    <w:tblStylePr w:type="nwCell">
      <w:tblPr/>
      <w:tcPr>
        <w:tcBorders>
          <w:top w:val="nil"/>
          <w:left w:val="nil"/>
          <w:bottom w:val="nil"/>
          <w:right w:val="nil"/>
          <w:insideH w:val="nil"/>
          <w:insideV w:val="nil"/>
          <w:tl2br w:val="nil"/>
          <w:tr2bl w:val="nil"/>
        </w:tcBorders>
        <w:shd w:val="clear" w:color="auto" w:fill="FFFFFF"/>
      </w:tcPr>
    </w:tblStylePr>
  </w:style>
  <w:style w:type="table" w:customStyle="1" w:styleId="Tableauhvs5">
    <w:name w:val="Tableau hvs5"/>
    <w:basedOn w:val="TableauNormal"/>
    <w:uiPriority w:val="99"/>
    <w:qFormat/>
    <w:rsid w:val="00A959FC"/>
    <w:pPr>
      <w:spacing w:after="0" w:line="240" w:lineRule="auto"/>
    </w:pPr>
    <w:rPr>
      <w:rFonts w:ascii="Arial" w:eastAsia="Arial" w:hAnsi="Arial" w:cs="Arial"/>
      <w:kern w:val="0"/>
      <w:sz w:val="20"/>
      <w:szCs w:val="20"/>
      <w:lang w:eastAsia="fr-FR"/>
      <w14:ligatures w14:val="none"/>
    </w:rPr>
    <w:tblPr>
      <w:tblBorders>
        <w:top w:val="single" w:sz="4" w:space="0" w:color="EFEFEF"/>
        <w:left w:val="single" w:sz="4" w:space="0" w:color="EFEFEF"/>
        <w:bottom w:val="single" w:sz="4" w:space="0" w:color="EFEFEF"/>
        <w:right w:val="single" w:sz="4" w:space="0" w:color="EFEFEF"/>
        <w:insideH w:val="single" w:sz="4" w:space="0" w:color="EFEFEF"/>
        <w:insideV w:val="single" w:sz="4" w:space="0" w:color="EFEFEF"/>
      </w:tblBorders>
    </w:tblPr>
    <w:tblStylePr w:type="firstRow">
      <w:tblPr/>
      <w:tcPr>
        <w:shd w:val="clear" w:color="auto" w:fill="EFEFEF"/>
      </w:tcPr>
    </w:tblStylePr>
    <w:tblStylePr w:type="nwCell">
      <w:tblPr/>
      <w:tcPr>
        <w:tcBorders>
          <w:top w:val="nil"/>
          <w:left w:val="nil"/>
          <w:bottom w:val="nil"/>
          <w:right w:val="nil"/>
          <w:insideH w:val="nil"/>
          <w:insideV w:val="nil"/>
          <w:tl2br w:val="nil"/>
          <w:tr2bl w:val="nil"/>
        </w:tcBorders>
        <w:shd w:val="clear" w:color="auto" w:fill="FFFFFF"/>
      </w:tcPr>
    </w:tblStylePr>
  </w:style>
  <w:style w:type="table" w:customStyle="1" w:styleId="Tableauhvs6">
    <w:name w:val="Tableau hvs6"/>
    <w:basedOn w:val="TableauNormal"/>
    <w:uiPriority w:val="99"/>
    <w:qFormat/>
    <w:rsid w:val="00A959FC"/>
    <w:pPr>
      <w:spacing w:after="0" w:line="240" w:lineRule="auto"/>
    </w:pPr>
    <w:rPr>
      <w:rFonts w:ascii="Arial" w:eastAsia="Arial" w:hAnsi="Arial" w:cs="Arial"/>
      <w:kern w:val="0"/>
      <w:sz w:val="20"/>
      <w:szCs w:val="20"/>
      <w:lang w:eastAsia="fr-FR"/>
      <w14:ligatures w14:val="none"/>
    </w:rPr>
    <w:tblPr>
      <w:tblBorders>
        <w:top w:val="single" w:sz="4" w:space="0" w:color="EFEFEF"/>
        <w:left w:val="single" w:sz="4" w:space="0" w:color="EFEFEF"/>
        <w:bottom w:val="single" w:sz="4" w:space="0" w:color="EFEFEF"/>
        <w:right w:val="single" w:sz="4" w:space="0" w:color="EFEFEF"/>
        <w:insideH w:val="single" w:sz="4" w:space="0" w:color="EFEFEF"/>
        <w:insideV w:val="single" w:sz="4" w:space="0" w:color="EFEFEF"/>
      </w:tblBorders>
    </w:tblPr>
    <w:tblStylePr w:type="firstRow">
      <w:tblPr/>
      <w:tcPr>
        <w:shd w:val="clear" w:color="auto" w:fill="EFEFEF"/>
      </w:tcPr>
    </w:tblStylePr>
    <w:tblStylePr w:type="nwCell">
      <w:tblPr/>
      <w:tcPr>
        <w:tcBorders>
          <w:top w:val="nil"/>
          <w:left w:val="nil"/>
          <w:bottom w:val="nil"/>
          <w:right w:val="nil"/>
          <w:insideH w:val="nil"/>
          <w:insideV w:val="nil"/>
          <w:tl2br w:val="nil"/>
          <w:tr2bl w:val="nil"/>
        </w:tcBorders>
        <w:shd w:val="clear" w:color="auto" w:fill="FFFFFF"/>
      </w:tcPr>
    </w:tblStylePr>
  </w:style>
  <w:style w:type="table" w:customStyle="1" w:styleId="Tableauhvs7">
    <w:name w:val="Tableau hvs7"/>
    <w:basedOn w:val="TableauNormal"/>
    <w:uiPriority w:val="99"/>
    <w:qFormat/>
    <w:rsid w:val="00A959FC"/>
    <w:pPr>
      <w:spacing w:after="0" w:line="240" w:lineRule="auto"/>
    </w:pPr>
    <w:rPr>
      <w:rFonts w:ascii="Arial" w:eastAsia="Arial" w:hAnsi="Arial" w:cs="Arial"/>
      <w:kern w:val="0"/>
      <w:sz w:val="20"/>
      <w:szCs w:val="20"/>
      <w:lang w:eastAsia="fr-FR"/>
      <w14:ligatures w14:val="none"/>
    </w:rPr>
    <w:tblPr>
      <w:tblBorders>
        <w:top w:val="single" w:sz="4" w:space="0" w:color="EFEFEF"/>
        <w:left w:val="single" w:sz="4" w:space="0" w:color="EFEFEF"/>
        <w:bottom w:val="single" w:sz="4" w:space="0" w:color="EFEFEF"/>
        <w:right w:val="single" w:sz="4" w:space="0" w:color="EFEFEF"/>
        <w:insideH w:val="single" w:sz="4" w:space="0" w:color="EFEFEF"/>
        <w:insideV w:val="single" w:sz="4" w:space="0" w:color="EFEFEF"/>
      </w:tblBorders>
    </w:tblPr>
    <w:tblStylePr w:type="firstRow">
      <w:tblPr/>
      <w:tcPr>
        <w:shd w:val="clear" w:color="auto" w:fill="EFEFEF"/>
      </w:tcPr>
    </w:tblStylePr>
    <w:tblStylePr w:type="nwCell">
      <w:tblPr/>
      <w:tcPr>
        <w:tcBorders>
          <w:top w:val="nil"/>
          <w:left w:val="nil"/>
          <w:bottom w:val="nil"/>
          <w:right w:val="nil"/>
          <w:insideH w:val="nil"/>
          <w:insideV w:val="nil"/>
          <w:tl2br w:val="nil"/>
          <w:tr2bl w:val="nil"/>
        </w:tcBorders>
        <w:shd w:val="clear" w:color="auto" w:fill="FFFFFF"/>
      </w:tcPr>
    </w:tblStylePr>
  </w:style>
  <w:style w:type="numbering" w:customStyle="1" w:styleId="WWNum35">
    <w:name w:val="WWNum35"/>
    <w:basedOn w:val="Aucuneliste"/>
    <w:rsid w:val="00E56A71"/>
    <w:pPr>
      <w:numPr>
        <w:numId w:val="2"/>
      </w:numPr>
    </w:pPr>
  </w:style>
  <w:style w:type="numbering" w:customStyle="1" w:styleId="WWNum36">
    <w:name w:val="WWNum36"/>
    <w:basedOn w:val="Aucuneliste"/>
    <w:rsid w:val="00BE7428"/>
    <w:pPr>
      <w:numPr>
        <w:numId w:val="5"/>
      </w:numPr>
    </w:pPr>
  </w:style>
  <w:style w:type="paragraph" w:customStyle="1" w:styleId="TitreI">
    <w:name w:val="Titre I"/>
    <w:basedOn w:val="Normal"/>
    <w:link w:val="TitreICar"/>
    <w:qFormat/>
    <w:rsid w:val="00E33238"/>
    <w:pPr>
      <w:pageBreakBefore/>
      <w:numPr>
        <w:numId w:val="11"/>
      </w:numPr>
      <w:pBdr>
        <w:bottom w:val="single" w:sz="18" w:space="1" w:color="B49364"/>
      </w:pBdr>
      <w:ind w:left="284" w:hanging="284"/>
      <w:jc w:val="both"/>
      <w:outlineLvl w:val="0"/>
    </w:pPr>
    <w:rPr>
      <w:rFonts w:eastAsia="Times New Roman" w:cs="Times New Roman"/>
      <w:b/>
      <w:smallCaps/>
      <w:color w:val="002060"/>
      <w:sz w:val="24"/>
      <w:szCs w:val="24"/>
    </w:rPr>
  </w:style>
  <w:style w:type="character" w:customStyle="1" w:styleId="TitreICar">
    <w:name w:val="Titre I Car"/>
    <w:basedOn w:val="Policepardfaut"/>
    <w:link w:val="TitreI"/>
    <w:rsid w:val="00E33238"/>
    <w:rPr>
      <w:rFonts w:ascii="Times New Roman" w:eastAsia="Times New Roman" w:hAnsi="Times New Roman" w:cs="Times New Roman"/>
      <w:b/>
      <w:smallCaps/>
      <w:color w:val="002060"/>
      <w:kern w:val="0"/>
      <w:lang w:eastAsia="fr-FR"/>
      <w14:ligatures w14:val="none"/>
    </w:rPr>
  </w:style>
  <w:style w:type="numbering" w:customStyle="1" w:styleId="WWNum27">
    <w:name w:val="WWNum27"/>
    <w:basedOn w:val="Aucuneliste"/>
    <w:rsid w:val="00972F46"/>
    <w:pPr>
      <w:numPr>
        <w:numId w:val="13"/>
      </w:numPr>
    </w:pPr>
  </w:style>
  <w:style w:type="character" w:customStyle="1" w:styleId="contentpasted0">
    <w:name w:val="contentpasted0"/>
    <w:basedOn w:val="Policepardfaut"/>
    <w:rsid w:val="00972F46"/>
  </w:style>
  <w:style w:type="paragraph" w:customStyle="1" w:styleId="pf0">
    <w:name w:val="pf0"/>
    <w:basedOn w:val="Normal"/>
    <w:rsid w:val="00972F46"/>
    <w:pPr>
      <w:suppressAutoHyphens w:val="0"/>
      <w:autoSpaceDN/>
      <w:spacing w:before="100" w:beforeAutospacing="1" w:after="100" w:afterAutospacing="1" w:line="240" w:lineRule="auto"/>
      <w:textAlignment w:val="auto"/>
    </w:pPr>
    <w:rPr>
      <w:rFonts w:eastAsia="Times New Roman" w:cs="Times New Roman"/>
      <w:sz w:val="24"/>
      <w:szCs w:val="24"/>
    </w:rPr>
  </w:style>
  <w:style w:type="paragraph" w:customStyle="1" w:styleId="Sous-partie">
    <w:name w:val="Sous-partie"/>
    <w:basedOn w:val="Titre2"/>
    <w:link w:val="Sous-partieCar"/>
    <w:qFormat/>
    <w:rsid w:val="00E33238"/>
    <w:pPr>
      <w:numPr>
        <w:numId w:val="87"/>
      </w:numPr>
      <w:shd w:val="clear" w:color="auto" w:fill="F0E9E0"/>
      <w:spacing w:before="0" w:after="0"/>
      <w:jc w:val="both"/>
    </w:pPr>
    <w:rPr>
      <w:rFonts w:eastAsia="Times New Roman" w:cs="Times New Roman"/>
      <w:b/>
      <w:color w:val="002060"/>
      <w:sz w:val="22"/>
      <w:szCs w:val="24"/>
    </w:rPr>
  </w:style>
  <w:style w:type="character" w:customStyle="1" w:styleId="ParagraphedelisteCar">
    <w:name w:val="Paragraphe de liste Car"/>
    <w:basedOn w:val="Policepardfaut"/>
    <w:link w:val="Paragraphedeliste"/>
    <w:uiPriority w:val="34"/>
    <w:rsid w:val="0032272B"/>
    <w:rPr>
      <w:rFonts w:ascii="Times New Roman" w:eastAsia="Calibri" w:hAnsi="Times New Roman" w:cs="Calibri"/>
      <w:kern w:val="0"/>
      <w:sz w:val="20"/>
      <w:szCs w:val="22"/>
      <w:lang w:eastAsia="fr-FR"/>
      <w14:ligatures w14:val="none"/>
    </w:rPr>
  </w:style>
  <w:style w:type="character" w:customStyle="1" w:styleId="Sous-partieCar">
    <w:name w:val="Sous-partie Car"/>
    <w:basedOn w:val="ParagraphedelisteCar"/>
    <w:link w:val="Sous-partie"/>
    <w:rsid w:val="00E33238"/>
    <w:rPr>
      <w:rFonts w:asciiTheme="majorHAnsi" w:eastAsia="Times New Roman" w:hAnsiTheme="majorHAnsi" w:cs="Times New Roman"/>
      <w:b/>
      <w:color w:val="002060"/>
      <w:kern w:val="0"/>
      <w:sz w:val="22"/>
      <w:szCs w:val="22"/>
      <w:shd w:val="clear" w:color="auto" w:fill="F0E9E0"/>
      <w:lang w:eastAsia="fr-FR"/>
      <w14:ligatures w14:val="none"/>
    </w:rPr>
  </w:style>
  <w:style w:type="numbering" w:customStyle="1" w:styleId="WWNum30">
    <w:name w:val="WWNum30"/>
    <w:basedOn w:val="Aucuneliste"/>
    <w:rsid w:val="00E50F61"/>
    <w:pPr>
      <w:numPr>
        <w:numId w:val="20"/>
      </w:numPr>
    </w:pPr>
  </w:style>
  <w:style w:type="numbering" w:customStyle="1" w:styleId="WWNum28">
    <w:name w:val="WWNum28"/>
    <w:basedOn w:val="Aucuneliste"/>
    <w:rsid w:val="00E50F61"/>
    <w:pPr>
      <w:numPr>
        <w:numId w:val="22"/>
      </w:numPr>
    </w:pPr>
  </w:style>
  <w:style w:type="numbering" w:customStyle="1" w:styleId="WWNum23">
    <w:name w:val="WWNum23"/>
    <w:basedOn w:val="Aucuneliste"/>
    <w:rsid w:val="00E50F61"/>
    <w:pPr>
      <w:numPr>
        <w:numId w:val="23"/>
      </w:numPr>
    </w:pPr>
  </w:style>
  <w:style w:type="numbering" w:customStyle="1" w:styleId="WWNum1">
    <w:name w:val="WWNum1"/>
    <w:basedOn w:val="Aucuneliste"/>
    <w:rsid w:val="006D7624"/>
    <w:pPr>
      <w:numPr>
        <w:numId w:val="26"/>
      </w:numPr>
    </w:pPr>
  </w:style>
  <w:style w:type="paragraph" w:styleId="NormalWeb">
    <w:name w:val="Normal (Web)"/>
    <w:basedOn w:val="Normal"/>
    <w:uiPriority w:val="99"/>
    <w:rsid w:val="00D107A4"/>
    <w:pPr>
      <w:spacing w:before="280" w:after="280" w:line="240" w:lineRule="auto"/>
    </w:pPr>
    <w:rPr>
      <w:rFonts w:eastAsia="Times New Roman" w:cs="Times New Roman"/>
      <w:sz w:val="24"/>
      <w:szCs w:val="24"/>
    </w:rPr>
  </w:style>
  <w:style w:type="numbering" w:customStyle="1" w:styleId="WWNum281">
    <w:name w:val="WWNum281"/>
    <w:basedOn w:val="Aucuneliste"/>
    <w:rsid w:val="00D7640E"/>
  </w:style>
  <w:style w:type="character" w:customStyle="1" w:styleId="highlight">
    <w:name w:val="highlight"/>
    <w:basedOn w:val="Policepardfaut"/>
    <w:rsid w:val="009C6656"/>
  </w:style>
  <w:style w:type="paragraph" w:customStyle="1" w:styleId="Normal1">
    <w:name w:val="Normal1"/>
    <w:rsid w:val="00382D49"/>
    <w:pPr>
      <w:spacing w:line="259" w:lineRule="auto"/>
    </w:pPr>
    <w:rPr>
      <w:rFonts w:ascii="Calibri" w:eastAsia="Calibri" w:hAnsi="Calibri" w:cs="Calibri"/>
      <w:kern w:val="0"/>
      <w:sz w:val="22"/>
      <w:szCs w:val="22"/>
      <w:lang w:eastAsia="fr-FR"/>
      <w14:ligatures w14:val="none"/>
    </w:rPr>
  </w:style>
  <w:style w:type="numbering" w:customStyle="1" w:styleId="WWNum26">
    <w:name w:val="WWNum26"/>
    <w:basedOn w:val="Aucuneliste"/>
    <w:rsid w:val="00DA69B7"/>
    <w:pPr>
      <w:numPr>
        <w:numId w:val="39"/>
      </w:numPr>
    </w:pPr>
  </w:style>
  <w:style w:type="character" w:customStyle="1" w:styleId="ListLabel43">
    <w:name w:val="ListLabel 43"/>
    <w:rsid w:val="00AB4911"/>
    <w:rPr>
      <w:rFonts w:eastAsia="Noto Sans Symbols" w:cs="Noto Sans Symbols"/>
      <w:sz w:val="20"/>
      <w:szCs w:val="20"/>
    </w:rPr>
  </w:style>
  <w:style w:type="paragraph" w:customStyle="1" w:styleId="featured-lvl1">
    <w:name w:val="featured-lvl1"/>
    <w:basedOn w:val="Normal"/>
    <w:uiPriority w:val="99"/>
    <w:rsid w:val="00AB4911"/>
    <w:pPr>
      <w:suppressAutoHyphens w:val="0"/>
      <w:autoSpaceDN/>
      <w:spacing w:before="100" w:beforeAutospacing="1" w:after="100" w:afterAutospacing="1" w:line="240" w:lineRule="auto"/>
      <w:textAlignment w:val="auto"/>
    </w:pPr>
    <w:rPr>
      <w:rFonts w:eastAsia="Times New Roman" w:cs="Times New Roman"/>
      <w:sz w:val="24"/>
      <w:szCs w:val="24"/>
    </w:rPr>
  </w:style>
  <w:style w:type="character" w:styleId="Accentuation">
    <w:name w:val="Emphasis"/>
    <w:basedOn w:val="Policepardfaut"/>
    <w:uiPriority w:val="20"/>
    <w:qFormat/>
    <w:rsid w:val="00DE6E09"/>
    <w:rPr>
      <w:i/>
      <w:iCs/>
    </w:rPr>
  </w:style>
  <w:style w:type="paragraph" w:customStyle="1" w:styleId="Style1">
    <w:name w:val="Style1"/>
    <w:basedOn w:val="Titre3"/>
    <w:next w:val="Style2"/>
    <w:link w:val="Style1Car"/>
    <w:rsid w:val="006D32AA"/>
    <w:pPr>
      <w:numPr>
        <w:numId w:val="37"/>
      </w:numPr>
      <w:jc w:val="both"/>
    </w:pPr>
    <w:rPr>
      <w:b/>
      <w:bCs/>
      <w:color w:val="002060"/>
      <w:sz w:val="22"/>
      <w:szCs w:val="24"/>
    </w:rPr>
  </w:style>
  <w:style w:type="character" w:customStyle="1" w:styleId="Style1Car">
    <w:name w:val="Style1 Car"/>
    <w:basedOn w:val="Titre3Car"/>
    <w:link w:val="Style1"/>
    <w:rsid w:val="006D32AA"/>
    <w:rPr>
      <w:rFonts w:ascii="Times New Roman" w:eastAsiaTheme="majorEastAsia" w:hAnsi="Times New Roman" w:cstheme="majorBidi"/>
      <w:b/>
      <w:bCs/>
      <w:color w:val="002060"/>
      <w:kern w:val="0"/>
      <w:sz w:val="22"/>
      <w:szCs w:val="28"/>
      <w:lang w:eastAsia="fr-FR"/>
      <w14:ligatures w14:val="none"/>
    </w:rPr>
  </w:style>
  <w:style w:type="paragraph" w:customStyle="1" w:styleId="TitreIII">
    <w:name w:val="Titre III"/>
    <w:basedOn w:val="Titre3"/>
    <w:link w:val="TitreIIICar"/>
    <w:qFormat/>
    <w:rsid w:val="00763D47"/>
    <w:pPr>
      <w:numPr>
        <w:numId w:val="14"/>
      </w:numPr>
      <w:spacing w:before="0" w:after="0"/>
      <w:ind w:left="924" w:hanging="357"/>
      <w:jc w:val="both"/>
      <w:textboxTightWrap w:val="allLines"/>
    </w:pPr>
    <w:rPr>
      <w:rFonts w:eastAsia="Times New Roman" w:cs="Times New Roman"/>
      <w:b/>
      <w:color w:val="002060"/>
      <w:sz w:val="22"/>
      <w:szCs w:val="24"/>
    </w:rPr>
  </w:style>
  <w:style w:type="character" w:customStyle="1" w:styleId="TitreIIICar">
    <w:name w:val="Titre III Car"/>
    <w:basedOn w:val="ParagraphedelisteCar"/>
    <w:link w:val="TitreIII"/>
    <w:rsid w:val="00763D47"/>
    <w:rPr>
      <w:rFonts w:ascii="Times New Roman" w:eastAsia="Times New Roman" w:hAnsi="Times New Roman" w:cs="Times New Roman"/>
      <w:b/>
      <w:color w:val="002060"/>
      <w:kern w:val="0"/>
      <w:sz w:val="22"/>
      <w:szCs w:val="22"/>
      <w:lang w:eastAsia="fr-FR"/>
      <w14:ligatures w14:val="none"/>
    </w:rPr>
  </w:style>
  <w:style w:type="paragraph" w:customStyle="1" w:styleId="TitreIV">
    <w:name w:val="Titre IV"/>
    <w:basedOn w:val="Titre5"/>
    <w:link w:val="TitreIVCar"/>
    <w:qFormat/>
    <w:rsid w:val="00E84333"/>
    <w:pPr>
      <w:numPr>
        <w:numId w:val="21"/>
      </w:numPr>
      <w:shd w:val="clear" w:color="auto" w:fill="FFFFFF"/>
      <w:spacing w:before="0" w:after="0"/>
      <w:jc w:val="both"/>
    </w:pPr>
    <w:rPr>
      <w:rFonts w:eastAsia="Times New Roman" w:cs="Times New Roman"/>
      <w:b/>
      <w:i/>
      <w:color w:val="002060"/>
      <w:sz w:val="22"/>
      <w:szCs w:val="24"/>
    </w:rPr>
  </w:style>
  <w:style w:type="character" w:customStyle="1" w:styleId="TitreIVCar">
    <w:name w:val="Titre IV Car"/>
    <w:basedOn w:val="Policepardfaut"/>
    <w:link w:val="TitreIV"/>
    <w:rsid w:val="00E84333"/>
    <w:rPr>
      <w:rFonts w:ascii="Times New Roman" w:eastAsia="Times New Roman" w:hAnsi="Times New Roman" w:cs="Times New Roman"/>
      <w:b/>
      <w:i/>
      <w:color w:val="002060"/>
      <w:kern w:val="0"/>
      <w:sz w:val="22"/>
      <w:shd w:val="clear" w:color="auto" w:fill="FFFFFF"/>
      <w:lang w:eastAsia="fr-FR"/>
      <w14:ligatures w14:val="none"/>
    </w:rPr>
  </w:style>
  <w:style w:type="paragraph" w:customStyle="1" w:styleId="TitreII">
    <w:name w:val="Titre II"/>
    <w:basedOn w:val="Titre7"/>
    <w:next w:val="TitreIII"/>
    <w:link w:val="TitreIICar"/>
    <w:qFormat/>
    <w:rsid w:val="00763D47"/>
    <w:pPr>
      <w:numPr>
        <w:numId w:val="10"/>
      </w:numPr>
      <w:ind w:left="641" w:hanging="357"/>
      <w:jc w:val="both"/>
      <w:outlineLvl w:val="1"/>
    </w:pPr>
    <w:rPr>
      <w:rFonts w:eastAsia="Times New Roman" w:cs="Times New Roman"/>
      <w:b/>
      <w:color w:val="002060"/>
      <w:sz w:val="22"/>
      <w:szCs w:val="24"/>
    </w:rPr>
  </w:style>
  <w:style w:type="character" w:customStyle="1" w:styleId="TitreIICar">
    <w:name w:val="Titre II Car"/>
    <w:basedOn w:val="ParagraphedelisteCar"/>
    <w:link w:val="TitreII"/>
    <w:rsid w:val="006751FF"/>
    <w:rPr>
      <w:rFonts w:ascii="Times New Roman" w:eastAsia="Times New Roman" w:hAnsi="Times New Roman" w:cs="Times New Roman"/>
      <w:b/>
      <w:color w:val="002060"/>
      <w:kern w:val="0"/>
      <w:sz w:val="22"/>
      <w:szCs w:val="22"/>
      <w:lang w:eastAsia="fr-FR"/>
      <w14:ligatures w14:val="none"/>
    </w:rPr>
  </w:style>
  <w:style w:type="paragraph" w:customStyle="1" w:styleId="TitreVI">
    <w:name w:val="Titre VI"/>
    <w:basedOn w:val="Titre6"/>
    <w:next w:val="Titre6"/>
    <w:link w:val="TitreVICar"/>
    <w:qFormat/>
    <w:rsid w:val="00661575"/>
    <w:pPr>
      <w:numPr>
        <w:ilvl w:val="1"/>
        <w:numId w:val="22"/>
      </w:numPr>
      <w:shd w:val="clear" w:color="auto" w:fill="FFFFFF"/>
      <w:suppressAutoHyphens w:val="0"/>
      <w:autoSpaceDN/>
      <w:spacing w:before="0"/>
      <w:ind w:left="1434" w:hanging="357"/>
      <w:jc w:val="both"/>
      <w:textAlignment w:val="auto"/>
    </w:pPr>
    <w:rPr>
      <w:rFonts w:cs="Times New Roman"/>
      <w:b/>
      <w:bCs/>
      <w:i w:val="0"/>
      <w:color w:val="002060"/>
      <w:sz w:val="22"/>
      <w:lang w:eastAsia="en-US"/>
    </w:rPr>
  </w:style>
  <w:style w:type="character" w:customStyle="1" w:styleId="TitreVICar">
    <w:name w:val="Titre VI Car"/>
    <w:basedOn w:val="ParagraphedelisteCar"/>
    <w:link w:val="TitreVI"/>
    <w:rsid w:val="00661575"/>
    <w:rPr>
      <w:rFonts w:ascii="Times New Roman" w:eastAsiaTheme="majorEastAsia" w:hAnsi="Times New Roman" w:cs="Times New Roman"/>
      <w:b/>
      <w:bCs/>
      <w:iCs/>
      <w:color w:val="002060"/>
      <w:kern w:val="0"/>
      <w:sz w:val="22"/>
      <w:szCs w:val="22"/>
      <w:shd w:val="clear" w:color="auto" w:fill="FFFFFF"/>
      <w:lang w:eastAsia="fr-FR"/>
      <w14:ligatures w14:val="none"/>
    </w:rPr>
  </w:style>
  <w:style w:type="paragraph" w:customStyle="1" w:styleId="Sous-partietitreIII">
    <w:name w:val="Sous-partie titre III"/>
    <w:basedOn w:val="Titre4"/>
    <w:link w:val="Sous-partietitreIIICar"/>
    <w:qFormat/>
    <w:rsid w:val="00763D47"/>
    <w:pPr>
      <w:numPr>
        <w:numId w:val="62"/>
      </w:numPr>
      <w:spacing w:before="0"/>
    </w:pPr>
    <w:rPr>
      <w:b/>
      <w:i w:val="0"/>
      <w:color w:val="002060"/>
      <w:sz w:val="22"/>
    </w:rPr>
  </w:style>
  <w:style w:type="character" w:customStyle="1" w:styleId="Sous-partietitreIIICar">
    <w:name w:val="Sous-partie titre III Car"/>
    <w:basedOn w:val="Titre5Car"/>
    <w:link w:val="Sous-partietitreIII"/>
    <w:rsid w:val="00763D47"/>
    <w:rPr>
      <w:rFonts w:ascii="Times New Roman" w:eastAsiaTheme="majorEastAsia" w:hAnsi="Times New Roman" w:cstheme="majorBidi"/>
      <w:b/>
      <w:iCs/>
      <w:color w:val="002060"/>
      <w:kern w:val="0"/>
      <w:sz w:val="22"/>
      <w:szCs w:val="22"/>
      <w:lang w:eastAsia="fr-FR"/>
      <w14:ligatures w14:val="none"/>
    </w:rPr>
  </w:style>
  <w:style w:type="numbering" w:customStyle="1" w:styleId="WWNum31">
    <w:name w:val="WWNum31"/>
    <w:basedOn w:val="Aucuneliste"/>
    <w:rsid w:val="00657A7D"/>
    <w:pPr>
      <w:numPr>
        <w:numId w:val="65"/>
      </w:numPr>
    </w:pPr>
  </w:style>
  <w:style w:type="character" w:customStyle="1" w:styleId="sectionnumberclass">
    <w:name w:val="sectionnumberclass"/>
    <w:basedOn w:val="Policepardfaut"/>
    <w:rsid w:val="004572CB"/>
  </w:style>
  <w:style w:type="character" w:styleId="Marquedecommentaire">
    <w:name w:val="annotation reference"/>
    <w:basedOn w:val="Policepardfaut"/>
    <w:uiPriority w:val="99"/>
    <w:semiHidden/>
    <w:unhideWhenUsed/>
    <w:rsid w:val="00B5626E"/>
    <w:rPr>
      <w:sz w:val="16"/>
      <w:szCs w:val="16"/>
    </w:rPr>
  </w:style>
  <w:style w:type="paragraph" w:styleId="Commentaire">
    <w:name w:val="annotation text"/>
    <w:basedOn w:val="Normal"/>
    <w:link w:val="CommentaireCar"/>
    <w:uiPriority w:val="99"/>
    <w:unhideWhenUsed/>
    <w:rsid w:val="00B5626E"/>
    <w:pPr>
      <w:spacing w:line="240" w:lineRule="auto"/>
    </w:pPr>
    <w:rPr>
      <w:szCs w:val="20"/>
    </w:rPr>
  </w:style>
  <w:style w:type="character" w:customStyle="1" w:styleId="CommentaireCar">
    <w:name w:val="Commentaire Car"/>
    <w:basedOn w:val="Policepardfaut"/>
    <w:link w:val="Commentaire"/>
    <w:uiPriority w:val="99"/>
    <w:rsid w:val="00B5626E"/>
    <w:rPr>
      <w:rFonts w:ascii="Times New Roman" w:eastAsia="Calibri" w:hAnsi="Times New Roman" w:cs="Calibri"/>
      <w:kern w:val="0"/>
      <w:sz w:val="20"/>
      <w:szCs w:val="20"/>
      <w:lang w:eastAsia="fr-FR"/>
      <w14:ligatures w14:val="none"/>
    </w:rPr>
  </w:style>
  <w:style w:type="paragraph" w:styleId="Objetducommentaire">
    <w:name w:val="annotation subject"/>
    <w:basedOn w:val="Commentaire"/>
    <w:next w:val="Commentaire"/>
    <w:link w:val="ObjetducommentaireCar"/>
    <w:uiPriority w:val="99"/>
    <w:semiHidden/>
    <w:unhideWhenUsed/>
    <w:rsid w:val="00B5626E"/>
    <w:rPr>
      <w:b/>
      <w:bCs/>
    </w:rPr>
  </w:style>
  <w:style w:type="character" w:customStyle="1" w:styleId="ObjetducommentaireCar">
    <w:name w:val="Objet du commentaire Car"/>
    <w:basedOn w:val="CommentaireCar"/>
    <w:link w:val="Objetducommentaire"/>
    <w:uiPriority w:val="99"/>
    <w:semiHidden/>
    <w:rsid w:val="00B5626E"/>
    <w:rPr>
      <w:rFonts w:ascii="Times New Roman" w:eastAsia="Calibri" w:hAnsi="Times New Roman" w:cs="Calibri"/>
      <w:b/>
      <w:bCs/>
      <w:kern w:val="0"/>
      <w:sz w:val="20"/>
      <w:szCs w:val="20"/>
      <w:lang w:eastAsia="fr-FR"/>
      <w14:ligatures w14:val="none"/>
    </w:rPr>
  </w:style>
  <w:style w:type="numbering" w:customStyle="1" w:styleId="WWNum29">
    <w:name w:val="WWNum29"/>
    <w:basedOn w:val="Aucuneliste"/>
    <w:rsid w:val="00851725"/>
    <w:pPr>
      <w:numPr>
        <w:numId w:val="8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chart" Target="charts/chart2.xml"/><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chart" Target="charts/chart1.xml"/><Relationship Id="rId25"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www1.fidroit.fr/get_doc/pdf/upload/other/legislation/3lfr2012.pdf"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fidnet.fidroit.fr/attachment/3041/serve/file"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bofip.impots.gouv.fr/bofip/11864-PGP.html?identifiant=BOI-IS-BASE-70-20190703" TargetMode="External"/><Relationship Id="rId28" Type="http://schemas.openxmlformats.org/officeDocument/2006/relationships/image" Target="media/image15.png"/><Relationship Id="rId10" Type="http://schemas.openxmlformats.org/officeDocument/2006/relationships/image" Target="media/image3.svg"/><Relationship Id="rId19" Type="http://schemas.openxmlformats.org/officeDocument/2006/relationships/hyperlink" Target="http://web.maxirem.fr/"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image" Target="media/image14.png"/><Relationship Id="rId30"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conta\OneDrive\Bureau\Vid&#233;os%20Quotidien%20du%20M&#233;decin\tableurs%20et%20graphiques%20vid&#233;o%20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conta\OneDrive\Bureau\Vid&#233;os%20Quotidien%20du%20M&#233;decin\tableurs%20et%20graphiques%20vid&#233;o%202.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a:t>Pension annuelle de retraite</a:t>
            </a:r>
          </a:p>
          <a:p>
            <a:pPr>
              <a:defRPr/>
            </a:pPr>
            <a:r>
              <a:rPr lang="fr-FR"/>
              <a:t>et taux</a:t>
            </a:r>
            <a:r>
              <a:rPr lang="fr-FR" baseline="0"/>
              <a:t> de remplacement selon le niveau de bénéfice en activité</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scatterChart>
        <c:scatterStyle val="lineMarker"/>
        <c:varyColors val="0"/>
        <c:ser>
          <c:idx val="0"/>
          <c:order val="0"/>
          <c:tx>
            <c:strRef>
              <c:f>'[calculs vidéos quotidien du médecin.xlsx]Feuil1'!$K$2</c:f>
              <c:strCache>
                <c:ptCount val="1"/>
                <c:pt idx="0">
                  <c:v>Pension annuelle (nette de CSG/CRDS)</c:v>
                </c:pt>
              </c:strCache>
            </c:strRef>
          </c:tx>
          <c:spPr>
            <a:ln w="28575" cap="rnd">
              <a:solidFill>
                <a:schemeClr val="accent1"/>
              </a:solidFill>
              <a:round/>
            </a:ln>
            <a:effectLst/>
          </c:spPr>
          <c:marker>
            <c:symbol val="none"/>
          </c:marker>
          <c:xVal>
            <c:numRef>
              <c:f>'[calculs vidéos quotidien du médecin.xlsx]Feuil1'!$J$3:$J$7</c:f>
              <c:numCache>
                <c:formatCode>General</c:formatCode>
                <c:ptCount val="5"/>
                <c:pt idx="0">
                  <c:v>30000</c:v>
                </c:pt>
                <c:pt idx="1">
                  <c:v>80000</c:v>
                </c:pt>
                <c:pt idx="2">
                  <c:v>120000</c:v>
                </c:pt>
                <c:pt idx="3">
                  <c:v>220000</c:v>
                </c:pt>
                <c:pt idx="4">
                  <c:v>500000</c:v>
                </c:pt>
              </c:numCache>
            </c:numRef>
          </c:xVal>
          <c:yVal>
            <c:numRef>
              <c:f>'[calculs vidéos quotidien du médecin.xlsx]Feuil1'!$K$3:$K$7</c:f>
              <c:numCache>
                <c:formatCode>General</c:formatCode>
                <c:ptCount val="5"/>
                <c:pt idx="0">
                  <c:v>27950</c:v>
                </c:pt>
                <c:pt idx="1">
                  <c:v>43731</c:v>
                </c:pt>
                <c:pt idx="2">
                  <c:v>51299</c:v>
                </c:pt>
                <c:pt idx="3">
                  <c:v>57878</c:v>
                </c:pt>
                <c:pt idx="4">
                  <c:v>57878</c:v>
                </c:pt>
              </c:numCache>
            </c:numRef>
          </c:yVal>
          <c:smooth val="0"/>
          <c:extLst>
            <c:ext xmlns:c16="http://schemas.microsoft.com/office/drawing/2014/chart" uri="{C3380CC4-5D6E-409C-BE32-E72D297353CC}">
              <c16:uniqueId val="{00000000-2E9F-4774-A925-80352FE1D72B}"/>
            </c:ext>
          </c:extLst>
        </c:ser>
        <c:dLbls>
          <c:showLegendKey val="0"/>
          <c:showVal val="0"/>
          <c:showCatName val="0"/>
          <c:showSerName val="0"/>
          <c:showPercent val="0"/>
          <c:showBubbleSize val="0"/>
        </c:dLbls>
        <c:axId val="169309216"/>
        <c:axId val="37361056"/>
        <c:extLst>
          <c:ext xmlns:c15="http://schemas.microsoft.com/office/drawing/2012/chart" uri="{02D57815-91ED-43cb-92C2-25804820EDAC}">
            <c15:filteredScatterSeries>
              <c15:ser>
                <c:idx val="2"/>
                <c:order val="2"/>
                <c:spPr>
                  <a:ln w="28575" cap="rnd">
                    <a:solidFill>
                      <a:schemeClr val="accent3"/>
                    </a:solidFill>
                    <a:round/>
                  </a:ln>
                  <a:effectLst/>
                </c:spPr>
                <c:marker>
                  <c:symbol val="circle"/>
                  <c:size val="5"/>
                  <c:spPr>
                    <a:solidFill>
                      <a:schemeClr val="accent3"/>
                    </a:solidFill>
                    <a:ln w="9525">
                      <a:solidFill>
                        <a:schemeClr val="accent3"/>
                      </a:solidFill>
                    </a:ln>
                    <a:effectLst/>
                  </c:spPr>
                </c:marker>
                <c:xVal>
                  <c:numRef>
                    <c:extLst>
                      <c:ext uri="{02D57815-91ED-43cb-92C2-25804820EDAC}">
                        <c15:formulaRef>
                          <c15:sqref>'[calculs vidéos quotidien du médecin.xlsx]Feuil1'!$J$3:$J$7</c15:sqref>
                        </c15:formulaRef>
                      </c:ext>
                    </c:extLst>
                    <c:numCache>
                      <c:formatCode>General</c:formatCode>
                      <c:ptCount val="5"/>
                      <c:pt idx="0">
                        <c:v>30000</c:v>
                      </c:pt>
                      <c:pt idx="1">
                        <c:v>80000</c:v>
                      </c:pt>
                      <c:pt idx="2">
                        <c:v>120000</c:v>
                      </c:pt>
                      <c:pt idx="3">
                        <c:v>220000</c:v>
                      </c:pt>
                      <c:pt idx="4">
                        <c:v>500000</c:v>
                      </c:pt>
                    </c:numCache>
                  </c:numRef>
                </c:xVal>
                <c:yVal>
                  <c:numRef>
                    <c:extLst>
                      <c:ext uri="{02D57815-91ED-43cb-92C2-25804820EDAC}">
                        <c15:formulaRef>
                          <c15:sqref>'[calculs vidéos quotidien du médecin.xlsx]Feuil1'!$L$2:$L$7</c15:sqref>
                        </c15:formulaRef>
                      </c:ext>
                    </c:extLst>
                    <c:numCache>
                      <c:formatCode>General</c:formatCode>
                      <c:ptCount val="6"/>
                      <c:pt idx="0">
                        <c:v>0</c:v>
                      </c:pt>
                      <c:pt idx="1">
                        <c:v>0.93</c:v>
                      </c:pt>
                      <c:pt idx="2">
                        <c:v>0.55000000000000004</c:v>
                      </c:pt>
                      <c:pt idx="3">
                        <c:v>0.43</c:v>
                      </c:pt>
                      <c:pt idx="4">
                        <c:v>0.26</c:v>
                      </c:pt>
                      <c:pt idx="5">
                        <c:v>0.12</c:v>
                      </c:pt>
                    </c:numCache>
                  </c:numRef>
                </c:yVal>
                <c:smooth val="0"/>
                <c:extLst>
                  <c:ext xmlns:c16="http://schemas.microsoft.com/office/drawing/2014/chart" uri="{C3380CC4-5D6E-409C-BE32-E72D297353CC}">
                    <c16:uniqueId val="{00000002-2E9F-4774-A925-80352FE1D72B}"/>
                  </c:ext>
                </c:extLst>
              </c15:ser>
            </c15:filteredScatterSeries>
          </c:ext>
        </c:extLst>
      </c:scatterChart>
      <c:scatterChart>
        <c:scatterStyle val="lineMarker"/>
        <c:varyColors val="0"/>
        <c:ser>
          <c:idx val="1"/>
          <c:order val="1"/>
          <c:tx>
            <c:strRef>
              <c:f>Feuil1!$W$1</c:f>
              <c:strCache>
                <c:ptCount val="1"/>
                <c:pt idx="0">
                  <c:v>Taux de remplacement (%)</c:v>
                </c:pt>
              </c:strCache>
            </c:strRef>
          </c:tx>
          <c:spPr>
            <a:ln w="28575" cap="rnd">
              <a:solidFill>
                <a:srgbClr val="FFC000"/>
              </a:solidFill>
              <a:round/>
            </a:ln>
            <a:effectLst/>
          </c:spPr>
          <c:marker>
            <c:symbol val="none"/>
          </c:marker>
          <c:xVal>
            <c:numRef>
              <c:f>Feuil1!$U$2:$U$6</c:f>
              <c:numCache>
                <c:formatCode>"€"#,##0_);[Red]\("€"#,##0\)</c:formatCode>
                <c:ptCount val="5"/>
                <c:pt idx="0">
                  <c:v>30000</c:v>
                </c:pt>
                <c:pt idx="1">
                  <c:v>80000</c:v>
                </c:pt>
                <c:pt idx="2">
                  <c:v>120000</c:v>
                </c:pt>
                <c:pt idx="3">
                  <c:v>220000</c:v>
                </c:pt>
                <c:pt idx="4">
                  <c:v>500000</c:v>
                </c:pt>
              </c:numCache>
            </c:numRef>
          </c:xVal>
          <c:yVal>
            <c:numRef>
              <c:f>Feuil1!$W$2:$W$6</c:f>
              <c:numCache>
                <c:formatCode>0%</c:formatCode>
                <c:ptCount val="5"/>
                <c:pt idx="0">
                  <c:v>0.93</c:v>
                </c:pt>
                <c:pt idx="1">
                  <c:v>0.55000000000000004</c:v>
                </c:pt>
                <c:pt idx="2">
                  <c:v>0.43</c:v>
                </c:pt>
                <c:pt idx="3">
                  <c:v>0.26</c:v>
                </c:pt>
                <c:pt idx="4">
                  <c:v>0.12</c:v>
                </c:pt>
              </c:numCache>
            </c:numRef>
          </c:yVal>
          <c:smooth val="0"/>
          <c:extLst>
            <c:ext xmlns:c16="http://schemas.microsoft.com/office/drawing/2014/chart" uri="{C3380CC4-5D6E-409C-BE32-E72D297353CC}">
              <c16:uniqueId val="{00000001-2E9F-4774-A925-80352FE1D72B}"/>
            </c:ext>
          </c:extLst>
        </c:ser>
        <c:dLbls>
          <c:showLegendKey val="0"/>
          <c:showVal val="0"/>
          <c:showCatName val="0"/>
          <c:showSerName val="0"/>
          <c:showPercent val="0"/>
          <c:showBubbleSize val="0"/>
        </c:dLbls>
        <c:axId val="1993005215"/>
        <c:axId val="452717039"/>
      </c:scatterChart>
      <c:valAx>
        <c:axId val="169309216"/>
        <c:scaling>
          <c:orientation val="minMax"/>
          <c:max val="500000"/>
          <c:min val="30000"/>
        </c:scaling>
        <c:delete val="0"/>
        <c:axPos val="b"/>
        <c:numFmt formatCode="#,##0\ &quot;€&quot;"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37361056"/>
        <c:crosses val="autoZero"/>
        <c:crossBetween val="midCat"/>
      </c:valAx>
      <c:valAx>
        <c:axId val="373610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69309216"/>
        <c:crosses val="autoZero"/>
        <c:crossBetween val="midCat"/>
      </c:valAx>
      <c:valAx>
        <c:axId val="452717039"/>
        <c:scaling>
          <c:orientation val="minMax"/>
        </c:scaling>
        <c:delete val="0"/>
        <c:axPos val="r"/>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993005215"/>
        <c:crosses val="max"/>
        <c:crossBetween val="midCat"/>
      </c:valAx>
      <c:valAx>
        <c:axId val="1993005215"/>
        <c:scaling>
          <c:orientation val="minMax"/>
        </c:scaling>
        <c:delete val="1"/>
        <c:axPos val="b"/>
        <c:numFmt formatCode="&quot;€&quot;#,##0_);[Red]\(&quot;€&quot;#,##0\)" sourceLinked="1"/>
        <c:majorTickMark val="out"/>
        <c:minorTickMark val="none"/>
        <c:tickLblPos val="nextTo"/>
        <c:crossAx val="452717039"/>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8803060968223249"/>
          <c:y val="7.599309153713299E-2"/>
          <c:w val="0.61434282253179895"/>
          <c:h val="0.5528532767600941"/>
        </c:manualLayout>
      </c:layout>
      <c:scatterChart>
        <c:scatterStyle val="lineMarker"/>
        <c:varyColors val="0"/>
        <c:ser>
          <c:idx val="1"/>
          <c:order val="0"/>
          <c:tx>
            <c:strRef>
              <c:f>'[calculs vidéos quotidien du médecin.xlsx]Feuil1'!$J$22</c:f>
              <c:strCache>
                <c:ptCount val="1"/>
                <c:pt idx="0">
                  <c:v>Médecin secteur 1</c:v>
                </c:pt>
              </c:strCache>
            </c:strRef>
          </c:tx>
          <c:spPr>
            <a:ln w="28575" cap="rnd">
              <a:solidFill>
                <a:srgbClr val="FFC000"/>
              </a:solidFill>
              <a:round/>
            </a:ln>
            <a:effectLst/>
          </c:spPr>
          <c:marker>
            <c:symbol val="none"/>
          </c:marker>
          <c:xVal>
            <c:numRef>
              <c:f>'[calculs vidéos quotidien du médecin.xlsx]Feuil1'!$K$21:$O$21</c:f>
              <c:numCache>
                <c:formatCode>General</c:formatCode>
                <c:ptCount val="5"/>
                <c:pt idx="0">
                  <c:v>30000</c:v>
                </c:pt>
                <c:pt idx="1">
                  <c:v>80000</c:v>
                </c:pt>
                <c:pt idx="2">
                  <c:v>120000</c:v>
                </c:pt>
                <c:pt idx="3">
                  <c:v>220000</c:v>
                </c:pt>
                <c:pt idx="4">
                  <c:v>500000</c:v>
                </c:pt>
              </c:numCache>
            </c:numRef>
          </c:xVal>
          <c:yVal>
            <c:numRef>
              <c:f>'[calculs vidéos quotidien du médecin.xlsx]Feuil1'!$K$22:$O$22</c:f>
              <c:numCache>
                <c:formatCode>General</c:formatCode>
                <c:ptCount val="5"/>
                <c:pt idx="0">
                  <c:v>0.36709999999999998</c:v>
                </c:pt>
                <c:pt idx="1">
                  <c:v>0.42849999999999999</c:v>
                </c:pt>
                <c:pt idx="2">
                  <c:v>0.4672</c:v>
                </c:pt>
                <c:pt idx="3">
                  <c:v>0.49249999999999999</c:v>
                </c:pt>
                <c:pt idx="4">
                  <c:v>0.51749999999999996</c:v>
                </c:pt>
              </c:numCache>
            </c:numRef>
          </c:yVal>
          <c:smooth val="0"/>
          <c:extLst>
            <c:ext xmlns:c16="http://schemas.microsoft.com/office/drawing/2014/chart" uri="{C3380CC4-5D6E-409C-BE32-E72D297353CC}">
              <c16:uniqueId val="{00000000-63A9-4D18-8BCF-93EDB6BC7764}"/>
            </c:ext>
          </c:extLst>
        </c:ser>
        <c:ser>
          <c:idx val="2"/>
          <c:order val="1"/>
          <c:tx>
            <c:strRef>
              <c:f>'[calculs vidéos quotidien du médecin.xlsx]Feuil1'!$J$23</c:f>
              <c:strCache>
                <c:ptCount val="1"/>
                <c:pt idx="0">
                  <c:v>Médecin secteur 2</c:v>
                </c:pt>
              </c:strCache>
            </c:strRef>
          </c:tx>
          <c:spPr>
            <a:ln w="28575" cap="rnd">
              <a:solidFill>
                <a:schemeClr val="accent3"/>
              </a:solidFill>
              <a:round/>
            </a:ln>
            <a:effectLst/>
          </c:spPr>
          <c:marker>
            <c:symbol val="none"/>
          </c:marker>
          <c:xVal>
            <c:numRef>
              <c:f>'[calculs vidéos quotidien du médecin.xlsx]Feuil1'!$K$21:$O$21</c:f>
              <c:numCache>
                <c:formatCode>General</c:formatCode>
                <c:ptCount val="5"/>
                <c:pt idx="0">
                  <c:v>30000</c:v>
                </c:pt>
                <c:pt idx="1">
                  <c:v>80000</c:v>
                </c:pt>
                <c:pt idx="2">
                  <c:v>120000</c:v>
                </c:pt>
                <c:pt idx="3">
                  <c:v>220000</c:v>
                </c:pt>
                <c:pt idx="4">
                  <c:v>500000</c:v>
                </c:pt>
              </c:numCache>
            </c:numRef>
          </c:xVal>
          <c:yVal>
            <c:numRef>
              <c:f>'[calculs vidéos quotidien du médecin.xlsx]Feuil1'!$K$23:$O$23</c:f>
              <c:numCache>
                <c:formatCode>General</c:formatCode>
                <c:ptCount val="5"/>
                <c:pt idx="0">
                  <c:v>0.46229999999999999</c:v>
                </c:pt>
                <c:pt idx="1">
                  <c:v>0.50180000000000002</c:v>
                </c:pt>
                <c:pt idx="2">
                  <c:v>0.52849999999999997</c:v>
                </c:pt>
                <c:pt idx="3">
                  <c:v>0.54869999999999997</c:v>
                </c:pt>
                <c:pt idx="4">
                  <c:v>0.56589999999999996</c:v>
                </c:pt>
              </c:numCache>
            </c:numRef>
          </c:yVal>
          <c:smooth val="0"/>
          <c:extLst>
            <c:ext xmlns:c16="http://schemas.microsoft.com/office/drawing/2014/chart" uri="{C3380CC4-5D6E-409C-BE32-E72D297353CC}">
              <c16:uniqueId val="{00000001-63A9-4D18-8BCF-93EDB6BC7764}"/>
            </c:ext>
          </c:extLst>
        </c:ser>
        <c:dLbls>
          <c:showLegendKey val="0"/>
          <c:showVal val="0"/>
          <c:showCatName val="0"/>
          <c:showSerName val="0"/>
          <c:showPercent val="0"/>
          <c:showBubbleSize val="0"/>
        </c:dLbls>
        <c:axId val="1810587264"/>
        <c:axId val="1810587744"/>
      </c:scatterChart>
      <c:valAx>
        <c:axId val="1810587264"/>
        <c:scaling>
          <c:orientation val="minMax"/>
          <c:max val="500000"/>
          <c:min val="30000"/>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Bénéfice</a:t>
                </a:r>
                <a:r>
                  <a:rPr lang="fr-FR" baseline="0"/>
                  <a:t> annuel</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0\ &quot;€&quot;"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10587744"/>
        <c:crosses val="autoZero"/>
        <c:crossBetween val="midCat"/>
      </c:valAx>
      <c:valAx>
        <c:axId val="1810587744"/>
        <c:scaling>
          <c:orientation val="minMax"/>
          <c:min val="0.2"/>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Pression fiscale et sociale</a:t>
                </a:r>
              </a:p>
            </c:rich>
          </c:tx>
          <c:layout>
            <c:manualLayout>
              <c:xMode val="edge"/>
              <c:yMode val="edge"/>
              <c:x val="3.3027522935779818E-2"/>
              <c:y val="7.0377479206653867E-2"/>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0.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10587264"/>
        <c:crosses val="autoZero"/>
        <c:crossBetween val="midCat"/>
        <c:majorUnit val="0.1"/>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Prudentia">
      <a:dk1>
        <a:sysClr val="windowText" lastClr="000000"/>
      </a:dk1>
      <a:lt1>
        <a:sysClr val="window" lastClr="FFFFFF"/>
      </a:lt1>
      <a:dk2>
        <a:srgbClr val="002060"/>
      </a:dk2>
      <a:lt2>
        <a:srgbClr val="E8E8E8"/>
      </a:lt2>
      <a:accent1>
        <a:srgbClr val="156082"/>
      </a:accent1>
      <a:accent2>
        <a:srgbClr val="002060"/>
      </a:accent2>
      <a:accent3>
        <a:srgbClr val="000000"/>
      </a:accent3>
      <a:accent4>
        <a:srgbClr val="7F7F7F"/>
      </a:accent4>
      <a:accent5>
        <a:srgbClr val="002D89"/>
      </a:accent5>
      <a:accent6>
        <a:srgbClr val="0A3041"/>
      </a:accent6>
      <a:hlink>
        <a:srgbClr val="467886"/>
      </a:hlink>
      <a:folHlink>
        <a:srgbClr val="002060"/>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EBF979-88F5-4BE7-9AC5-794F397FC6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1715</TotalTime>
  <Pages>98</Pages>
  <Words>35150</Words>
  <Characters>193330</Characters>
  <Application>Microsoft Office Word</Application>
  <DocSecurity>0</DocSecurity>
  <Lines>1611</Lines>
  <Paragraphs>456</Paragraphs>
  <ScaleCrop>false</ScaleCrop>
  <HeadingPairs>
    <vt:vector size="4" baseType="variant">
      <vt:variant>
        <vt:lpstr>Titre</vt:lpstr>
      </vt:variant>
      <vt:variant>
        <vt:i4>1</vt:i4>
      </vt:variant>
      <vt:variant>
        <vt:lpstr>Titres</vt:lpstr>
      </vt:variant>
      <vt:variant>
        <vt:i4>17</vt:i4>
      </vt:variant>
    </vt:vector>
  </HeadingPairs>
  <TitlesOfParts>
    <vt:vector size="18" baseType="lpstr">
      <vt:lpstr/>
      <vt:lpstr>ANALYSE DE VOTRE SITUATION FISCALE</vt:lpstr>
      <vt:lpstr>STRATÉGIE PRÉCONISÉE : CRÉER VOTRE CAISSE PERSONNELLE DE RETRAITE COMPLÉMENTAIRE</vt:lpstr>
      <vt:lpstr>EXERCER VOTRE ACTIVITÉ PROFESSIONNELLE AU SEIN D’UNE SELARL</vt:lpstr>
      <vt:lpstr>    La SEL vous offre la possibilité de maîtriser l’assiette de vos cotisations soci</vt:lpstr>
      <vt:lpstr>    La SEL vous offre la possibilité de maîtriser votre taux de fiscalité sur vos bé</vt:lpstr>
      <vt:lpstr>    La SEL ouvre ainsi la faculté de faire des choix : les arbitrages fiscaux et pat</vt:lpstr>
      <vt:lpstr>        LE REGIME FISCAL DE LA REMUNERATION DU DIRIGEANT DE LA SELARL :</vt:lpstr>
      <vt:lpstr>        LE REGIME SOCIAL DE LA REMUNERATION DU DIRIGEANT DE LA SELARL :</vt:lpstr>
      <vt:lpstr>        RESPONSABILITE DE L’ASSOCIE PROFESSIONNEL EXERÇANT ET DE LA SOCIETE</vt:lpstr>
      <vt:lpstr>LES PERSPECTIVES OFFERTES PAR LA SOCIÉTÉ DE GESTION FINANCIÈRE</vt:lpstr>
      <vt:lpstr>    Développer un patrimoine grâce à la Société de Gestion Financière (SGF)</vt:lpstr>
      <vt:lpstr>        Les intérêts financiers de la SGF </vt:lpstr>
      <vt:lpstr>        Les intérêts fiscaux de la SGF </vt:lpstr>
      <vt:lpstr>        Les intérêts civils de la SGF en matière de transmission ultérieure du patrimoin</vt:lpstr>
      <vt:lpstr>        Les intérêts patrimoniaux de la SGF en matière de développement du patrimoine</vt:lpstr>
      <vt:lpstr>        LA FILIALISATION DE LA SGF PAR LA SEL</vt:lpstr>
      <vt:lpstr>        LES EFFETS DE LA FILIALISATION DES SOCIETES TRANSLUCIDES PAR LA SGF </vt:lpstr>
    </vt:vector>
  </TitlesOfParts>
  <Company/>
  <LinksUpToDate>false</LinksUpToDate>
  <CharactersWithSpaces>228024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Léa DEPOND</dc:creator>
  <cp:keywords/>
  <dc:description/>
  <cp:lastModifiedBy>Hortense VIOLEAU</cp:lastModifiedBy>
  <cp:revision>43</cp:revision>
  <cp:lastPrinted>2026-03-09T14:25:00Z</cp:lastPrinted>
  <dcterms:created xsi:type="dcterms:W3CDTF">2026-03-04T13:02:00Z</dcterms:created>
  <dcterms:modified xsi:type="dcterms:W3CDTF">2026-09-17T10:25:00Z</dcterms:modified>
</cp:coreProperties>
</file>