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169E" w14:textId="7C13F5A8" w:rsidR="00C60D22" w:rsidRDefault="00682C99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Conformité</w:t>
      </w:r>
    </w:p>
    <w:p w14:paraId="3CA8969F" w14:textId="77777777"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14:paraId="69D62966" w14:textId="73EA2732" w:rsidR="00563A81" w:rsidRPr="00C60D22" w:rsidRDefault="00682C99" w:rsidP="00682C99">
      <w:pPr>
        <w:pStyle w:val="Text"/>
      </w:pPr>
      <w:r>
        <w:t xml:space="preserve">Nous signalons expressément que rien, dans cette invitation, ne suscite une quelconque attente au regard d'une préférence pour nos produits ou nos services.</w:t>
      </w:r>
      <w:r>
        <w:t xml:space="preserve"> </w:t>
      </w:r>
      <w:r>
        <w:t xml:space="preserve">L'invitation et la prise en charge des frais s'effectuent indépendamment de toute transaction ou décision d'achat.</w:t>
      </w:r>
      <w:r>
        <w:t xml:space="preserve"> </w:t>
      </w:r>
      <w:r>
        <w:t xml:space="preserve">Nous avons reversé l'impôt sur le revenu exigible dans le cadre de cette invitation sous forme forfaitaire (art. 37b de la Loi allemande sur l'impôt sur le revenu, dite </w:t>
      </w:r>
      <w:r>
        <w:rPr>
          <w:i/>
          <w:iCs/>
        </w:rPr>
        <w:t xml:space="preserve">Einkommensteuergesetz</w:t>
      </w:r>
      <w:r>
        <w:t xml:space="preserve"> ou EStG).</w:t>
      </w:r>
      <w:r>
        <w:t xml:space="preserve"> </w:t>
      </w:r>
      <w:r>
        <w:t xml:space="preserve">Si vous êtes un agent public ou une personne soumise à des obligations spéciales de service public, nous sommes tenus de soumettre cette invitation sous réserve que l'autorité compétente pour un octroi d'autorisation vous autorise, dans le cadre de ses pouvoirs, à accepter l'invitation.</w:t>
      </w:r>
      <w:r>
        <w:t xml:space="preserve"> </w:t>
      </w:r>
      <w:r>
        <w:t xml:space="preserve">Dans la mesure où l'autorisation n'est pas octroyée, l'invitation doit être considérée comme nulle et non avenue.</w:t>
      </w:r>
    </w:p>
    <w:sectPr w:rsidR="00563A81" w:rsidRPr="00C60D22" w:rsidSect="00D1152A">
      <w:headerReference w:type="default" r:id="rId10"/>
      <w:footerReference w:type="default" r:id="rId11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B6463" w14:textId="77777777" w:rsidR="00682C99" w:rsidRDefault="00682C99" w:rsidP="007E0504">
      <w:r>
        <w:separator/>
      </w:r>
    </w:p>
  </w:endnote>
  <w:endnote w:type="continuationSeparator" w:id="0">
    <w:p w14:paraId="0BF2F40E" w14:textId="77777777" w:rsidR="00682C99" w:rsidRDefault="00682C99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14:paraId="4598508C" w14:textId="77777777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14:paraId="7ACA7FDE" w14:textId="77777777"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fldSimple w:instr=" NUMPAGES " w:dirty="true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sdtContent>
          </w:sdt>
        </w:tr>
      </w:tbl>
      <w:p w14:paraId="7F56F015" w14:textId="77777777" w:rsidR="00ED54D5" w:rsidRPr="00ED1ACD" w:rsidRDefault="00A76F1A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2CD5" w14:textId="77777777" w:rsidR="00682C99" w:rsidRDefault="00682C99" w:rsidP="007E0504">
      <w:r>
        <w:separator/>
      </w:r>
    </w:p>
  </w:footnote>
  <w:footnote w:type="continuationSeparator" w:id="0">
    <w:p w14:paraId="705ABCC5" w14:textId="77777777" w:rsidR="00682C99" w:rsidRDefault="00682C99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</w:sdtPr>
    <w:sdtEndPr/>
    <w:sdtContent>
      <w:p w14:paraId="7008DAF4" w14:textId="77777777"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0E69E9A9" wp14:editId="1035BDB5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248F0FBD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B42whZ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78BB7CE7" wp14:editId="4BB393F1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6E6E202A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rTspc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433F5F4A" wp14:editId="71377272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4503D763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AsIDG3QAAAAk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772E7413" wp14:editId="4C27F610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D357B"/>
    <w:multiLevelType w:val="multilevel"/>
    <w:tmpl w:val="AE8C9DF2"/>
    <w:numStyleLink w:val="zzzListeAufzhlung"/>
  </w:abstractNum>
  <w:abstractNum w:abstractNumId="5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99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63A81"/>
    <w:rsid w:val="006401E8"/>
    <w:rsid w:val="00682C99"/>
    <w:rsid w:val="007029B9"/>
    <w:rsid w:val="00726599"/>
    <w:rsid w:val="00754015"/>
    <w:rsid w:val="007E0504"/>
    <w:rsid w:val="007E508F"/>
    <w:rsid w:val="007F739B"/>
    <w:rsid w:val="00815A7F"/>
    <w:rsid w:val="00913096"/>
    <w:rsid w:val="009509B7"/>
    <w:rsid w:val="009C5D37"/>
    <w:rsid w:val="00A76F1A"/>
    <w:rsid w:val="00B432E9"/>
    <w:rsid w:val="00B53B7F"/>
    <w:rsid w:val="00BB728D"/>
    <w:rsid w:val="00C60D22"/>
    <w:rsid w:val="00C87859"/>
    <w:rsid w:val="00D01263"/>
    <w:rsid w:val="00D1152A"/>
    <w:rsid w:val="00D13409"/>
    <w:rsid w:val="00D335DC"/>
    <w:rsid w:val="00DC6363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4343A"/>
  <w15:chartTrackingRefBased/>
  <w15:docId w15:val="{C7431C4C-219D-49F9-A69C-8C6F1265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711684-5288-400D-93C5-79028595F621}"/>
</file>

<file path=customXml/itemProps3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Zoeller Kevin</dc:creator>
  <cp:keywords/>
  <dc:description/>
  <cp:lastModifiedBy>KORR</cp:lastModifiedBy>
  <cp:revision>2</cp:revision>
  <dcterms:created xsi:type="dcterms:W3CDTF">2022-03-18T15:52:00Z</dcterms:created>
  <dcterms:modified xsi:type="dcterms:W3CDTF">2022-03-31T10:11:00Z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