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C33B8" w14:textId="77777777" w:rsidR="00CB2541" w:rsidRDefault="00CB2541" w:rsidP="00CB2541">
      <w:pPr>
        <w:spacing w:after="0"/>
      </w:pPr>
    </w:p>
    <w:p w14:paraId="348299BF" w14:textId="51475B17" w:rsidR="00CB2541" w:rsidRDefault="00CB2541" w:rsidP="00CB2541">
      <w:pPr>
        <w:spacing w:after="0"/>
      </w:pPr>
      <w:r>
        <w:t>S1. Under NCOA — the mover policy (Mail / Drop) is clearly one decision with two options. Is there a third real-world option like "flag for client review" or "case-by-case" that should be in the radio group, or is it strictly Mail vs Drop?</w:t>
      </w:r>
    </w:p>
    <w:p w14:paraId="5B88BF82" w14:textId="77777777" w:rsidR="00CB2541" w:rsidRDefault="00CB2541" w:rsidP="00CB2541">
      <w:pPr>
        <w:spacing w:after="0"/>
      </w:pPr>
    </w:p>
    <w:p w14:paraId="1DE95126" w14:textId="4FB96456" w:rsidR="00CB2541" w:rsidRDefault="00CB2541" w:rsidP="00CB2541">
      <w:pPr>
        <w:spacing w:after="0"/>
      </w:pPr>
      <w:r w:rsidRPr="00CB2541">
        <w:rPr>
          <w:i/>
          <w:iCs/>
          <w:color w:val="7030A0"/>
        </w:rPr>
        <w:t>(to me this could be on a counts report supplied by TS for a client to review and decide)</w:t>
      </w:r>
    </w:p>
    <w:p w14:paraId="3F61F346" w14:textId="3AB070EF" w:rsidR="00CB2541" w:rsidRPr="00FB5113" w:rsidRDefault="00CB2541" w:rsidP="00CB2541">
      <w:pPr>
        <w:spacing w:after="0"/>
        <w:ind w:left="360"/>
        <w:rPr>
          <w:color w:val="7030A0"/>
        </w:rPr>
      </w:pPr>
      <w:r w:rsidRPr="00FB5113">
        <w:rPr>
          <w:color w:val="7030A0"/>
        </w:rPr>
        <w:t>Movers</w:t>
      </w:r>
    </w:p>
    <w:p w14:paraId="29B0A53E" w14:textId="5960626D" w:rsidR="00CB2541" w:rsidRPr="00FB5113" w:rsidRDefault="00CB2541" w:rsidP="00CB2541">
      <w:pPr>
        <w:pStyle w:val="ListParagraph"/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rPr>
          <w:color w:val="7030A0"/>
        </w:rPr>
      </w:pPr>
      <w:r w:rsidRPr="00FB5113">
        <w:rPr>
          <w:color w:val="7030A0"/>
        </w:rPr>
        <w:t>Mail to Movers?</w:t>
      </w:r>
      <w:r w:rsidRPr="00FB5113">
        <w:rPr>
          <w:i/>
          <w:iCs/>
          <w:color w:val="7030A0"/>
        </w:rPr>
        <w:t xml:space="preserve"> </w:t>
      </w:r>
      <w:r w:rsidRPr="00FB5113">
        <w:rPr>
          <w:i/>
          <w:iCs/>
          <w:color w:val="7030A0"/>
        </w:rPr>
        <w:t>(</w:t>
      </w:r>
      <w:proofErr w:type="spellStart"/>
      <w:r w:rsidRPr="00FB5113">
        <w:rPr>
          <w:i/>
          <w:iCs/>
          <w:color w:val="7030A0"/>
        </w:rPr>
        <w:t>Out_MoveFootnote</w:t>
      </w:r>
      <w:proofErr w:type="spellEnd"/>
      <w:r w:rsidRPr="00FB5113">
        <w:rPr>
          <w:i/>
          <w:iCs/>
          <w:color w:val="7030A0"/>
        </w:rPr>
        <w:t>: 0, 91, 92, A)</w:t>
      </w:r>
      <w:r w:rsidRPr="00FB5113">
        <w:rPr>
          <w:color w:val="7030A0"/>
        </w:rPr>
        <w:t xml:space="preserve"> </w:t>
      </w:r>
    </w:p>
    <w:p w14:paraId="78C0077F" w14:textId="77777777" w:rsidR="00CB2541" w:rsidRPr="00FB5113" w:rsidRDefault="00CB2541" w:rsidP="00CB2541">
      <w:pPr>
        <w:pStyle w:val="ListParagraph"/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rPr>
          <w:color w:val="7030A0"/>
        </w:rPr>
      </w:pPr>
      <w:r w:rsidRPr="00FB5113">
        <w:rPr>
          <w:color w:val="7030A0"/>
        </w:rPr>
        <w:t xml:space="preserve">Drop movers? </w:t>
      </w:r>
      <w:r w:rsidRPr="00FB5113">
        <w:rPr>
          <w:i/>
          <w:iCs/>
          <w:color w:val="7030A0"/>
        </w:rPr>
        <w:t>(</w:t>
      </w:r>
      <w:proofErr w:type="spellStart"/>
      <w:r w:rsidRPr="00FB5113">
        <w:rPr>
          <w:i/>
          <w:iCs/>
          <w:color w:val="7030A0"/>
        </w:rPr>
        <w:t>Out_MoveFootnote</w:t>
      </w:r>
      <w:proofErr w:type="spellEnd"/>
      <w:r w:rsidRPr="00FB5113">
        <w:rPr>
          <w:i/>
          <w:iCs/>
          <w:color w:val="7030A0"/>
        </w:rPr>
        <w:t>: 1, 2, 3, 5, 14, 19, 66 — undeliverable)</w:t>
      </w:r>
      <w:r w:rsidRPr="00FB5113">
        <w:rPr>
          <w:color w:val="7030A0"/>
        </w:rPr>
        <w:t xml:space="preserve"> </w:t>
      </w:r>
    </w:p>
    <w:p w14:paraId="79EC9A61" w14:textId="77777777" w:rsidR="00CB2541" w:rsidRPr="00FB5113" w:rsidRDefault="00CB2541" w:rsidP="00CB2541">
      <w:pPr>
        <w:spacing w:after="0"/>
        <w:ind w:left="360"/>
        <w:rPr>
          <w:color w:val="7030A0"/>
        </w:rPr>
      </w:pPr>
      <w:r w:rsidRPr="00FB5113">
        <w:rPr>
          <w:color w:val="7030A0"/>
        </w:rPr>
        <w:t xml:space="preserve">Deceased (checkbox) </w:t>
      </w:r>
    </w:p>
    <w:p w14:paraId="15D2CCF5" w14:textId="0D9686F8" w:rsidR="00CB2541" w:rsidRPr="00FB5113" w:rsidRDefault="00CB2541" w:rsidP="00CB2541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rPr>
          <w:color w:val="7030A0"/>
        </w:rPr>
      </w:pPr>
      <w:r w:rsidRPr="00FB5113">
        <w:rPr>
          <w:color w:val="7030A0"/>
        </w:rPr>
        <w:t>Mail to Deceased?</w:t>
      </w:r>
    </w:p>
    <w:p w14:paraId="2E974980" w14:textId="62C493CF" w:rsidR="00CB2541" w:rsidRPr="00FB5113" w:rsidRDefault="00CB2541" w:rsidP="00CB2541">
      <w:pPr>
        <w:numPr>
          <w:ilvl w:val="0"/>
          <w:numId w:val="1"/>
        </w:numPr>
        <w:tabs>
          <w:tab w:val="clear" w:pos="720"/>
          <w:tab w:val="num" w:pos="1080"/>
        </w:tabs>
        <w:spacing w:after="0"/>
        <w:ind w:left="1080"/>
        <w:rPr>
          <w:color w:val="7030A0"/>
        </w:rPr>
      </w:pPr>
      <w:r w:rsidRPr="00FB5113">
        <w:rPr>
          <w:color w:val="7030A0"/>
        </w:rPr>
        <w:t>Drop Deceased?</w:t>
      </w:r>
    </w:p>
    <w:p w14:paraId="19A19543" w14:textId="582238D9" w:rsidR="00CB2541" w:rsidRDefault="00CB2541" w:rsidP="00CB2541">
      <w:pPr>
        <w:spacing w:after="0"/>
      </w:pPr>
    </w:p>
    <w:p w14:paraId="1151169F" w14:textId="77777777" w:rsidR="00CB2541" w:rsidRDefault="00CB2541" w:rsidP="00CB2541">
      <w:pPr>
        <w:spacing w:after="0"/>
      </w:pPr>
    </w:p>
    <w:p w14:paraId="440DDE2B" w14:textId="005095F8" w:rsidR="00CB2541" w:rsidRDefault="00CB2541" w:rsidP="00CB2541">
      <w:pPr>
        <w:spacing w:after="0"/>
      </w:pPr>
      <w:r>
        <w:t xml:space="preserve">  S2. Under Deduplication → "Deduplication </w:t>
      </w:r>
      <w:proofErr w:type="gramStart"/>
      <w:r>
        <w:t>method" —</w:t>
      </w:r>
      <w:proofErr w:type="gramEnd"/>
      <w:r>
        <w:t xml:space="preserve"> is exactly one method picked per job, or can multiple apply  (checkboxes)? E.g., can a job be both Individual AND Household </w:t>
      </w:r>
      <w:proofErr w:type="spellStart"/>
      <w:r>
        <w:t>dedup</w:t>
      </w:r>
      <w:proofErr w:type="spellEnd"/>
      <w:r>
        <w:t>, or always just one?</w:t>
      </w:r>
    </w:p>
    <w:p w14:paraId="49BBCB14" w14:textId="0DCDDE12" w:rsidR="00CB2541" w:rsidRPr="00FB5113" w:rsidRDefault="00CB2541" w:rsidP="00CB2541">
      <w:pPr>
        <w:spacing w:after="0"/>
        <w:rPr>
          <w:color w:val="7030A0"/>
        </w:rPr>
      </w:pPr>
      <w:r>
        <w:tab/>
      </w:r>
      <w:r w:rsidRPr="00FB5113">
        <w:rPr>
          <w:color w:val="7030A0"/>
        </w:rPr>
        <w:t>Select ONE:</w:t>
      </w:r>
    </w:p>
    <w:p w14:paraId="3149A4FC" w14:textId="1357B210" w:rsidR="00CB2541" w:rsidRPr="00FB5113" w:rsidRDefault="00CB2541" w:rsidP="00CB2541">
      <w:pPr>
        <w:spacing w:after="0"/>
        <w:rPr>
          <w:color w:val="7030A0"/>
        </w:rPr>
      </w:pPr>
      <w:r w:rsidRPr="00FB5113">
        <w:rPr>
          <w:color w:val="7030A0"/>
        </w:rPr>
        <w:tab/>
        <w:t xml:space="preserve">Individual (Full Name + Address) OR </w:t>
      </w:r>
      <w:r w:rsidRPr="00FB5113">
        <w:rPr>
          <w:i/>
          <w:iCs/>
          <w:color w:val="7030A0"/>
        </w:rPr>
        <w:t>referred to as 1 per person</w:t>
      </w:r>
    </w:p>
    <w:p w14:paraId="08D61774" w14:textId="44FFBB4E" w:rsidR="00CB2541" w:rsidRPr="00FB5113" w:rsidRDefault="00CB2541" w:rsidP="00CB2541">
      <w:pPr>
        <w:spacing w:after="0"/>
        <w:rPr>
          <w:color w:val="7030A0"/>
        </w:rPr>
      </w:pPr>
      <w:r w:rsidRPr="00FB5113">
        <w:rPr>
          <w:color w:val="7030A0"/>
        </w:rPr>
        <w:tab/>
        <w:t xml:space="preserve">Household (Last Name + Address) OR </w:t>
      </w:r>
      <w:r w:rsidRPr="00FB5113">
        <w:rPr>
          <w:i/>
          <w:iCs/>
          <w:color w:val="7030A0"/>
        </w:rPr>
        <w:t>referred to as 1 per household</w:t>
      </w:r>
    </w:p>
    <w:p w14:paraId="25FA67BC" w14:textId="05D46798" w:rsidR="00CB2541" w:rsidRPr="00FB5113" w:rsidRDefault="00CB2541" w:rsidP="00CB2541">
      <w:pPr>
        <w:spacing w:after="0"/>
        <w:rPr>
          <w:color w:val="7030A0"/>
        </w:rPr>
      </w:pPr>
      <w:r w:rsidRPr="00FB5113">
        <w:rPr>
          <w:color w:val="7030A0"/>
        </w:rPr>
        <w:tab/>
        <w:t xml:space="preserve">Residential (Address Only) OR </w:t>
      </w:r>
      <w:r w:rsidRPr="00FB5113">
        <w:rPr>
          <w:i/>
          <w:iCs/>
          <w:color w:val="7030A0"/>
        </w:rPr>
        <w:t>referred to as 1per address</w:t>
      </w:r>
    </w:p>
    <w:p w14:paraId="6B8BB49E" w14:textId="77777777" w:rsidR="00CB2541" w:rsidRDefault="00CB2541" w:rsidP="00CB2541">
      <w:pPr>
        <w:spacing w:after="0"/>
      </w:pPr>
    </w:p>
    <w:p w14:paraId="6310E984" w14:textId="77777777" w:rsidR="00CB2541" w:rsidRDefault="00CB2541" w:rsidP="00CB2541">
      <w:pPr>
        <w:spacing w:after="0"/>
      </w:pPr>
    </w:p>
    <w:p w14:paraId="30CEED6A" w14:textId="5B85D609" w:rsidR="00CB2541" w:rsidRDefault="00CB2541" w:rsidP="00CB2541">
      <w:pPr>
        <w:spacing w:after="0"/>
      </w:pPr>
      <w:r>
        <w:t xml:space="preserve">  S3. Presort section is empty in the source doc. David asked me to put placeholder fields. What does Tech Services </w:t>
      </w:r>
      <w:proofErr w:type="gramStart"/>
      <w:r>
        <w:t>actually</w:t>
      </w:r>
      <w:r>
        <w:t xml:space="preserve"> </w:t>
      </w:r>
      <w:r>
        <w:t>need</w:t>
      </w:r>
      <w:proofErr w:type="gramEnd"/>
      <w:r>
        <w:t xml:space="preserve"> captured for presort on a work order? My guess was: permit/indicia holder, mailing class, presort level, entry point, drop ship plan. Is that the right list, or missing/extra items?</w:t>
      </w:r>
    </w:p>
    <w:p w14:paraId="76CFC741" w14:textId="367F0E5D" w:rsidR="00FB5113" w:rsidRDefault="00FB5113" w:rsidP="00CB2541">
      <w:pPr>
        <w:spacing w:after="0"/>
      </w:pPr>
    </w:p>
    <w:p w14:paraId="74DF650A" w14:textId="3466077A" w:rsidR="00FB5113" w:rsidRPr="00FB5113" w:rsidRDefault="00FB5113" w:rsidP="00CB2541">
      <w:pPr>
        <w:spacing w:after="0"/>
        <w:rPr>
          <w:color w:val="7030A0"/>
        </w:rPr>
      </w:pPr>
      <w:r w:rsidRPr="00FB5113">
        <w:rPr>
          <w:color w:val="7030A0"/>
        </w:rPr>
        <w:t>This is a screenshot of midnight – of the info that TS needs to do a presort:</w:t>
      </w:r>
    </w:p>
    <w:p w14:paraId="4292A823" w14:textId="3AB9B5C6" w:rsidR="00FB5113" w:rsidRDefault="00FB5113" w:rsidP="00CB2541">
      <w:pPr>
        <w:spacing w:after="0"/>
      </w:pPr>
      <w:r w:rsidRPr="00FB5113">
        <w:drawing>
          <wp:inline distT="0" distB="0" distL="0" distR="0" wp14:anchorId="017F371D" wp14:editId="5ACB0427">
            <wp:extent cx="6858000" cy="1855470"/>
            <wp:effectExtent l="0" t="0" r="0" b="0"/>
            <wp:docPr id="173482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22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B8AD" w14:textId="77777777" w:rsidR="00FB5113" w:rsidRDefault="00FB5113" w:rsidP="00CB2541">
      <w:pPr>
        <w:spacing w:after="0"/>
      </w:pPr>
    </w:p>
    <w:p w14:paraId="0D76BD13" w14:textId="77777777" w:rsidR="00CB2541" w:rsidRDefault="00CB2541" w:rsidP="00CB2541">
      <w:pPr>
        <w:spacing w:after="0"/>
      </w:pPr>
    </w:p>
    <w:p w14:paraId="615E2CB6" w14:textId="77777777" w:rsidR="00FB5113" w:rsidRDefault="00FB5113" w:rsidP="00CB2541">
      <w:pPr>
        <w:spacing w:after="0"/>
      </w:pPr>
    </w:p>
    <w:p w14:paraId="3EA54B51" w14:textId="77777777" w:rsidR="00FB5113" w:rsidRDefault="00FB5113" w:rsidP="00CB2541">
      <w:pPr>
        <w:spacing w:after="0"/>
      </w:pPr>
    </w:p>
    <w:p w14:paraId="7CEDC02D" w14:textId="5F491791" w:rsidR="00CB2541" w:rsidRDefault="00CB2541" w:rsidP="00CB2541">
      <w:pPr>
        <w:spacing w:after="0"/>
      </w:pPr>
      <w:r>
        <w:lastRenderedPageBreak/>
        <w:t>  S4. Envelope-only fields — are any of the TS fields only relevant for envelope jobs? Prepress has one (Indicia) that auto-disables for non-envelope components. Does TS have the equivalent?</w:t>
      </w:r>
    </w:p>
    <w:p w14:paraId="4CC1B7EF" w14:textId="6E7CE7F0" w:rsidR="00FB5113" w:rsidRDefault="00FB5113" w:rsidP="00CB2541">
      <w:pPr>
        <w:spacing w:after="0"/>
      </w:pPr>
    </w:p>
    <w:p w14:paraId="0F00F587" w14:textId="0E84F0BC" w:rsidR="00FB5113" w:rsidRDefault="00FB5113" w:rsidP="00CB2541">
      <w:pPr>
        <w:spacing w:after="0"/>
      </w:pPr>
      <w:r>
        <w:tab/>
      </w:r>
      <w:r w:rsidRPr="00FB5113">
        <w:rPr>
          <w:color w:val="7030A0"/>
        </w:rPr>
        <w:t>I am not sure – let TS answer – as there are scenarios where it can very.</w:t>
      </w:r>
    </w:p>
    <w:p w14:paraId="47F26CA4" w14:textId="77777777" w:rsidR="00CB2541" w:rsidRDefault="00CB2541" w:rsidP="00CB2541">
      <w:pPr>
        <w:spacing w:after="0"/>
      </w:pPr>
    </w:p>
    <w:p w14:paraId="131E26B7" w14:textId="0B53869B" w:rsidR="00CB2541" w:rsidRDefault="00CB2541" w:rsidP="00CB2541">
      <w:pPr>
        <w:spacing w:after="0"/>
      </w:pPr>
      <w:r>
        <w:t>  S5. Required fields for TS — David picked "Data file locations" and "Input record count." Anything else Sally considers non-negotiable to fill in before a job can move forward?</w:t>
      </w:r>
    </w:p>
    <w:p w14:paraId="257FF2AC" w14:textId="2F70541F" w:rsidR="00FB5113" w:rsidRPr="00FB5113" w:rsidRDefault="00FB5113" w:rsidP="00CB2541">
      <w:pPr>
        <w:spacing w:after="0"/>
        <w:rPr>
          <w:color w:val="7030A0"/>
        </w:rPr>
      </w:pPr>
      <w:r>
        <w:tab/>
      </w:r>
      <w:r>
        <w:rPr>
          <w:color w:val="7030A0"/>
        </w:rPr>
        <w:t>Talk to Jason on these</w:t>
      </w:r>
    </w:p>
    <w:p w14:paraId="06BFFBE6" w14:textId="77777777" w:rsidR="00CB2541" w:rsidRDefault="00CB2541" w:rsidP="00CB2541">
      <w:pPr>
        <w:spacing w:after="0"/>
      </w:pPr>
    </w:p>
    <w:p w14:paraId="472832E6" w14:textId="573E24CA" w:rsidR="00CB2541" w:rsidRDefault="00CB2541" w:rsidP="00CB2541">
      <w:pPr>
        <w:spacing w:after="0"/>
      </w:pPr>
      <w:r>
        <w:t>  S6. "Client review required" appears twice-</w:t>
      </w:r>
      <w:proofErr w:type="spellStart"/>
      <w:r>
        <w:t>ish</w:t>
      </w:r>
      <w:proofErr w:type="spellEnd"/>
      <w:r>
        <w:t xml:space="preserve"> (once as its own checkbox under NCOA, once implied by the meeting-required concept under Print). Are these two different things, or is one redundant?</w:t>
      </w:r>
    </w:p>
    <w:p w14:paraId="5FDE0C40" w14:textId="77777777" w:rsidR="00FB5113" w:rsidRDefault="00FB5113" w:rsidP="00CB2541">
      <w:pPr>
        <w:spacing w:after="0"/>
      </w:pPr>
    </w:p>
    <w:p w14:paraId="6F4A9BDC" w14:textId="587A17CC" w:rsidR="00FB5113" w:rsidRDefault="00FB5113" w:rsidP="00CB2541">
      <w:pPr>
        <w:spacing w:after="0"/>
        <w:rPr>
          <w:color w:val="7030A0"/>
        </w:rPr>
      </w:pPr>
      <w:r>
        <w:tab/>
      </w:r>
      <w:r w:rsidRPr="00FB5113">
        <w:rPr>
          <w:color w:val="7030A0"/>
        </w:rPr>
        <w:t>I only see this occurring once – review NCOA counts</w:t>
      </w:r>
      <w:r>
        <w:rPr>
          <w:color w:val="7030A0"/>
        </w:rPr>
        <w:t>.</w:t>
      </w:r>
    </w:p>
    <w:p w14:paraId="2F348F83" w14:textId="0FD19BC1" w:rsidR="00FB5113" w:rsidRDefault="00FB5113" w:rsidP="00CB2541">
      <w:pPr>
        <w:spacing w:after="0"/>
      </w:pPr>
      <w:r>
        <w:rPr>
          <w:color w:val="7030A0"/>
        </w:rPr>
        <w:tab/>
      </w:r>
      <w:proofErr w:type="gramStart"/>
      <w:r>
        <w:rPr>
          <w:color w:val="7030A0"/>
        </w:rPr>
        <w:t>Yes</w:t>
      </w:r>
      <w:proofErr w:type="gramEnd"/>
      <w:r>
        <w:rPr>
          <w:color w:val="7030A0"/>
        </w:rPr>
        <w:t xml:space="preserve"> potentially a 2</w:t>
      </w:r>
      <w:r w:rsidRPr="00FB5113">
        <w:rPr>
          <w:color w:val="7030A0"/>
          <w:vertAlign w:val="superscript"/>
        </w:rPr>
        <w:t>nd</w:t>
      </w:r>
      <w:r>
        <w:rPr>
          <w:color w:val="7030A0"/>
        </w:rPr>
        <w:t xml:space="preserve"> round of counts could be done after the client makes their choice on what to mail &amp; not mail; </w:t>
      </w:r>
      <w:proofErr w:type="gramStart"/>
      <w:r>
        <w:rPr>
          <w:color w:val="7030A0"/>
        </w:rPr>
        <w:t>therefore</w:t>
      </w:r>
      <w:proofErr w:type="gramEnd"/>
      <w:r>
        <w:rPr>
          <w:color w:val="7030A0"/>
        </w:rPr>
        <w:t xml:space="preserve"> another review of final counts could be submitted so they can verify we did what they asked for correctly.</w:t>
      </w:r>
    </w:p>
    <w:p w14:paraId="6C358F19" w14:textId="77777777" w:rsidR="00CB2541" w:rsidRDefault="00CB2541" w:rsidP="00CB2541">
      <w:pPr>
        <w:spacing w:after="0"/>
      </w:pPr>
    </w:p>
    <w:p w14:paraId="1B9DC97F" w14:textId="06164BF4" w:rsidR="00CB2541" w:rsidRDefault="00CB2541" w:rsidP="00CB2541">
      <w:pPr>
        <w:spacing w:after="0"/>
      </w:pPr>
      <w:r>
        <w:t xml:space="preserve">  S7. The Deceased "Drop or </w:t>
      </w:r>
      <w:proofErr w:type="gramStart"/>
      <w:r>
        <w:t>mail</w:t>
      </w:r>
      <w:proofErr w:type="gramEnd"/>
      <w:r>
        <w:t>?" sub-decision — is Drop the usual default, or Mail, or genuinely case-by-case with no  default?</w:t>
      </w:r>
    </w:p>
    <w:p w14:paraId="75A98B6E" w14:textId="77777777" w:rsidR="00FB5113" w:rsidRDefault="00FB5113" w:rsidP="00CB2541">
      <w:pPr>
        <w:spacing w:after="0"/>
      </w:pPr>
    </w:p>
    <w:p w14:paraId="16841C4D" w14:textId="7879D0BB" w:rsidR="00FB5113" w:rsidRDefault="00FB5113" w:rsidP="00FB5113">
      <w:pPr>
        <w:spacing w:after="0"/>
        <w:ind w:firstLine="720"/>
      </w:pPr>
      <w:r w:rsidRPr="00FB5113">
        <w:rPr>
          <w:color w:val="7030A0"/>
        </w:rPr>
        <w:t>See response to S1 above</w:t>
      </w:r>
    </w:p>
    <w:p w14:paraId="79398D5E" w14:textId="77777777" w:rsidR="00FB5113" w:rsidRDefault="00FB5113" w:rsidP="00CB2541">
      <w:pPr>
        <w:spacing w:after="0"/>
      </w:pPr>
    </w:p>
    <w:p w14:paraId="5436A734" w14:textId="77777777" w:rsidR="00FB5113" w:rsidRDefault="00FB5113" w:rsidP="00CB2541">
      <w:pPr>
        <w:spacing w:after="0"/>
      </w:pPr>
    </w:p>
    <w:p w14:paraId="778707F2" w14:textId="77777777" w:rsidR="0047428F" w:rsidRDefault="0047428F"/>
    <w:sectPr w:rsidR="0047428F" w:rsidSect="00CB25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5739E"/>
    <w:multiLevelType w:val="multilevel"/>
    <w:tmpl w:val="8F4A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3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41"/>
    <w:rsid w:val="00066600"/>
    <w:rsid w:val="0047428F"/>
    <w:rsid w:val="00BD17D2"/>
    <w:rsid w:val="00CB2541"/>
    <w:rsid w:val="00FB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8ED2B"/>
  <w15:chartTrackingRefBased/>
  <w15:docId w15:val="{E24ACED8-E551-4D74-899D-21FEF2B2D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394</Words>
  <Characters>2051</Characters>
  <Application>Microsoft Office Word</Application>
  <DocSecurity>0</DocSecurity>
  <Lines>46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Rutter</dc:creator>
  <cp:keywords/>
  <dc:description/>
  <cp:lastModifiedBy>Sally Rutter</cp:lastModifiedBy>
  <cp:revision>1</cp:revision>
  <cp:lastPrinted>2026-04-20T20:31:00Z</cp:lastPrinted>
  <dcterms:created xsi:type="dcterms:W3CDTF">2026-04-20T20:30:00Z</dcterms:created>
  <dcterms:modified xsi:type="dcterms:W3CDTF">2026-04-20T20:48:00Z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cea4d4db-f25c-4a59-b28c-2d230bf2e941</vt:lpwstr>
  </property>
</Properties>
</file>