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Storefront DaaS</w:t>
      </w:r>
    </w:p>
    <w:p>
      <w:pPr>
        <w:jc w:val="center"/>
      </w:pPr>
      <w:r>
        <w:rPr>
          <w:b/>
          <w:sz w:val="40"/>
        </w:rPr>
        <w:t>Solution Design Document</w:t>
      </w:r>
    </w:p>
    <w:p>
      <w:pPr>
        <w:jc w:val="center"/>
      </w:pPr>
      <w:r>
        <w:rPr>
          <w:sz w:val="24"/>
        </w:rPr>
        <w:t>Authentication via CIDP, dWeb reverse proxy, catalogue discovery and data exploration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07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fron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70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Document field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Document 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Draft for architecture review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Prepared 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22 July 2026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System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Storefront DaaS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TBD - Storefront Product / Technology Owner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15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547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22-Jul-2026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Architecture draft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Initial consolidated design based on available Storefront artefacts and configuration screenshots</w:t>
            </w:r>
          </w:p>
        </w:tc>
      </w:tr>
    </w:tbl>
    <w:p/>
    <w:p>
      <w:pPr>
        <w:pStyle w:val="Heading2"/>
      </w:pPr>
      <w:r>
        <w:t>Reviewers and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Product Owner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TBD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Solution Architect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TBD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Security Architect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TBD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Platform Owner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TBD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Operations / SRE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TBD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Table of Contents</w:t>
      </w:r>
    </w:p>
    <w:p>
      <w:r>
        <w:t>1. Introduction</w:t>
      </w:r>
    </w:p>
    <w:p>
      <w:r>
        <w:t>2. Dependencies of Programs or Components</w:t>
      </w:r>
    </w:p>
    <w:p>
      <w:r>
        <w:t>3. Functional Logic of Modules / Components</w:t>
      </w:r>
    </w:p>
    <w:p>
      <w:r>
        <w:t>4. Logical and Physical Data Model</w:t>
      </w:r>
    </w:p>
    <w:p>
      <w:r>
        <w:t>5. Service Specifications</w:t>
      </w:r>
    </w:p>
    <w:p>
      <w:r>
        <w:t>6. Technical Component Specifications</w:t>
      </w:r>
    </w:p>
    <w:p>
      <w:r>
        <w:t>7. Security and Authentication</w:t>
      </w:r>
    </w:p>
    <w:p>
      <w:r>
        <w:t>8. Integration and Flow Specifications</w:t>
      </w:r>
    </w:p>
    <w:p>
      <w:r>
        <w:t>9. Deployment and Infrastructure</w:t>
      </w:r>
    </w:p>
    <w:p>
      <w:r>
        <w:t>10. Monitoring and Operational Support</w:t>
      </w:r>
    </w:p>
    <w:p>
      <w:r>
        <w:t>11. Non-Functional Requirements</w:t>
      </w:r>
    </w:p>
    <w:p>
      <w:r>
        <w:t>12. Risks, Assumptions and Open Decisions</w:t>
      </w:r>
    </w:p>
    <w:p>
      <w:r>
        <w:t>Appendix A - Storefront SDA Flow Register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presents the low-level solution design for Storefront DaaS. It consolidates the available architecture diagrams, dWeb configuration, CIDP/OpenID Connect setup, reverse-proxy configuration and the intended data-exploration experience. It is intended to provide a baseline for implementation, security review, support and future enhancement.</w:t>
      </w:r>
    </w:p>
    <w:p>
      <w:pPr>
        <w:pStyle w:val="Heading2"/>
      </w:pPr>
      <w:r>
        <w:t>1.2 Intended Audience</w:t>
      </w:r>
    </w:p>
    <w:p>
      <w:pPr>
        <w:pStyle w:val="ListBullet"/>
        <w:spacing w:after="40"/>
      </w:pPr>
      <w:r>
        <w:t>Project and Product Managers</w:t>
      </w:r>
    </w:p>
    <w:p>
      <w:pPr>
        <w:pStyle w:val="ListBullet"/>
        <w:spacing w:after="40"/>
      </w:pPr>
      <w:r>
        <w:t>Solution and Security Architects</w:t>
      </w:r>
    </w:p>
    <w:p>
      <w:pPr>
        <w:pStyle w:val="ListBullet"/>
        <w:spacing w:after="40"/>
      </w:pPr>
      <w:r>
        <w:t>Frontend and Backend Engineers</w:t>
      </w:r>
    </w:p>
    <w:p>
      <w:pPr>
        <w:pStyle w:val="ListBullet"/>
        <w:spacing w:after="40"/>
      </w:pPr>
      <w:r>
        <w:t>Platform / OpenShift Engineers</w:t>
      </w:r>
    </w:p>
    <w:p>
      <w:pPr>
        <w:pStyle w:val="ListBullet"/>
        <w:spacing w:after="40"/>
      </w:pPr>
      <w:r>
        <w:t>Operations, SRE and Support Teams</w:t>
      </w:r>
    </w:p>
    <w:p>
      <w:pPr>
        <w:pStyle w:val="ListBullet"/>
        <w:spacing w:after="40"/>
      </w:pPr>
      <w:r>
        <w:t>Application and Infrastructure Risk Reviewers</w:t>
      </w:r>
    </w:p>
    <w:p>
      <w:pPr>
        <w:pStyle w:val="Heading2"/>
      </w:pPr>
      <w:r>
        <w:t>1.3 Scope</w:t>
      </w:r>
    </w:p>
    <w:p>
      <w:pPr>
        <w:pStyle w:val="ListBullet"/>
        <w:spacing w:after="40"/>
      </w:pPr>
      <w:r>
        <w:t>User access to the Storefront web application through the enterprise dWeb endpoint.</w:t>
      </w:r>
    </w:p>
    <w:p>
      <w:pPr>
        <w:pStyle w:val="ListBullet"/>
        <w:spacing w:after="40"/>
      </w:pPr>
      <w:r>
        <w:t>Authentication through CIDP using OpenID Connect.</w:t>
      </w:r>
    </w:p>
    <w:p>
      <w:pPr>
        <w:pStyle w:val="ListBullet"/>
        <w:spacing w:after="40"/>
      </w:pPr>
      <w:r>
        <w:t>dWeb session handling, TLS termination, reverse proxying and load balancing.</w:t>
      </w:r>
    </w:p>
    <w:p>
      <w:pPr>
        <w:pStyle w:val="ListBullet"/>
        <w:spacing w:after="40"/>
      </w:pPr>
      <w:r>
        <w:t>Storefront UI capability to browse catalogue entries, inspect service status and explore/test APIs.</w:t>
      </w:r>
    </w:p>
    <w:p>
      <w:pPr>
        <w:pStyle w:val="ListBullet"/>
        <w:spacing w:after="40"/>
      </w:pPr>
      <w:r>
        <w:t>Integration with Authorisation Service, DaaS Catalogue, Storefront Service, API Proxy, Denodo Proxy, Eureka/service registry and Kafka where applicable.</w:t>
      </w:r>
    </w:p>
    <w:p>
      <w:pPr>
        <w:pStyle w:val="ListBullet"/>
        <w:spacing w:after="40"/>
      </w:pPr>
      <w:r>
        <w:t>Operational monitoring, security controls and high-availability considerations.</w:t>
      </w:r>
    </w:p>
    <w:p>
      <w:pPr>
        <w:pStyle w:val="Heading2"/>
      </w:pPr>
      <w:r>
        <w:t>1.4 Out of Scope</w:t>
      </w:r>
    </w:p>
    <w:p>
      <w:pPr>
        <w:pStyle w:val="ListBullet"/>
        <w:spacing w:after="40"/>
      </w:pPr>
      <w:r>
        <w:t>Business logic and data models of individual downstream data services.</w:t>
      </w:r>
    </w:p>
    <w:p>
      <w:pPr>
        <w:pStyle w:val="ListBullet"/>
        <w:spacing w:after="40"/>
      </w:pPr>
      <w:r>
        <w:t>Detailed Denodo virtualisation design and source-system mappings.</w:t>
      </w:r>
    </w:p>
    <w:p>
      <w:pPr>
        <w:pStyle w:val="ListBullet"/>
        <w:spacing w:after="40"/>
      </w:pPr>
      <w:r>
        <w:t>CIDP platform internals and enterprise identity lifecycle management.</w:t>
      </w:r>
    </w:p>
    <w:p>
      <w:pPr>
        <w:pStyle w:val="ListBullet"/>
        <w:spacing w:after="40"/>
      </w:pPr>
      <w:r>
        <w:t>Secrets, passwords, client secrets and private keys. These must never be embedded in this document.</w:t>
      </w:r>
    </w:p>
    <w:p>
      <w:pPr>
        <w:pStyle w:val="Heading2"/>
      </w:pPr>
      <w:r>
        <w:t>1.5 Solution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766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fron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6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Dependencies of Programs or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Dependency</w:t>
            </w:r>
          </w:p>
        </w:tc>
        <w:tc>
          <w:tcPr>
            <w:tcW w:type="dxa" w:w="604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Criticality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dWeb / Apache 2.4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Enterprise web entry point, TLS, OIDC integration, session management, reverse proxy and load balancing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CIDP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Identity provider for OIDC authentication, MFA and claims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Storefront UI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User-facing web application for catalogue browsing and API/data exploration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Storefront Service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Backend support for event/data streams and application APIs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Authorisation Service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Validates user permissions and group-based access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DaaS Catalogue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Supplies service index, status and metadata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API Proxy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Mediates and routes API requests to target services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Denodo Proxy / Denodo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Provides governed access to virtualised data products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Eureka / Service Registry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Service discovery and runtime health registration where used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Kafka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Event and streaming integration where used by catalogue/data services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Fabric / OpenShift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Hosts Storefront UI and backend workloads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</w:tbl>
    <w:p/>
    <w:p>
      <w:pPr>
        <w:pStyle w:val="Heading1"/>
      </w:pPr>
      <w:r>
        <w:t>3. Functional Logic of Modules / Components</w:t>
      </w:r>
    </w:p>
    <w:p>
      <w:pPr>
        <w:pStyle w:val="Heading2"/>
      </w:pPr>
      <w:r>
        <w:t>dWeb</w:t>
      </w:r>
    </w:p>
    <w:p>
      <w:r>
        <w:t>Receives browser traffic for the Storefront URL, enforces OIDC authentication, creates the authenticated web session and forwards requests to healthy Storefront UI routes.</w:t>
      </w:r>
    </w:p>
    <w:p>
      <w:pPr>
        <w:pStyle w:val="Heading2"/>
      </w:pPr>
      <w:r>
        <w:t>Storefront UI</w:t>
      </w:r>
    </w:p>
    <w:p>
      <w:r>
        <w:t>Presents the data-service catalogue, service status and API test experience. Maintains local page state and a global store for current page, navigation link and user identity.</w:t>
      </w:r>
    </w:p>
    <w:p>
      <w:pPr>
        <w:pStyle w:val="Heading2"/>
      </w:pPr>
      <w:r>
        <w:t>DaaS Catalogue</w:t>
      </w:r>
    </w:p>
    <w:p>
      <w:r>
        <w:t>Returns a data-service index containing service metadata and status. This drives the Data Services page.</w:t>
      </w:r>
    </w:p>
    <w:p>
      <w:pPr>
        <w:pStyle w:val="Heading2"/>
      </w:pPr>
      <w:r>
        <w:t>Translation Layer</w:t>
      </w:r>
    </w:p>
    <w:p>
      <w:r>
        <w:t>Consumes service OpenAPI/Swagger definitions and converts heterogeneous API schemas into a normalised model used by the API Test page.</w:t>
      </w:r>
    </w:p>
    <w:p>
      <w:pPr>
        <w:pStyle w:val="Heading2"/>
      </w:pPr>
      <w:r>
        <w:t>Storefront Service</w:t>
      </w:r>
    </w:p>
    <w:p>
      <w:r>
        <w:t>Supports EventSource/SSE or API-based data streams used by data-service widgets such as FX and Currency services.</w:t>
      </w:r>
    </w:p>
    <w:p>
      <w:pPr>
        <w:pStyle w:val="Heading2"/>
      </w:pPr>
      <w:r>
        <w:t>Authorisation Service</w:t>
      </w:r>
    </w:p>
    <w:p>
      <w:r>
        <w:t>Applies access control using authenticated identity and group claims.</w:t>
      </w:r>
    </w:p>
    <w:p>
      <w:pPr>
        <w:pStyle w:val="Heading2"/>
      </w:pPr>
      <w:r>
        <w:t>API Proxy / Denodo Proxy</w:t>
      </w:r>
    </w:p>
    <w:p>
      <w:r>
        <w:t>Routes authorised API/data queries to service backends or Denodo while isolating the browser from internal endpoint details.</w:t>
      </w:r>
    </w:p>
    <w:p>
      <w:pPr>
        <w:pStyle w:val="Heading2"/>
      </w:pPr>
      <w:r>
        <w:t>3.1 User Journey</w:t>
      </w:r>
    </w:p>
    <w:p>
      <w:r>
        <w:t>1. User opens the Storefront URL.</w:t>
      </w:r>
    </w:p>
    <w:p>
      <w:r>
        <w:t>2. dWeb checks for an authenticated session; unauthenticated users are redirected to CIDP.</w:t>
      </w:r>
    </w:p>
    <w:p>
      <w:r>
        <w:t>3. CIDP authenticates the user, including MFA where required, and returns OIDC claims.</w:t>
      </w:r>
    </w:p>
    <w:p>
      <w:r>
        <w:t>4. dWeb establishes a client-cookie session and proxies the request to Storefront UI.</w:t>
      </w:r>
    </w:p>
    <w:p>
      <w:r>
        <w:t>5. Storefront UI retrieves the catalogue and displays services available to the user.</w:t>
      </w:r>
    </w:p>
    <w:p>
      <w:r>
        <w:t>6. The user selects a service and inspects metadata, service status, API endpoints and parameters.</w:t>
      </w:r>
    </w:p>
    <w:p>
      <w:r>
        <w:t>7. The UI sends an authorised request through the applicable proxy/service.</w:t>
      </w:r>
    </w:p>
    <w:p>
      <w:r>
        <w:t>8. The response is normalised and rendered for exploration.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205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front_auth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Logical and Physical Data Model</w:t>
      </w:r>
    </w:p>
    <w:p>
      <w:pPr>
        <w:pStyle w:val="Heading2"/>
      </w:pPr>
      <w:r>
        <w:t>4.1 Logical Data Model</w:t>
      </w:r>
    </w:p>
    <w:p>
      <w:r>
        <w:t>Storefront is primarily a metadata-driven application. It does not appear to own a core transactional data store. The logical entities below represent browser/application state and catalogue metadata rather than a system-of-record database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44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Logical entity</w:t>
            </w:r>
          </w:p>
        </w:tc>
        <w:tc>
          <w:tcPr>
            <w:tcW w:type="dxa" w:w="489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Representative attributes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User Session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userId/email, groups, session start, expiry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CIDP and dWeb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Navigation State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current page, navigation link, selected service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Storefront UI global store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Service Catalogue Entry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service name, description, owner, status, links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DaaS Catalogue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API Definition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endpoint, method, parameters, request/response schema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OpenAPI/Swagger from data service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API Test Request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selected endpoint, parameter values, headers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Storefront UI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Normalised API Response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status, headers, structured payload, error details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Translation layer / backend response</w:t>
            </w:r>
          </w:p>
        </w:tc>
      </w:tr>
    </w:tbl>
    <w:p/>
    <w:p>
      <w:pPr>
        <w:pStyle w:val="Heading2"/>
      </w:pPr>
      <w:r>
        <w:t>4.2 Physical Data Model</w:t>
      </w:r>
    </w:p>
    <w:p>
      <w:r>
        <w:t>No persistent Storefront database has been evidenced in the supplied artefacts. Local reducers/browser state are transient. Any persistence, audit store or catalogue repository must be documented by the owning service. This is an open design confirmation item.</w:t>
      </w:r>
    </w:p>
    <w:p>
      <w:pPr>
        <w:pStyle w:val="Heading1"/>
      </w:pPr>
      <w:r>
        <w:t>5. Service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2304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Service / Interface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Consumer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584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Protocol</w:t>
            </w:r>
          </w:p>
        </w:tc>
        <w:tc>
          <w:tcPr>
            <w:tcW w:type="dxa" w:w="2160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Authentication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Storefront public URL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Browser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Load application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HTTPS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OIDC session via dWeb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CIDP OIDC endpoints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dWeb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Authenticate user and obtain claims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HTTPS/OIDC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Enterprise identity + MFA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Storefront UI route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dWeb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Serve web UI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HTTPS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Trusted proxy session/header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Authorisation API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Storefront components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Validate user entitlements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HTTPS/JSON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Service identity + user context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DaaS Catalogue API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Storefront UI/backend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Retrieve service index and status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HTTPS/JSON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Authorised internal access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Storefront Service SSE/API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Storefront 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Receive data stream / service data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HTTPS, SSE/JSON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Authenticated session/token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API Proxy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Storefront UI/backend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Route selected API request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HTTPS/JSON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User/service identity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Denodo Proxy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Storefront/backend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Query governed virtualised data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HTTPS/JSON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User/service identity</w:t>
            </w:r>
          </w:p>
        </w:tc>
      </w:tr>
    </w:tbl>
    <w:p/>
    <w:p>
      <w:pPr>
        <w:pStyle w:val="Heading2"/>
      </w:pPr>
      <w:r>
        <w:t>5.1 API Design Requirements</w:t>
      </w:r>
    </w:p>
    <w:p>
      <w:pPr>
        <w:pStyle w:val="ListBullet"/>
        <w:spacing w:after="40"/>
      </w:pPr>
      <w:r>
        <w:t>OpenAPI/Swagger definitions must be versioned and discoverable.</w:t>
      </w:r>
    </w:p>
    <w:p>
      <w:pPr>
        <w:pStyle w:val="ListBullet"/>
        <w:spacing w:after="40"/>
      </w:pPr>
      <w:r>
        <w:t>All requests should carry a correlation/request ID.</w:t>
      </w:r>
    </w:p>
    <w:p>
      <w:pPr>
        <w:pStyle w:val="ListBullet"/>
        <w:spacing w:after="40"/>
      </w:pPr>
      <w:r>
        <w:t>User identity and effective groups must be propagated only through approved trusted headers or tokens.</w:t>
      </w:r>
    </w:p>
    <w:p>
      <w:pPr>
        <w:pStyle w:val="ListBullet"/>
        <w:spacing w:after="40"/>
      </w:pPr>
      <w:r>
        <w:t>Error responses must use a consistent structure and must not expose internal stack traces or secrets.</w:t>
      </w:r>
    </w:p>
    <w:p>
      <w:pPr>
        <w:pStyle w:val="ListBullet"/>
        <w:spacing w:after="40"/>
      </w:pPr>
      <w:r>
        <w:t>SSE endpoints must define reconnect, heartbeat, timeout and browser connection-limit behaviour.</w:t>
      </w:r>
    </w:p>
    <w:p>
      <w:pPr>
        <w:pStyle w:val="Heading1"/>
      </w:pPr>
      <w:r>
        <w:t>6. Technical Component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160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46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Current evidence / configuration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Design requirement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dWeb site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4"/>
              </w:rPr>
              <w:t>dws.storefront.intranet.db.com; Apache 2.4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Managed enterprise entry point with TLS and OIDC enabled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OIDC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4"/>
              </w:rPr>
              <w:t>Provider metadata points to CIDP; scopes include openid, email and groups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Client secret stored only in protected platform configuration; rotate per policy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Session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4"/>
              </w:rPr>
              <w:t>client-cookie; inactivity timeout 600 seconds; maximum duration 36000 seconds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Confirm values against security policy and user experience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Identity header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4"/>
              </w:rPr>
              <w:t>CT-REMOTE-USER populated from email claim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Backend must trust this header only from dWeb and strip spoofed inbound values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Proxy balancer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4"/>
              </w:rPr>
              <w:t>By request count; JSESSIONID route stickiness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Health checks and failover status codes must be explicitly configured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Backend routes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4"/>
              </w:rPr>
              <w:t>Two Fabric/OpenShift routes across production clusters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Use HA routing and independently monitor both targets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Storefront UI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4"/>
              </w:rPr>
              <w:t>Fabric/OpenShift deployment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Stateless where practical; externalise runtime configuration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Catalogue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4"/>
              </w:rPr>
              <w:t>daas-catalogue service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Define availability SLO and cache/fallback behaviour</w:t>
            </w:r>
          </w:p>
        </w:tc>
      </w:tr>
    </w:tbl>
    <w:p/>
    <w:p>
      <w:pPr>
        <w:pStyle w:val="Heading1"/>
      </w:pPr>
      <w:r>
        <w:t>7. Security and Authentication</w:t>
      </w:r>
    </w:p>
    <w:p>
      <w:pPr>
        <w:pStyle w:val="Heading2"/>
      </w:pPr>
      <w:r>
        <w:t>7.1 Authentication Flow</w:t>
      </w:r>
    </w:p>
    <w:p>
      <w:r>
        <w:t>dWeb acts as the relying party and enforcement point for OpenID Connect. The browser is redirected to CIDP when no valid dWeb session exists. Following authentication, dWeb creates a client-cookie session and forwards identity context to Storefront. The application should not independently trust browser-supplied identity headers.</w:t>
      </w:r>
    </w:p>
    <w:p>
      <w:pPr>
        <w:pStyle w:val="Heading2"/>
      </w:pPr>
      <w:r>
        <w:t>7.2 Required Security Controls</w:t>
      </w:r>
    </w:p>
    <w:p>
      <w:pPr>
        <w:pStyle w:val="ListBullet"/>
        <w:spacing w:after="40"/>
      </w:pPr>
      <w:r>
        <w:t>TLS 1.2 or higher for browser, proxy and backend connections.</w:t>
      </w:r>
    </w:p>
    <w:p>
      <w:pPr>
        <w:pStyle w:val="ListBullet"/>
        <w:spacing w:after="40"/>
      </w:pPr>
      <w:r>
        <w:t>OIDC state, nonce and issuer/audience validation.</w:t>
      </w:r>
    </w:p>
    <w:p>
      <w:pPr>
        <w:pStyle w:val="ListBullet"/>
        <w:spacing w:after="40"/>
      </w:pPr>
      <w:r>
        <w:t>Client secret stored in a secret manager or protected dWeb configuration; never in source control or documentation.</w:t>
      </w:r>
    </w:p>
    <w:p>
      <w:pPr>
        <w:pStyle w:val="ListBullet"/>
        <w:spacing w:after="40"/>
      </w:pPr>
      <w:r>
        <w:t>Strict allow-list of unauthenticated endpoints.</w:t>
      </w:r>
    </w:p>
    <w:p>
      <w:pPr>
        <w:pStyle w:val="ListBullet"/>
        <w:spacing w:after="40"/>
      </w:pPr>
      <w:r>
        <w:t>Trusted-proxy enforcement for CT-REMOTE-USER and group headers.</w:t>
      </w:r>
    </w:p>
    <w:p>
      <w:pPr>
        <w:pStyle w:val="ListBullet"/>
        <w:spacing w:after="40"/>
      </w:pPr>
      <w:r>
        <w:t>Role/group-based authorisation for each catalogue item and API operation.</w:t>
      </w:r>
    </w:p>
    <w:p>
      <w:pPr>
        <w:pStyle w:val="ListBullet"/>
        <w:spacing w:after="40"/>
      </w:pPr>
      <w:r>
        <w:t>CORS limited to approved Storefront origins.</w:t>
      </w:r>
    </w:p>
    <w:p>
      <w:pPr>
        <w:pStyle w:val="ListBullet"/>
        <w:spacing w:after="40"/>
      </w:pPr>
      <w:r>
        <w:t>Secure, HttpOnly and SameSite cookie settings.</w:t>
      </w:r>
    </w:p>
    <w:p>
      <w:pPr>
        <w:pStyle w:val="ListBullet"/>
        <w:spacing w:after="40"/>
      </w:pPr>
      <w:r>
        <w:t>Security logging for successful/failed login, denied authorisation and privileged API execution.</w:t>
      </w:r>
    </w:p>
    <w:p>
      <w:pPr>
        <w:pStyle w:val="ListBullet"/>
        <w:spacing w:after="40"/>
      </w:pPr>
      <w:r>
        <w:t>Input validation, rate limiting and response-size limits for API test functionality.</w:t>
      </w:r>
    </w:p>
    <w:p>
      <w:pPr>
        <w:pStyle w:val="Heading2"/>
      </w:pPr>
      <w:r>
        <w:t>7.3 Threat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Threat</w:t>
            </w:r>
          </w:p>
        </w:tc>
        <w:tc>
          <w:tcPr>
            <w:tcW w:type="dxa" w:w="748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Header spoofing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Strip identity headers at the edge and inject them only after successful dWeb authentication.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Open redirect / OIDC manipulation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Allow-list redirect URIs and validate state/nonce.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Session theft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Secure/HttpOnly/SameSite cookies, short inactivity timeout and reauthentication.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Unauthorised data discovery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Filter catalogue entries and endpoints using effective user entitlements.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Backend endpoint exposure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Route through API/Denodo proxy; do not reveal internal service addresses to the browser.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API test abuse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Rate limits, payload limits, method allow-list and full audit trail.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Secret leakage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Redact credentials from logs and prohibit secrets in UI/config exports.</w:t>
            </w:r>
          </w:p>
        </w:tc>
      </w:tr>
    </w:tbl>
    <w:p/>
    <w:p>
      <w:pPr>
        <w:pStyle w:val="Heading1"/>
      </w:pPr>
      <w:r>
        <w:t>8. Integration and Flow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cantSplit/>
        </w:trPr>
        <w:tc>
          <w:tcPr>
            <w:tcW w:type="dxa" w:w="792"/>
            <w:vAlign w:val="center"/>
            <w:shd w:fill="1F4E78"/>
          </w:tcPr>
          <w:p>
            <w:r/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744"/>
            <w:vAlign w:val="center"/>
            <w:shd w:fill="1F4E78"/>
          </w:tcPr>
          <w:p>
            <w:r/>
            <w:r>
              <w:rPr>
                <w:b/>
                <w:color w:val="FFFFFF"/>
                <w:sz w:val="12"/>
              </w:rPr>
              <w:t>Description</w:t>
            </w:r>
          </w:p>
        </w:tc>
        <w:tc>
          <w:tcPr>
            <w:tcW w:type="dxa" w:w="2448"/>
            <w:vAlign w:val="center"/>
            <w:shd w:fill="1F4E78"/>
          </w:tcPr>
          <w:p>
            <w:r/>
            <w:r>
              <w:rPr>
                <w:b/>
                <w:color w:val="FFFFFF"/>
                <w:sz w:val="12"/>
              </w:rPr>
              <w:t>Direction</w:t>
            </w:r>
          </w:p>
        </w:tc>
        <w:tc>
          <w:tcPr>
            <w:tcW w:type="dxa" w:w="792"/>
            <w:vAlign w:val="center"/>
            <w:shd w:fill="1F4E78"/>
          </w:tcPr>
          <w:p>
            <w:r/>
            <w:r>
              <w:rPr>
                <w:b/>
                <w:color w:val="FFFFFF"/>
                <w:sz w:val="12"/>
              </w:rPr>
              <w:t>U/D</w:t>
            </w:r>
          </w:p>
        </w:tc>
        <w:tc>
          <w:tcPr>
            <w:tcW w:type="dxa" w:w="1512"/>
            <w:vAlign w:val="center"/>
            <w:shd w:fill="1F4E78"/>
          </w:tcPr>
          <w:p>
            <w:r/>
            <w:r>
              <w:rPr>
                <w:b/>
                <w:color w:val="FFFFFF"/>
                <w:sz w:val="12"/>
              </w:rPr>
              <w:t>Protocol</w:t>
            </w:r>
          </w:p>
        </w:tc>
        <w:tc>
          <w:tcPr>
            <w:tcW w:type="dxa" w:w="720"/>
            <w:vAlign w:val="center"/>
            <w:shd w:fill="1F4E78"/>
          </w:tcPr>
          <w:p>
            <w:r/>
            <w:r>
              <w:rPr>
                <w:b/>
                <w:color w:val="FFFFFF"/>
                <w:sz w:val="12"/>
              </w:rPr>
              <w:t>Port</w:t>
            </w:r>
          </w:p>
        </w:tc>
        <w:tc>
          <w:tcPr>
            <w:tcW w:type="dxa" w:w="1152"/>
            <w:vAlign w:val="center"/>
            <w:shd w:fill="1F4E78"/>
          </w:tcPr>
          <w:p>
            <w:r/>
            <w:r>
              <w:rPr>
                <w:b/>
                <w:color w:val="FFFFFF"/>
                <w:sz w:val="12"/>
              </w:rPr>
              <w:t>Frequency</w:t>
            </w:r>
          </w:p>
        </w:tc>
        <w:tc>
          <w:tcPr>
            <w:tcW w:type="dxa" w:w="936"/>
            <w:vAlign w:val="center"/>
            <w:shd w:fill="1F4E78"/>
          </w:tcPr>
          <w:p>
            <w:r/>
            <w:r>
              <w:rPr>
                <w:b/>
                <w:color w:val="FFFFFF"/>
                <w:sz w:val="12"/>
              </w:rPr>
              <w:t>In scope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SF-01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User accesses Storefront URL hosted by dWeb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User -&gt; dWeb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Downstream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SF-02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dWeb redirects unauthenticated user to CIDP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dWeb -&gt; CIDP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Downstream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HTTPS/OIDC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SF-03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CIDP returns authenticated OIDC response and claims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CIDP -&gt; dWeb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Upstream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HTTPS/OIDC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No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SF-04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dWeb establishes session and proxies Storefront request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dWeb -&gt; Storefront UI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Downstream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SF-05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Storefront validates permissions with Authorisation Service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Storefront -&gt; Authorisation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Downstream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HTTPS/JSON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SF-06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Storefront retrieves service index and status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Storefront -&gt; DaaS Catalogue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Downstream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HTTPS/JSON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SF-07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Catalogue returns service metadata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DaaS Catalogue -&gt; Storefront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Upstream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HTTPS/JSON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SF-08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Storefront subscribes to selected EventSource/data stream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Storefront UI -&gt; Storefront Service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Downstream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HTTPS/SSE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SF-09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Storefront requests selected API via API Proxy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Storefront -&gt; API Proxy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Downstream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HTTPS/JSON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SF-10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API Proxy calls target data service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API Proxy -&gt; Microservice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Downstream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HTTPS/JSON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SF-11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Storefront requests virtualised data via Denodo Proxy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Storefront -&gt; Denodo Proxy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Downstream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HTTPS/JSON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Yes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SF-12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2"/>
              </w:rPr>
              <w:t>Response is returned and rendered for exploration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2"/>
              </w:rPr>
              <w:t>Backend -&gt; Storefront UI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2"/>
              </w:rPr>
              <w:t>Upstream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2"/>
              </w:rPr>
              <w:t>HTTPS/JSON or SSE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2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2"/>
              </w:rPr>
              <w:t>On demand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2"/>
              </w:rPr>
              <w:t>Yes</w:t>
            </w:r>
          </w:p>
        </w:tc>
      </w:tr>
    </w:tbl>
    <w:p/>
    <w:p>
      <w:pPr>
        <w:pStyle w:val="Heading1"/>
      </w:pPr>
      <w:r>
        <w:t>9. Deployment and Infrastructure</w:t>
      </w:r>
    </w:p>
    <w:p>
      <w:pPr>
        <w:pStyle w:val="Heading2"/>
      </w:pPr>
      <w:r>
        <w:t>9.1 Deployment Topology</w:t>
      </w:r>
    </w:p>
    <w:p>
      <w:pPr>
        <w:pStyle w:val="ListBullet"/>
        <w:spacing w:after="40"/>
      </w:pPr>
      <w:r>
        <w:t>Public enterprise entry point: dws.storefront.intranet.db.com on dWeb/Apache.</w:t>
      </w:r>
    </w:p>
    <w:p>
      <w:pPr>
        <w:pStyle w:val="ListBullet"/>
        <w:spacing w:after="40"/>
      </w:pPr>
      <w:r>
        <w:t>Staging alias: staging.dws.storefront.intranet.db.com.</w:t>
      </w:r>
    </w:p>
    <w:p>
      <w:pPr>
        <w:pStyle w:val="ListBullet"/>
        <w:spacing w:after="40"/>
      </w:pPr>
      <w:r>
        <w:t>dWeb reverse-proxy balancer targets two HTTPS Storefront UI OpenShift routes across production Fabric clusters.</w:t>
      </w:r>
    </w:p>
    <w:p>
      <w:pPr>
        <w:pStyle w:val="ListBullet"/>
        <w:spacing w:after="40"/>
      </w:pPr>
      <w:r>
        <w:t>Load-balancing method is request-count based with JSESSIONID route stickiness.</w:t>
      </w:r>
    </w:p>
    <w:p>
      <w:pPr>
        <w:pStyle w:val="ListBullet"/>
        <w:spacing w:after="40"/>
      </w:pPr>
      <w:r>
        <w:t>Storefront UI and daas-catalogue were evidenced as live services in project/instance dk2326.</w:t>
      </w:r>
    </w:p>
    <w:p>
      <w:pPr>
        <w:pStyle w:val="Heading2"/>
      </w:pPr>
      <w:r>
        <w:t>9.2 Availability and Resilience</w:t>
      </w:r>
    </w:p>
    <w:p>
      <w:pPr>
        <w:pStyle w:val="ListBullet"/>
        <w:spacing w:after="40"/>
      </w:pPr>
      <w:r>
        <w:t>Both backend routes must have active health checks; the supplied screen showed health-check expression/template as not set and fail-on-status-code as not set. These should be reviewed.</w:t>
      </w:r>
    </w:p>
    <w:p>
      <w:pPr>
        <w:pStyle w:val="ListBullet"/>
        <w:spacing w:after="40"/>
      </w:pPr>
      <w:r>
        <w:t>Configure backend connection and read timeouts appropriate to UI and SSE traffic; the observed 559-second values require validation.</w:t>
      </w:r>
    </w:p>
    <w:p>
      <w:pPr>
        <w:pStyle w:val="ListBullet"/>
        <w:spacing w:after="40"/>
      </w:pPr>
      <w:r>
        <w:t>Avoid server-side session dependency where possible. If stickiness is required, document failover behaviour when a route becomes unavailable.</w:t>
      </w:r>
    </w:p>
    <w:p>
      <w:pPr>
        <w:pStyle w:val="ListBullet"/>
        <w:spacing w:after="40"/>
      </w:pPr>
      <w:r>
        <w:t>Deploy at least two replicas per critical service across failure domains.</w:t>
      </w:r>
    </w:p>
    <w:p>
      <w:pPr>
        <w:pStyle w:val="ListBullet"/>
        <w:spacing w:after="40"/>
      </w:pPr>
      <w:r>
        <w:t>Provide graceful degradation when catalogue or optional data services are unavailable.</w:t>
      </w:r>
    </w:p>
    <w:p>
      <w:pPr>
        <w:pStyle w:val="Heading2"/>
      </w:pPr>
      <w:r>
        <w:t>9.3 Configuration Management</w:t>
      </w:r>
    </w:p>
    <w:p>
      <w:pPr>
        <w:pStyle w:val="ListBullet"/>
        <w:spacing w:after="40"/>
      </w:pPr>
      <w:r>
        <w:t>Promote dWeb revisions and OpenShift releases through controlled change management.</w:t>
      </w:r>
    </w:p>
    <w:p>
      <w:pPr>
        <w:pStyle w:val="ListBullet"/>
        <w:spacing w:after="40"/>
      </w:pPr>
      <w:r>
        <w:t>Keep endpoint URLs, OIDC identifiers and feature flags external to the UI build.</w:t>
      </w:r>
    </w:p>
    <w:p>
      <w:pPr>
        <w:pStyle w:val="ListBullet"/>
        <w:spacing w:after="40"/>
      </w:pPr>
      <w:r>
        <w:t>Store secrets in approved secret stores and rotate without rebuilding the application.</w:t>
      </w:r>
    </w:p>
    <w:p>
      <w:pPr>
        <w:pStyle w:val="ListBullet"/>
        <w:spacing w:after="40"/>
      </w:pPr>
      <w:r>
        <w:t>Maintain separate non-production and production configuration with identical security controls.</w:t>
      </w:r>
    </w:p>
    <w:p>
      <w:pPr>
        <w:pStyle w:val="Heading1"/>
      </w:pPr>
      <w:r>
        <w:t>10. Monitoring and Operational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920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Minimum monitoring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dWeb / Apache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Request rate, 4xx/5xx, OIDC failures, backend health, proxy timeout, TLS certificate expiry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Storefront UI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Page-load time, JavaScript errors, failed API calls, SSE disconnect/reconnect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Storefront Service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Latency, throughput, error rate, thread/connection pools and SSE active connections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DaaS Catalogue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Availability, response time, stale catalogue age and failed service discovery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Authorisation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Denied requests, latency and dependency errors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API / Denodo Proxy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Upstream latency, status codes, rate-limit events and backend availability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OpenShift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Pod availability, restarts, CPU, memory, ingress/route metrics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Authentication failures, unusual session activity and unauthorised API attempts</w:t>
            </w:r>
          </w:p>
        </w:tc>
      </w:tr>
    </w:tbl>
    <w:p/>
    <w:p>
      <w:pPr>
        <w:pStyle w:val="Heading2"/>
      </w:pPr>
      <w:r>
        <w:t>10.1 Logging and Tracing</w:t>
      </w:r>
    </w:p>
    <w:p>
      <w:pPr>
        <w:pStyle w:val="ListBullet"/>
        <w:spacing w:after="40"/>
      </w:pPr>
      <w:r>
        <w:t>Use a shared correlation ID from browser entry through proxies and backend services.</w:t>
      </w:r>
    </w:p>
    <w:p>
      <w:pPr>
        <w:pStyle w:val="ListBullet"/>
        <w:spacing w:after="40"/>
      </w:pPr>
      <w:r>
        <w:t>Log user identity in a privacy-appropriate form, action, target service and outcome.</w:t>
      </w:r>
    </w:p>
    <w:p>
      <w:pPr>
        <w:pStyle w:val="ListBullet"/>
        <w:spacing w:after="40"/>
      </w:pPr>
      <w:r>
        <w:t>Centralise logs in Splunk and define dashboards/alerts for critical journeys.</w:t>
      </w:r>
    </w:p>
    <w:p>
      <w:pPr>
        <w:pStyle w:val="ListBullet"/>
        <w:spacing w:after="40"/>
      </w:pPr>
      <w:r>
        <w:t>Do not log tokens, cookies, client secrets, request credentials or sensitive payload fields.</w:t>
      </w:r>
    </w:p>
    <w:p>
      <w:pPr>
        <w:pStyle w:val="Heading2"/>
      </w:pPr>
      <w:r>
        <w:t>10.2 Suggested Alerts</w:t>
      </w:r>
    </w:p>
    <w:p>
      <w:pPr>
        <w:pStyle w:val="ListBullet"/>
        <w:spacing w:after="40"/>
      </w:pPr>
      <w:r>
        <w:t>Storefront URL unavailable or &gt;2% 5xx for 5 minutes.</w:t>
      </w:r>
    </w:p>
    <w:p>
      <w:pPr>
        <w:pStyle w:val="ListBullet"/>
        <w:spacing w:after="40"/>
      </w:pPr>
      <w:r>
        <w:t>Both dWeb backend workers unhealthy.</w:t>
      </w:r>
    </w:p>
    <w:p>
      <w:pPr>
        <w:pStyle w:val="ListBullet"/>
        <w:spacing w:after="40"/>
      </w:pPr>
      <w:r>
        <w:t>OIDC authentication failure rate above baseline.</w:t>
      </w:r>
    </w:p>
    <w:p>
      <w:pPr>
        <w:pStyle w:val="ListBullet"/>
        <w:spacing w:after="40"/>
      </w:pPr>
      <w:r>
        <w:t>Catalogue unavailable or stale beyond agreed threshold.</w:t>
      </w:r>
    </w:p>
    <w:p>
      <w:pPr>
        <w:pStyle w:val="ListBullet"/>
        <w:spacing w:after="40"/>
      </w:pPr>
      <w:r>
        <w:t>SSE disconnect rate or API latency above SLO.</w:t>
      </w:r>
    </w:p>
    <w:p>
      <w:pPr>
        <w:pStyle w:val="ListBullet"/>
        <w:spacing w:after="40"/>
      </w:pPr>
      <w:r>
        <w:t>TLS certificate expiry within 30 days.</w:t>
      </w:r>
    </w:p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160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835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Proposed requirement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Target 99.9% for the Storefront entry point, subject to business confirmation.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Initial page load &lt;= 3 seconds at p95 on the corporate network; catalogue API &lt;= 2 seconds p95.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Stateless horizontal scaling for UI/backend; proxy capacity sized for peak concurrent users and SSE connections.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Enterprise OIDC, least privilege, TLS, secure session and auditable API access.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Recoverability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Document RTO/RPO for catalogue and configuration; UI artefacts redeployable from source/repository.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Maintainability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Versioned APIs, automated build/deploy, externalised configuration and health endpoints.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Web UI should meet the enterprise accessibility standard and WCAG 2.1 AA where applicable.</w:t>
            </w:r>
          </w:p>
        </w:tc>
      </w:tr>
    </w:tbl>
    <w:p/>
    <w:p>
      <w:pPr>
        <w:pStyle w:val="Heading1"/>
      </w:pPr>
      <w:r>
        <w:t>12. Risks, Assumptions and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296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6480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Action / Owner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Risk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4"/>
              </w:rPr>
              <w:t>Proxy health-check and fail-on-status-code settings appear unset.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dWeb/platform owner to configure and test failover.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Risk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4"/>
              </w:rPr>
              <w:t>Observed backend timeout values are very high and could retain failed connections.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Validate separate connect/read timeout values.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Risk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4"/>
              </w:rPr>
              <w:t>Identity is propagated through CT-REMOTE-USER.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Confirm header stripping, trusted proxy boundary and backend validation.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Risk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4"/>
              </w:rPr>
              <w:t>API test capability may provide broad access to downstream functions.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Apply endpoint-level authorisation, method allow-list, limits and audit.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Assumption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4"/>
              </w:rPr>
              <w:t>Storefront UI is stateless apart from browser/local reducer state.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Confirm with development team.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Assumption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4"/>
              </w:rPr>
              <w:t>No Storefront-owned persistent database exists.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Confirm catalogue/audit persistence.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Decision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4"/>
              </w:rPr>
              <w:t>Whether the browser calls backend services directly or only through Storefront Service/API Proxy.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Document final network and token propagation pattern.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Decision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4"/>
              </w:rPr>
              <w:t>Whether SSE is required for all data services or only selected services.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Define supported service patterns and connection limits.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Decision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4"/>
              </w:rPr>
              <w:t>Production SLOs and support model.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Product and operations sign-off.</w:t>
            </w:r>
          </w:p>
        </w:tc>
      </w:tr>
    </w:tbl>
    <w:p/>
    <w:p>
      <w:pPr>
        <w:pStyle w:val="Heading1"/>
      </w:pPr>
      <w:r>
        <w:t>Appendix A - Storefront SDA Flow Register</w:t>
      </w:r>
    </w:p>
    <w:p>
      <w:r>
        <w:t>The following values are suitable as a starting point for the SDA Flows tab. Component IDs, source/destination network zones and certificate identifiers should be completed using the authoritative infrastructure inventory.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rPr>
          <w:cantSplit/>
        </w:trPr>
        <w:tc>
          <w:tcPr>
            <w:tcW w:type="dxa" w:w="720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Flow ID</w:t>
            </w:r>
          </w:p>
        </w:tc>
        <w:tc>
          <w:tcPr>
            <w:tcW w:type="dxa" w:w="3168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Description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Internal/External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Upstream/Downstream</w:t>
            </w:r>
          </w:p>
        </w:tc>
        <w:tc>
          <w:tcPr>
            <w:tcW w:type="dxa" w:w="1008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Review Scope</w:t>
            </w:r>
          </w:p>
        </w:tc>
        <w:tc>
          <w:tcPr>
            <w:tcW w:type="dxa" w:w="936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Format</w:t>
            </w:r>
          </w:p>
        </w:tc>
        <w:tc>
          <w:tcPr>
            <w:tcW w:type="dxa" w:w="1008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Frequency</w:t>
            </w:r>
          </w:p>
        </w:tc>
        <w:tc>
          <w:tcPr>
            <w:tcW w:type="dxa" w:w="720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Phase</w:t>
            </w:r>
          </w:p>
        </w:tc>
        <w:tc>
          <w:tcPr>
            <w:tcW w:type="dxa" w:w="1008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Transport</w:t>
            </w:r>
          </w:p>
        </w:tc>
        <w:tc>
          <w:tcPr>
            <w:tcW w:type="dxa" w:w="1152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Network</w:t>
            </w:r>
          </w:p>
        </w:tc>
        <w:tc>
          <w:tcPr>
            <w:tcW w:type="dxa" w:w="648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Port</w:t>
            </w:r>
          </w:p>
        </w:tc>
        <w:tc>
          <w:tcPr>
            <w:tcW w:type="dxa" w:w="1152"/>
            <w:vAlign w:val="center"/>
            <w:shd w:fill="1F4E78"/>
          </w:tcPr>
          <w:p>
            <w:r/>
            <w:r>
              <w:rPr>
                <w:b/>
                <w:color w:val="FFFFFF"/>
                <w:sz w:val="10"/>
              </w:rPr>
              <w:t>Certificate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SF-01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User accesses Storefront URL hosted on dWeb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Downstream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No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SF-02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dWeb redirects user to CIDP for authentication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Downstream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No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OIDC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SF-03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CIDP returns authentication response and user claims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Upstream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No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OIDC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SF-04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dWeb proxies authenticated request to Storefront UI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Downstream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Yes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SF-05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Storefront validates user permissions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Downstream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Yes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JSON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SF-06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Storefront retrieves service catalogue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Downstream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Yes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JSON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SF-07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Catalogue returns available services and status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Upstream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Yes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JSON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SF-08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Storefront subscribes to service EventSource stream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Downstream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Yes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SSE/JSON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SF-09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Storefront sends API test request to API Proxy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Downstream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Yes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JSON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SF-10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API Proxy forwards request to target service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Downstream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Yes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JSON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SF-11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Storefront queries data through Denodo Proxy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Downstream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Yes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JSON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SF-12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0"/>
              </w:rPr>
              <w:t>Backend response is returned to Storefront UI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Internal to DB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0"/>
              </w:rPr>
              <w:t>Upstream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Yes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0"/>
              </w:rPr>
              <w:t>JSON/SSE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On demand</w:t>
            </w:r>
          </w:p>
        </w:tc>
        <w:tc>
          <w:tcPr>
            <w:tcW w:type="dxa" w:w="720"/>
            <w:vAlign w:val="center"/>
          </w:tcPr>
          <w:p>
            <w:r/>
            <w:r>
              <w:rPr>
                <w:b w:val="0"/>
                <w:sz w:val="10"/>
              </w:rPr>
              <w:t>N/A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0"/>
              </w:rPr>
              <w:t>HTTPS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Non-IPSec VPN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b w:val="0"/>
                <w:sz w:val="10"/>
              </w:rPr>
              <w:t>443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0"/>
              </w:rPr>
              <w:t>Internal dbPKI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- PlantUML Diagram Sources</w:t>
      </w:r>
    </w:p>
    <w:p>
      <w:r>
        <w:t>The diagrams in this document are maintained from the following PlantUML definitions. Save each block as a .puml file and render it with a PlantUML-compatible tool.</w:t>
      </w:r>
    </w:p>
    <w:p>
      <w:pPr>
        <w:pStyle w:val="Heading2"/>
      </w:pPr>
      <w:r>
        <w:t>B.1 Logical Solution Architecture</w:t>
      </w:r>
    </w:p>
    <w:p>
      <w:pPr>
        <w:pStyle w:val="NoSpacing"/>
        <w:spacing w:after="120"/>
        <w:ind w:left="216" w:right="216"/>
        <w:shd w:fill="F3F4F6"/>
      </w:pPr>
      <w:r>
        <w:rPr>
          <w:rFonts w:ascii="Consolas" w:hAnsi="Consolas" w:eastAsia="Consolas"/>
          <w:sz w:val="15"/>
        </w:rPr>
        <w:t>@startuml Storefront_Logical_Architecture</w:t>
        <w:br/>
      </w:r>
      <w:r>
        <w:rPr>
          <w:rFonts w:ascii="Consolas" w:hAnsi="Consolas" w:eastAsia="Consolas"/>
          <w:sz w:val="15"/>
        </w:rPr>
        <w:t>skinparam componentStyle rectangle</w:t>
        <w:br/>
      </w:r>
      <w:r>
        <w:rPr>
          <w:rFonts w:ascii="Consolas" w:hAnsi="Consolas" w:eastAsia="Consolas"/>
          <w:sz w:val="15"/>
        </w:rPr>
        <w:t>skinparam shadowing false</w:t>
        <w:br/>
      </w:r>
      <w:r>
        <w:rPr>
          <w:rFonts w:ascii="Consolas" w:hAnsi="Consolas" w:eastAsia="Consolas"/>
          <w:sz w:val="15"/>
        </w:rPr>
        <w:t>skinparam defaultFontName Arial</w:t>
        <w:br/>
      </w:r>
      <w:r>
        <w:rPr>
          <w:rFonts w:ascii="Consolas" w:hAnsi="Consolas" w:eastAsia="Consolas"/>
          <w:sz w:val="15"/>
        </w:rPr>
        <w:t>skinparam packageStyle rectangle</w:t>
        <w:br/>
      </w:r>
      <w:r>
        <w:rPr>
          <w:rFonts w:ascii="Consolas" w:hAnsi="Consolas" w:eastAsia="Consolas"/>
          <w:sz w:val="15"/>
        </w:rPr>
        <w:t>left to right direction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actor "Business User" as User</w:t>
        <w:br/>
      </w:r>
      <w:r>
        <w:rPr>
          <w:rFonts w:ascii="Consolas" w:hAnsi="Consolas" w:eastAsia="Consolas"/>
          <w:sz w:val="15"/>
        </w:rPr>
        <w:t>rectangle "dWeb / Apache 2.4\nOIDC enforcement, TLS, session,\nreverse proxy and load balancing" as DWeb</w:t>
        <w:br/>
      </w:r>
      <w:r>
        <w:rPr>
          <w:rFonts w:ascii="Consolas" w:hAnsi="Consolas" w:eastAsia="Consolas"/>
          <w:sz w:val="15"/>
        </w:rPr>
        <w:t>cloud "CIDP\nOpenID Connect" as CIDP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package "OpenShift / Fabric" {</w:t>
        <w:br/>
      </w:r>
      <w:r>
        <w:rPr>
          <w:rFonts w:ascii="Consolas" w:hAnsi="Consolas" w:eastAsia="Consolas"/>
          <w:sz w:val="15"/>
        </w:rPr>
        <w:t xml:space="preserve">  component "Storefront UI" as UI</w:t>
        <w:br/>
      </w:r>
      <w:r>
        <w:rPr>
          <w:rFonts w:ascii="Consolas" w:hAnsi="Consolas" w:eastAsia="Consolas"/>
          <w:sz w:val="15"/>
        </w:rPr>
        <w:t xml:space="preserve">  component "Storefront Service" as SFS</w:t>
        <w:br/>
      </w:r>
      <w:r>
        <w:rPr>
          <w:rFonts w:ascii="Consolas" w:hAnsi="Consolas" w:eastAsia="Consolas"/>
          <w:sz w:val="15"/>
        </w:rPr>
        <w:t xml:space="preserve">  component "Authorisation Service" as AuthZ</w:t>
        <w:br/>
      </w:r>
      <w:r>
        <w:rPr>
          <w:rFonts w:ascii="Consolas" w:hAnsi="Consolas" w:eastAsia="Consolas"/>
          <w:sz w:val="15"/>
        </w:rPr>
        <w:t xml:space="preserve">  component "DaaS Catalogue" as Catalogue</w:t>
        <w:br/>
      </w:r>
      <w:r>
        <w:rPr>
          <w:rFonts w:ascii="Consolas" w:hAnsi="Consolas" w:eastAsia="Consolas"/>
          <w:sz w:val="15"/>
        </w:rPr>
        <w:t xml:space="preserve">  component "API Proxy" as APIProxy</w:t>
        <w:br/>
      </w:r>
      <w:r>
        <w:rPr>
          <w:rFonts w:ascii="Consolas" w:hAnsi="Consolas" w:eastAsia="Consolas"/>
          <w:sz w:val="15"/>
        </w:rPr>
        <w:t xml:space="preserve">  component "Denodo Proxy" as DenodoProxy</w:t>
        <w:br/>
      </w:r>
      <w:r>
        <w:rPr>
          <w:rFonts w:ascii="Consolas" w:hAnsi="Consolas" w:eastAsia="Consolas"/>
          <w:sz w:val="15"/>
        </w:rPr>
        <w:t xml:space="preserve">  component "Eureka / Service Registry" as Registry</w:t>
        <w:br/>
      </w:r>
      <w:r>
        <w:rPr>
          <w:rFonts w:ascii="Consolas" w:hAnsi="Consolas" w:eastAsia="Consolas"/>
          <w:sz w:val="15"/>
        </w:rPr>
        <w:t xml:space="preserve">  queue "Kafka" as Kafka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cloud "Data Services /\nMicroservices / Denodo" as DataServices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User --&gt; DWeb : HTTPS</w:t>
        <w:br/>
      </w:r>
      <w:r>
        <w:rPr>
          <w:rFonts w:ascii="Consolas" w:hAnsi="Consolas" w:eastAsia="Consolas"/>
          <w:sz w:val="15"/>
        </w:rPr>
        <w:t>DWeb --&gt; CIDP : OIDC redirect</w:t>
        <w:br/>
      </w:r>
      <w:r>
        <w:rPr>
          <w:rFonts w:ascii="Consolas" w:hAnsi="Consolas" w:eastAsia="Consolas"/>
          <w:sz w:val="15"/>
        </w:rPr>
        <w:t>CIDP --&gt; DWeb : ID/access claims</w:t>
        <w:br/>
      </w:r>
      <w:r>
        <w:rPr>
          <w:rFonts w:ascii="Consolas" w:hAnsi="Consolas" w:eastAsia="Consolas"/>
          <w:sz w:val="15"/>
        </w:rPr>
        <w:t>DWeb --&gt; UI : Reverse proxy\nJSESSIONID stickiness</w:t>
        <w:br/>
      </w:r>
      <w:r>
        <w:rPr>
          <w:rFonts w:ascii="Consolas" w:hAnsi="Consolas" w:eastAsia="Consolas"/>
          <w:sz w:val="15"/>
        </w:rPr>
        <w:t>UI --&gt; AuthZ : Identity and groups</w:t>
        <w:br/>
      </w:r>
      <w:r>
        <w:rPr>
          <w:rFonts w:ascii="Consolas" w:hAnsi="Consolas" w:eastAsia="Consolas"/>
          <w:sz w:val="15"/>
        </w:rPr>
        <w:t>UI --&gt; Catalogue : Catalogue metadata/status</w:t>
        <w:br/>
      </w:r>
      <w:r>
        <w:rPr>
          <w:rFonts w:ascii="Consolas" w:hAnsi="Consolas" w:eastAsia="Consolas"/>
          <w:sz w:val="15"/>
        </w:rPr>
        <w:t>UI --&gt; SFS : API / SSE</w:t>
        <w:br/>
      </w:r>
      <w:r>
        <w:rPr>
          <w:rFonts w:ascii="Consolas" w:hAnsi="Consolas" w:eastAsia="Consolas"/>
          <w:sz w:val="15"/>
        </w:rPr>
        <w:t>AuthZ --&gt; APIProxy : Authorised request</w:t>
        <w:br/>
      </w:r>
      <w:r>
        <w:rPr>
          <w:rFonts w:ascii="Consolas" w:hAnsi="Consolas" w:eastAsia="Consolas"/>
          <w:sz w:val="15"/>
        </w:rPr>
        <w:t>Catalogue --&gt; DenodoProxy : Data service metadata</w:t>
        <w:br/>
      </w:r>
      <w:r>
        <w:rPr>
          <w:rFonts w:ascii="Consolas" w:hAnsi="Consolas" w:eastAsia="Consolas"/>
          <w:sz w:val="15"/>
        </w:rPr>
        <w:t>SFS --&gt; Kafka : Events / streams</w:t>
        <w:br/>
      </w:r>
      <w:r>
        <w:rPr>
          <w:rFonts w:ascii="Consolas" w:hAnsi="Consolas" w:eastAsia="Consolas"/>
          <w:sz w:val="15"/>
        </w:rPr>
        <w:t>SFS --&gt; Registry : Service discovery</w:t>
        <w:br/>
      </w:r>
      <w:r>
        <w:rPr>
          <w:rFonts w:ascii="Consolas" w:hAnsi="Consolas" w:eastAsia="Consolas"/>
          <w:sz w:val="15"/>
        </w:rPr>
        <w:t>APIProxy --&gt; DataServices : API calls</w:t>
        <w:br/>
      </w:r>
      <w:r>
        <w:rPr>
          <w:rFonts w:ascii="Consolas" w:hAnsi="Consolas" w:eastAsia="Consolas"/>
          <w:sz w:val="15"/>
        </w:rPr>
        <w:t>DenodoProxy --&gt; DataServices : Virtualised queries</w:t>
        <w:br/>
      </w:r>
      <w:r>
        <w:rPr>
          <w:rFonts w:ascii="Consolas" w:hAnsi="Consolas" w:eastAsia="Consolas"/>
          <w:sz w:val="15"/>
        </w:rPr>
        <w:t>@enduml</w:t>
      </w:r>
    </w:p>
    <w:p>
      <w:pPr>
        <w:pStyle w:val="Heading2"/>
      </w:pPr>
      <w:r>
        <w:t>B.2 Authentication and Data Exploration Sequence</w:t>
      </w:r>
    </w:p>
    <w:p>
      <w:pPr>
        <w:pStyle w:val="NoSpacing"/>
        <w:spacing w:after="120"/>
        <w:ind w:left="216" w:right="216"/>
        <w:shd w:fill="F3F4F6"/>
      </w:pPr>
      <w:r>
        <w:rPr>
          <w:rFonts w:ascii="Consolas" w:hAnsi="Consolas" w:eastAsia="Consolas"/>
          <w:sz w:val="15"/>
        </w:rPr>
        <w:t>@startuml Storefront_Authentication_Data_Exploration</w:t>
        <w:br/>
      </w:r>
      <w:r>
        <w:rPr>
          <w:rFonts w:ascii="Consolas" w:hAnsi="Consolas" w:eastAsia="Consolas"/>
          <w:sz w:val="15"/>
        </w:rPr>
        <w:t>skinparam shadowing false</w:t>
        <w:br/>
      </w:r>
      <w:r>
        <w:rPr>
          <w:rFonts w:ascii="Consolas" w:hAnsi="Consolas" w:eastAsia="Consolas"/>
          <w:sz w:val="15"/>
        </w:rPr>
        <w:t>skinparam defaultFontName Arial</w:t>
        <w:br/>
      </w:r>
      <w:r>
        <w:rPr>
          <w:rFonts w:ascii="Consolas" w:hAnsi="Consolas" w:eastAsia="Consolas"/>
          <w:sz w:val="15"/>
        </w:rPr>
        <w:t>skinparam sequenceMessageAlign center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title Storefront Authentication and Data Exploration Flow</w:t>
        <w:br/>
      </w:r>
      <w:r>
        <w:rPr>
          <w:rFonts w:ascii="Consolas" w:hAnsi="Consolas" w:eastAsia="Consolas"/>
          <w:sz w:val="15"/>
        </w:rPr>
        <w:t>actor User</w:t>
        <w:br/>
      </w:r>
      <w:r>
        <w:rPr>
          <w:rFonts w:ascii="Consolas" w:hAnsi="Consolas" w:eastAsia="Consolas"/>
          <w:sz w:val="15"/>
        </w:rPr>
        <w:t>participant "Browser" as Browser</w:t>
        <w:br/>
      </w:r>
      <w:r>
        <w:rPr>
          <w:rFonts w:ascii="Consolas" w:hAnsi="Consolas" w:eastAsia="Consolas"/>
          <w:sz w:val="15"/>
        </w:rPr>
        <w:t>participant "dWeb / Apache" as DWeb</w:t>
        <w:br/>
      </w:r>
      <w:r>
        <w:rPr>
          <w:rFonts w:ascii="Consolas" w:hAnsi="Consolas" w:eastAsia="Consolas"/>
          <w:sz w:val="15"/>
        </w:rPr>
        <w:t>participant "CIDP" as CIDP</w:t>
        <w:br/>
      </w:r>
      <w:r>
        <w:rPr>
          <w:rFonts w:ascii="Consolas" w:hAnsi="Consolas" w:eastAsia="Consolas"/>
          <w:sz w:val="15"/>
        </w:rPr>
        <w:t>participant "Storefront UI" as UI</w:t>
        <w:br/>
      </w:r>
      <w:r>
        <w:rPr>
          <w:rFonts w:ascii="Consolas" w:hAnsi="Consolas" w:eastAsia="Consolas"/>
          <w:sz w:val="15"/>
        </w:rPr>
        <w:t>participant "Authorisation Service" as AuthZ</w:t>
        <w:br/>
      </w:r>
      <w:r>
        <w:rPr>
          <w:rFonts w:ascii="Consolas" w:hAnsi="Consolas" w:eastAsia="Consolas"/>
          <w:sz w:val="15"/>
        </w:rPr>
        <w:t>participant "DaaS Catalogue" as Catalogue</w:t>
        <w:br/>
      </w:r>
      <w:r>
        <w:rPr>
          <w:rFonts w:ascii="Consolas" w:hAnsi="Consolas" w:eastAsia="Consolas"/>
          <w:sz w:val="15"/>
        </w:rPr>
        <w:t>participant "API Proxy / Storefront Service" as Backend</w:t>
        <w:br/>
      </w:r>
      <w:r>
        <w:rPr>
          <w:rFonts w:ascii="Consolas" w:hAnsi="Consolas" w:eastAsia="Consolas"/>
          <w:sz w:val="15"/>
        </w:rPr>
        <w:t>participant "Data Service / Denodo" as Data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User -&gt; Browser : Open Storefront URL</w:t>
        <w:br/>
      </w:r>
      <w:r>
        <w:rPr>
          <w:rFonts w:ascii="Consolas" w:hAnsi="Consolas" w:eastAsia="Consolas"/>
          <w:sz w:val="15"/>
        </w:rPr>
        <w:t>Browser -&gt; DWeb : GET / (HTTPS)</w:t>
        <w:br/>
      </w:r>
      <w:r>
        <w:rPr>
          <w:rFonts w:ascii="Consolas" w:hAnsi="Consolas" w:eastAsia="Consolas"/>
          <w:sz w:val="15"/>
        </w:rPr>
        <w:t>alt No valid dWeb session</w:t>
        <w:br/>
      </w:r>
      <w:r>
        <w:rPr>
          <w:rFonts w:ascii="Consolas" w:hAnsi="Consolas" w:eastAsia="Consolas"/>
          <w:sz w:val="15"/>
        </w:rPr>
        <w:t xml:space="preserve">  DWeb -&gt; CIDP : OIDC authorisation request</w:t>
        <w:br/>
      </w:r>
      <w:r>
        <w:rPr>
          <w:rFonts w:ascii="Consolas" w:hAnsi="Consolas" w:eastAsia="Consolas"/>
          <w:sz w:val="15"/>
        </w:rPr>
        <w:t xml:space="preserve">  CIDP --&gt; Browser : Login and MFA challenge</w:t>
        <w:br/>
      </w:r>
      <w:r>
        <w:rPr>
          <w:rFonts w:ascii="Consolas" w:hAnsi="Consolas" w:eastAsia="Consolas"/>
          <w:sz w:val="15"/>
        </w:rPr>
        <w:t xml:space="preserve">  Browser -&gt; CIDP : Credentials / MFA</w:t>
        <w:br/>
      </w:r>
      <w:r>
        <w:rPr>
          <w:rFonts w:ascii="Consolas" w:hAnsi="Consolas" w:eastAsia="Consolas"/>
          <w:sz w:val="15"/>
        </w:rPr>
        <w:t xml:space="preserve">  CIDP --&gt; DWeb : Authorisation response + claims</w:t>
        <w:br/>
      </w:r>
      <w:r>
        <w:rPr>
          <w:rFonts w:ascii="Consolas" w:hAnsi="Consolas" w:eastAsia="Consolas"/>
          <w:sz w:val="15"/>
        </w:rPr>
        <w:t xml:space="preserve">  DWeb -&gt; DWeb : Validate state, nonce, issuer and audience\nCreate secure client-cookie session</w:t>
        <w:br/>
      </w:r>
      <w:r>
        <w:rPr>
          <w:rFonts w:ascii="Consolas" w:hAnsi="Consolas" w:eastAsia="Consolas"/>
          <w:sz w:val="15"/>
        </w:rPr>
        <w:t>end</w:t>
        <w:br/>
      </w:r>
      <w:r>
        <w:rPr>
          <w:rFonts w:ascii="Consolas" w:hAnsi="Consolas" w:eastAsia="Consolas"/>
          <w:sz w:val="15"/>
        </w:rPr>
        <w:t>DWeb -&gt; UI : Proxy authenticated request\n(trusted identity context)</w:t>
        <w:br/>
      </w:r>
      <w:r>
        <w:rPr>
          <w:rFonts w:ascii="Consolas" w:hAnsi="Consolas" w:eastAsia="Consolas"/>
          <w:sz w:val="15"/>
        </w:rPr>
        <w:t>UI -&gt; AuthZ : Validate user groups and permissions</w:t>
        <w:br/>
      </w:r>
      <w:r>
        <w:rPr>
          <w:rFonts w:ascii="Consolas" w:hAnsi="Consolas" w:eastAsia="Consolas"/>
          <w:sz w:val="15"/>
        </w:rPr>
        <w:t>AuthZ --&gt; UI : Effective permissions</w:t>
        <w:br/>
      </w:r>
      <w:r>
        <w:rPr>
          <w:rFonts w:ascii="Consolas" w:hAnsi="Consolas" w:eastAsia="Consolas"/>
          <w:sz w:val="15"/>
        </w:rPr>
        <w:t>UI -&gt; Catalogue : Request authorised service index</w:t>
        <w:br/>
      </w:r>
      <w:r>
        <w:rPr>
          <w:rFonts w:ascii="Consolas" w:hAnsi="Consolas" w:eastAsia="Consolas"/>
          <w:sz w:val="15"/>
        </w:rPr>
        <w:t>Catalogue --&gt; UI : Service metadata and status</w:t>
        <w:br/>
      </w:r>
      <w:r>
        <w:rPr>
          <w:rFonts w:ascii="Consolas" w:hAnsi="Consolas" w:eastAsia="Consolas"/>
          <w:sz w:val="15"/>
        </w:rPr>
        <w:t>User -&gt; UI : Select service / API operation</w:t>
        <w:br/>
      </w:r>
      <w:r>
        <w:rPr>
          <w:rFonts w:ascii="Consolas" w:hAnsi="Consolas" w:eastAsia="Consolas"/>
          <w:sz w:val="15"/>
        </w:rPr>
        <w:t>UI -&gt; Backend : Execute API or subscribe to SSE</w:t>
        <w:br/>
      </w:r>
      <w:r>
        <w:rPr>
          <w:rFonts w:ascii="Consolas" w:hAnsi="Consolas" w:eastAsia="Consolas"/>
          <w:sz w:val="15"/>
        </w:rPr>
        <w:t>Backend -&gt; Data : Query/call downstream service</w:t>
        <w:br/>
      </w:r>
      <w:r>
        <w:rPr>
          <w:rFonts w:ascii="Consolas" w:hAnsi="Consolas" w:eastAsia="Consolas"/>
          <w:sz w:val="15"/>
        </w:rPr>
        <w:t>Data --&gt; Backend : Data response</w:t>
        <w:br/>
      </w:r>
      <w:r>
        <w:rPr>
          <w:rFonts w:ascii="Consolas" w:hAnsi="Consolas" w:eastAsia="Consolas"/>
          <w:sz w:val="15"/>
        </w:rPr>
        <w:t>Backend --&gt; UI : Normalised response / stream</w:t>
        <w:br/>
      </w:r>
      <w:r>
        <w:rPr>
          <w:rFonts w:ascii="Consolas" w:hAnsi="Consolas" w:eastAsia="Consolas"/>
          <w:sz w:val="15"/>
        </w:rPr>
        <w:t>UI --&gt; Browser : Render data exploration experience</w:t>
        <w:br/>
      </w:r>
      <w:r>
        <w:rPr>
          <w:rFonts w:ascii="Consolas" w:hAnsi="Consolas" w:eastAsia="Consolas"/>
          <w:sz w:val="15"/>
        </w:rPr>
        <w:t>Browser --&gt; User : Display result</w:t>
        <w:br/>
      </w:r>
      <w:r>
        <w:rPr>
          <w:rFonts w:ascii="Consolas" w:hAnsi="Consolas" w:eastAsia="Consolas"/>
          <w:sz w:val="15"/>
        </w:rPr>
        <w:t>@enduml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Storefront DaaS Solution Design | Internal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