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Arial" w:cs="Arial" w:eastAsia="Arial" w:hAnsi="Arial"/>
          <w:b/>
          <w:bCs/>
          <w:color w:val="000000"/>
          <w:sz w:val="24"/>
          <w:szCs w:val="24"/>
        </w:rPr>
        <w:t xml:space="preserve">ỦY BAN NHÂN DÂN XÃ AN BÌNH</w:t>
      </w:r>
    </w:p>
    <w:p>
      <w:pPr>
        <w:spacing w:after="60" w:before="60"/>
        <w:jc w:val="center"/>
      </w:pPr>
      <w:r>
        <w:rPr>
          <w:rFonts w:ascii="Arial" w:cs="Arial" w:eastAsia="Arial" w:hAnsi="Arial"/>
          <w:color w:val="000000"/>
          <w:sz w:val="22"/>
          <w:szCs w:val="22"/>
        </w:rPr>
        <w:t xml:space="preserve">Số: 25/BC-UBND</w:t>
      </w:r>
    </w:p>
    <w:p>
      <w:pPr>
        <w:spacing w:after="60" w:before="60"/>
        <w:jc w:val="left"/>
      </w:pPr>
      <w:r>
        <w:rPr>
          <w:rFonts w:ascii="Arial" w:cs="Arial" w:eastAsia="Arial" w:hAnsi="Arial"/>
          <w:color w:val="000000"/>
          <w:sz w:val="10"/>
          <w:szCs w:val="10"/>
        </w:rPr>
        <w:t xml:space="preserve"> </w:t>
      </w:r>
    </w:p>
    <w:p>
      <w:pPr>
        <w:spacing w:after="60" w:before="60"/>
        <w:jc w:val="center"/>
      </w:pPr>
      <w:r>
        <w:rPr>
          <w:rFonts w:ascii="Arial" w:cs="Arial" w:eastAsia="Arial" w:hAnsi="Arial"/>
          <w:b/>
          <w:bCs/>
          <w:color w:val="1A3D6B"/>
          <w:sz w:val="26"/>
          <w:szCs w:val="26"/>
        </w:rPr>
        <w:t xml:space="preserve">BÁO CÁO CÔNG TÁC THÁNG 4/2025</w:t>
      </w:r>
    </w:p>
    <w:p>
      <w:pPr>
        <w:spacing w:after="60" w:before="60"/>
        <w:jc w:val="left"/>
      </w:pPr>
      <w:r>
        <w:rPr>
          <w:rFonts w:ascii="Arial" w:cs="Arial" w:eastAsia="Arial" w:hAnsi="Arial"/>
          <w:color w:val="000000"/>
          <w:sz w:val="10"/>
          <w:szCs w:val="10"/>
        </w:rPr>
        <w:t xml:space="preserve"> </w:t>
      </w:r>
    </w:p>
    <w:p>
      <w:pPr>
        <w:pBdr>
          <w:bottom w:val="single" w:color="CCCCCC" w:sz="4" w:space="1"/>
        </w:pBdr>
        <w:spacing w:after="80" w:before="80"/>
      </w:pPr>
    </w:p>
    <w:p>
      <w:pPr>
        <w:spacing w:after="60" w:before="60"/>
        <w:jc w:val="left"/>
      </w:pPr>
      <w:r>
        <w:rPr>
          <w:rFonts w:ascii="Arial" w:cs="Arial" w:eastAsia="Arial" w:hAnsi="Arial"/>
          <w:color w:val="000000"/>
          <w:sz w:val="10"/>
          <w:szCs w:val="10"/>
        </w:rPr>
        <w:t xml:space="preserve"> </w:t>
      </w:r>
    </w:p>
    <w:p>
      <w:pPr>
        <w:pStyle w:val="Heading1"/>
        <w:spacing w:after="100" w:before="200"/>
      </w:pPr>
      <w:r>
        <w:rPr>
          <w:rFonts w:ascii="Arial" w:cs="Arial" w:eastAsia="Arial" w:hAnsi="Arial"/>
          <w:b/>
          <w:bCs/>
          <w:color w:val="1A3D6B"/>
          <w:sz w:val="28"/>
          <w:szCs w:val="28"/>
        </w:rPr>
        <w:t xml:space="preserve">I. TÌNH HÌNH CHUNG</w:t>
      </w:r>
    </w:p>
    <w:p>
      <w:pPr>
        <w:spacing w:after="60" w:before="60"/>
        <w:jc w:val="left"/>
      </w:pPr>
      <w:r>
        <w:rPr>
          <w:rFonts w:ascii="Arial" w:cs="Arial" w:eastAsia="Arial" w:hAnsi="Arial"/>
          <w:color w:val="000000"/>
          <w:sz w:val="22"/>
          <w:szCs w:val="22"/>
        </w:rPr>
        <w:t xml:space="preserve">Tháng 4/2025, UBND xã An Bình tiếp tục triển khai thực hiện các nhiệm vụ theo kế hoạch đề ra đầu năm. Tình hình kinh tế - xã hội trên địa bàn cơ bản ổn định, an ninh chính trị, trật tự an toàn xã hội được đảm bảo. Cán bộ, công chức đã tích cực, chủ động trong công tác, hoàn thành tốt nhiệm vụ được giao.</w:t>
      </w:r>
    </w:p>
    <w:p>
      <w:pPr>
        <w:pStyle w:val="Heading2"/>
        <w:spacing w:after="100" w:before="200"/>
      </w:pPr>
      <w:r>
        <w:rPr>
          <w:rFonts w:ascii="Arial" w:cs="Arial" w:eastAsia="Arial" w:hAnsi="Arial"/>
          <w:b/>
          <w:bCs/>
          <w:color w:val="1A3D6B"/>
          <w:sz w:val="24"/>
          <w:szCs w:val="24"/>
        </w:rPr>
        <w:t xml:space="preserve">II. KẾT QUẢ THỰC HIỆN NHIỆM VỤ TRỌNG TÂM</w:t>
      </w:r>
    </w:p>
    <w:p>
      <w:pPr>
        <w:pStyle w:val="Heading3"/>
        <w:spacing w:after="100" w:before="200"/>
      </w:pPr>
      <w:r>
        <w:rPr>
          <w:rFonts w:ascii="Arial" w:cs="Arial" w:eastAsia="Arial" w:hAnsi="Arial"/>
          <w:b/>
          <w:bCs/>
          <w:color w:val="1A3D6B"/>
          <w:sz w:val="24"/>
          <w:szCs w:val="24"/>
        </w:rPr>
        <w:t xml:space="preserve">1. Lĩnh vực Kinh tế - Tài chính</w:t>
      </w:r>
    </w:p>
    <w:p>
      <w:pPr>
        <w:pStyle w:val="ListParagraph"/>
        <w:numPr>
          <w:ilvl w:val="0"/>
          <w:numId w:val="2"/>
        </w:numPr>
        <w:spacing w:after="40" w:before="40"/>
      </w:pPr>
      <w:r>
        <w:rPr>
          <w:rFonts w:ascii="Arial" w:cs="Arial" w:eastAsia="Arial" w:hAnsi="Arial"/>
          <w:sz w:val="22"/>
          <w:szCs w:val="22"/>
        </w:rPr>
        <w:t xml:space="preserve">Thu ngân sách tháng 4 đạt 485 triệu đồng, đạt 112% kế hoạch tháng. Lũy kế 4 tháng đầu năm đạt 1,75 tỷ đồng, đạt 38% kế hoạch năm.</w:t>
      </w:r>
    </w:p>
    <w:p>
      <w:pPr>
        <w:pStyle w:val="ListParagraph"/>
        <w:numPr>
          <w:ilvl w:val="0"/>
          <w:numId w:val="2"/>
        </w:numPr>
        <w:spacing w:after="40" w:before="40"/>
      </w:pPr>
      <w:r>
        <w:rPr>
          <w:rFonts w:ascii="Arial" w:cs="Arial" w:eastAsia="Arial" w:hAnsi="Arial"/>
          <w:sz w:val="22"/>
          <w:szCs w:val="22"/>
        </w:rPr>
        <w:t xml:space="preserve">Chi ngân sách tháng 4 là 320 triệu đồng, đảm bảo đúng định mức, đúng chế độ.</w:t>
      </w:r>
    </w:p>
    <w:p>
      <w:pPr>
        <w:pStyle w:val="ListParagraph"/>
        <w:numPr>
          <w:ilvl w:val="0"/>
          <w:numId w:val="2"/>
        </w:numPr>
        <w:spacing w:after="40" w:before="40"/>
      </w:pPr>
      <w:r>
        <w:rPr>
          <w:rFonts w:ascii="Arial" w:cs="Arial" w:eastAsia="Arial" w:hAnsi="Arial"/>
          <w:sz w:val="22"/>
          <w:szCs w:val="22"/>
        </w:rPr>
        <w:t xml:space="preserve">Triển khai 2 dự án đầu tư công: nâng cấp đường liên xã (2,1 tỷ đồng) tiến độ 65% và sửa chữa nhà văn hóa thôn Tây (350 triệu đồng) tiến độ 80%.</w:t>
      </w:r>
    </w:p>
    <w:p>
      <w:pPr>
        <w:pStyle w:val="Heading3"/>
        <w:spacing w:after="100" w:before="200"/>
      </w:pPr>
      <w:r>
        <w:rPr>
          <w:rFonts w:ascii="Arial" w:cs="Arial" w:eastAsia="Arial" w:hAnsi="Arial"/>
          <w:b/>
          <w:bCs/>
          <w:color w:val="1A3D6B"/>
          <w:sz w:val="24"/>
          <w:szCs w:val="24"/>
        </w:rPr>
        <w:t xml:space="preserve">2. Lĩnh vực Nông nghiệp - Nông thôn mới</w:t>
      </w:r>
    </w:p>
    <w:p>
      <w:pPr>
        <w:pStyle w:val="ListParagraph"/>
        <w:numPr>
          <w:ilvl w:val="0"/>
          <w:numId w:val="2"/>
        </w:numPr>
        <w:spacing w:after="40" w:before="40"/>
      </w:pPr>
      <w:r>
        <w:rPr>
          <w:rFonts w:ascii="Arial" w:cs="Arial" w:eastAsia="Arial" w:hAnsi="Arial"/>
          <w:sz w:val="22"/>
          <w:szCs w:val="22"/>
        </w:rPr>
        <w:t xml:space="preserve">Vụ lúa Đông Xuân 2024-2025: Tổng diện tích gieo cấy 520 ha, năng suất ước 62 tạ/ha, sản lượng 3.224 tấn, tăng 4% so với cùng kỳ.</w:t>
      </w:r>
    </w:p>
    <w:p>
      <w:pPr>
        <w:pStyle w:val="ListParagraph"/>
        <w:numPr>
          <w:ilvl w:val="0"/>
          <w:numId w:val="2"/>
        </w:numPr>
        <w:spacing w:after="40" w:before="40"/>
      </w:pPr>
      <w:r>
        <w:rPr>
          <w:rFonts w:ascii="Arial" w:cs="Arial" w:eastAsia="Arial" w:hAnsi="Arial"/>
          <w:sz w:val="22"/>
          <w:szCs w:val="22"/>
        </w:rPr>
        <w:t xml:space="preserve">Hỗ trợ 35 hộ dân chuyển đổi cơ cấu cây trồng sang rau màu theo mô hình liên kết doanh nghiệp.</w:t>
      </w:r>
    </w:p>
    <w:p>
      <w:pPr>
        <w:pStyle w:val="ListParagraph"/>
        <w:numPr>
          <w:ilvl w:val="0"/>
          <w:numId w:val="2"/>
        </w:numPr>
        <w:spacing w:after="40" w:before="40"/>
      </w:pPr>
      <w:r>
        <w:rPr>
          <w:rFonts w:ascii="Arial" w:cs="Arial" w:eastAsia="Arial" w:hAnsi="Arial"/>
          <w:sz w:val="22"/>
          <w:szCs w:val="22"/>
        </w:rPr>
        <w:t xml:space="preserve">Xây dựng NTM: Hoàn thành tiêu chí số 17 (môi trường), đang củng cố tiêu chí số 2 (giao thông).</w:t>
      </w:r>
    </w:p>
    <w:p>
      <w:pPr>
        <w:pStyle w:val="Heading3"/>
        <w:spacing w:after="100" w:before="200"/>
      </w:pPr>
      <w:r>
        <w:rPr>
          <w:rFonts w:ascii="Arial" w:cs="Arial" w:eastAsia="Arial" w:hAnsi="Arial"/>
          <w:b/>
          <w:bCs/>
          <w:color w:val="1A3D6B"/>
          <w:sz w:val="24"/>
          <w:szCs w:val="24"/>
        </w:rPr>
        <w:t xml:space="preserve">3. Lĩnh vực Văn hóa - Xã hội</w:t>
      </w:r>
    </w:p>
    <w:p>
      <w:pPr>
        <w:pStyle w:val="ListParagraph"/>
        <w:numPr>
          <w:ilvl w:val="0"/>
          <w:numId w:val="2"/>
        </w:numPr>
        <w:spacing w:after="40" w:before="40"/>
      </w:pPr>
      <w:r>
        <w:rPr>
          <w:rFonts w:ascii="Arial" w:cs="Arial" w:eastAsia="Arial" w:hAnsi="Arial"/>
          <w:sz w:val="22"/>
          <w:szCs w:val="22"/>
        </w:rPr>
        <w:t xml:space="preserve">Tổ chức thành công Hội nghị tuyên truyền Ngày Pháp luật Việt Nam (23/4) với 120 người tham dự.</w:t>
      </w:r>
    </w:p>
    <w:p>
      <w:pPr>
        <w:pStyle w:val="ListParagraph"/>
        <w:numPr>
          <w:ilvl w:val="0"/>
          <w:numId w:val="2"/>
        </w:numPr>
        <w:spacing w:after="40" w:before="40"/>
      </w:pPr>
      <w:r>
        <w:rPr>
          <w:rFonts w:ascii="Arial" w:cs="Arial" w:eastAsia="Arial" w:hAnsi="Arial"/>
          <w:sz w:val="22"/>
          <w:szCs w:val="22"/>
        </w:rPr>
        <w:t xml:space="preserve">Chi trả đầy đủ, đúng hạn chính sách an sinh xã hội cho 248 đối tượng, tổng 178 triệu đồng.</w:t>
      </w:r>
    </w:p>
    <w:p>
      <w:pPr>
        <w:pStyle w:val="ListParagraph"/>
        <w:numPr>
          <w:ilvl w:val="0"/>
          <w:numId w:val="2"/>
        </w:numPr>
        <w:spacing w:after="40" w:before="40"/>
      </w:pPr>
      <w:r>
        <w:rPr>
          <w:rFonts w:ascii="Arial" w:cs="Arial" w:eastAsia="Arial" w:hAnsi="Arial"/>
          <w:sz w:val="22"/>
          <w:szCs w:val="22"/>
        </w:rPr>
        <w:t xml:space="preserve">Tỷ lệ trẻ em suy dinh dưỡng giảm còn 8,2% (so với 9,1% đầu năm).</w:t>
      </w:r>
    </w:p>
    <w:p>
      <w:pPr>
        <w:pStyle w:val="ListParagraph"/>
        <w:numPr>
          <w:ilvl w:val="0"/>
          <w:numId w:val="2"/>
        </w:numPr>
        <w:spacing w:after="40" w:before="40"/>
      </w:pPr>
      <w:r>
        <w:rPr>
          <w:rFonts w:ascii="Arial" w:cs="Arial" w:eastAsia="Arial" w:hAnsi="Arial"/>
          <w:sz w:val="22"/>
          <w:szCs w:val="22"/>
        </w:rPr>
        <w:t xml:space="preserve">Hoàn thành tiêm phòng vắc xin đợt 1/2025, đạt tỷ lệ 94,3% trẻ trong độ tuổi.</w:t>
      </w:r>
    </w:p>
    <w:p>
      <w:pPr>
        <w:pStyle w:val="Heading3"/>
        <w:spacing w:after="100" w:before="200"/>
      </w:pPr>
      <w:r>
        <w:rPr>
          <w:rFonts w:ascii="Arial" w:cs="Arial" w:eastAsia="Arial" w:hAnsi="Arial"/>
          <w:b/>
          <w:bCs/>
          <w:color w:val="1A3D6B"/>
          <w:sz w:val="24"/>
          <w:szCs w:val="24"/>
        </w:rPr>
        <w:t xml:space="preserve">4. Lĩnh vực Quốc phòng - An ninh</w:t>
      </w:r>
    </w:p>
    <w:p>
      <w:pPr>
        <w:pStyle w:val="ListParagraph"/>
        <w:numPr>
          <w:ilvl w:val="0"/>
          <w:numId w:val="2"/>
        </w:numPr>
        <w:spacing w:after="40" w:before="40"/>
      </w:pPr>
      <w:r>
        <w:rPr>
          <w:rFonts w:ascii="Arial" w:cs="Arial" w:eastAsia="Arial" w:hAnsi="Arial"/>
          <w:sz w:val="22"/>
          <w:szCs w:val="22"/>
        </w:rPr>
        <w:t xml:space="preserve">Tình hình an ninh chính trị, trật tự an toàn xã hội cơ bản ổn định.</w:t>
      </w:r>
    </w:p>
    <w:p>
      <w:pPr>
        <w:pStyle w:val="ListParagraph"/>
        <w:numPr>
          <w:ilvl w:val="0"/>
          <w:numId w:val="2"/>
        </w:numPr>
        <w:spacing w:after="40" w:before="40"/>
      </w:pPr>
      <w:r>
        <w:rPr>
          <w:rFonts w:ascii="Arial" w:cs="Arial" w:eastAsia="Arial" w:hAnsi="Arial"/>
          <w:sz w:val="22"/>
          <w:szCs w:val="22"/>
        </w:rPr>
        <w:t xml:space="preserve">Phát sinh 3 vụ vi phạm hành chính (2 vi phạm trật tự xây dựng, 1 vi phạm môi trường), đã xử lý đúng quy định.</w:t>
      </w:r>
    </w:p>
    <w:p>
      <w:pPr>
        <w:pStyle w:val="ListParagraph"/>
        <w:numPr>
          <w:ilvl w:val="0"/>
          <w:numId w:val="2"/>
        </w:numPr>
        <w:spacing w:after="40" w:before="40"/>
      </w:pPr>
      <w:r>
        <w:rPr>
          <w:rFonts w:ascii="Arial" w:cs="Arial" w:eastAsia="Arial" w:hAnsi="Arial"/>
          <w:sz w:val="22"/>
          <w:szCs w:val="22"/>
        </w:rPr>
        <w:t xml:space="preserve">Tổ chức tuần tra, kiểm soát địa bàn 28 lượt, không để xảy ra tình trạng phức tạp.</w:t>
      </w:r>
    </w:p>
    <w:p>
      <w:pPr>
        <w:pStyle w:val="Heading3"/>
        <w:spacing w:after="100" w:before="200"/>
      </w:pPr>
      <w:r>
        <w:rPr>
          <w:rFonts w:ascii="Arial" w:cs="Arial" w:eastAsia="Arial" w:hAnsi="Arial"/>
          <w:b/>
          <w:bCs/>
          <w:color w:val="1A3D6B"/>
          <w:sz w:val="24"/>
          <w:szCs w:val="24"/>
        </w:rPr>
        <w:t xml:space="preserve">5. Cải cách hành chính</w:t>
      </w:r>
    </w:p>
    <w:p>
      <w:pPr>
        <w:pStyle w:val="ListParagraph"/>
        <w:numPr>
          <w:ilvl w:val="0"/>
          <w:numId w:val="2"/>
        </w:numPr>
        <w:spacing w:after="40" w:before="40"/>
      </w:pPr>
      <w:r>
        <w:rPr>
          <w:rFonts w:ascii="Arial" w:cs="Arial" w:eastAsia="Arial" w:hAnsi="Arial"/>
          <w:sz w:val="22"/>
          <w:szCs w:val="22"/>
        </w:rPr>
        <w:t xml:space="preserve">Tiếp nhận và giải quyết 312 hồ sơ thủ tục hành chính; đúng hạn 308 hồ sơ (98,7%), trễ hạn 4 hồ sơ đang xử lý.</w:t>
      </w:r>
    </w:p>
    <w:p>
      <w:pPr>
        <w:pStyle w:val="ListParagraph"/>
        <w:numPr>
          <w:ilvl w:val="0"/>
          <w:numId w:val="2"/>
        </w:numPr>
        <w:spacing w:after="40" w:before="40"/>
      </w:pPr>
      <w:r>
        <w:rPr>
          <w:rFonts w:ascii="Arial" w:cs="Arial" w:eastAsia="Arial" w:hAnsi="Arial"/>
          <w:sz w:val="22"/>
          <w:szCs w:val="22"/>
        </w:rPr>
        <w:t xml:space="preserve">Tỷ lệ hồ sơ nộp trực tuyến đạt 67%, tăng 5% so với tháng trước.</w:t>
      </w:r>
    </w:p>
    <w:p>
      <w:pPr>
        <w:pStyle w:val="Heading1"/>
        <w:spacing w:after="100" w:before="200"/>
      </w:pPr>
      <w:r>
        <w:rPr>
          <w:rFonts w:ascii="Arial" w:cs="Arial" w:eastAsia="Arial" w:hAnsi="Arial"/>
          <w:b/>
          <w:bCs/>
          <w:color w:val="1A3D6B"/>
          <w:sz w:val="28"/>
          <w:szCs w:val="28"/>
        </w:rPr>
        <w:t xml:space="preserve">III. TỒN TẠI, HẠN CHẾ</w:t>
      </w:r>
    </w:p>
    <w:p>
      <w:pPr>
        <w:pStyle w:val="ListParagraph"/>
        <w:numPr>
          <w:ilvl w:val="0"/>
          <w:numId w:val="2"/>
        </w:numPr>
        <w:spacing w:after="40" w:before="40"/>
      </w:pPr>
      <w:r>
        <w:rPr>
          <w:rFonts w:ascii="Arial" w:cs="Arial" w:eastAsia="Arial" w:hAnsi="Arial"/>
          <w:sz w:val="22"/>
          <w:szCs w:val="22"/>
        </w:rPr>
        <w:t xml:space="preserve">Tiến độ một số dự án đầu tư công còn chậm do khó khăn trong giải phóng mặt bằng.</w:t>
      </w:r>
    </w:p>
    <w:p>
      <w:pPr>
        <w:pStyle w:val="ListParagraph"/>
        <w:numPr>
          <w:ilvl w:val="0"/>
          <w:numId w:val="2"/>
        </w:numPr>
        <w:spacing w:after="40" w:before="40"/>
      </w:pPr>
      <w:r>
        <w:rPr>
          <w:rFonts w:ascii="Arial" w:cs="Arial" w:eastAsia="Arial" w:hAnsi="Arial"/>
          <w:sz w:val="22"/>
          <w:szCs w:val="22"/>
        </w:rPr>
        <w:t xml:space="preserve">Thu ngân sách từ một số khoản phí, lệ phí chưa đạt kế hoạch.</w:t>
      </w:r>
    </w:p>
    <w:p>
      <w:pPr>
        <w:pStyle w:val="ListParagraph"/>
        <w:numPr>
          <w:ilvl w:val="0"/>
          <w:numId w:val="2"/>
        </w:numPr>
        <w:spacing w:after="40" w:before="40"/>
      </w:pPr>
      <w:r>
        <w:rPr>
          <w:rFonts w:ascii="Arial" w:cs="Arial" w:eastAsia="Arial" w:hAnsi="Arial"/>
          <w:sz w:val="22"/>
          <w:szCs w:val="22"/>
        </w:rPr>
        <w:t xml:space="preserve">Ứng dụng công nghệ thông tin của một bộ phận cán bộ còn hạn chế.</w:t>
      </w:r>
    </w:p>
    <w:p>
      <w:pPr>
        <w:pStyle w:val="ListParagraph"/>
        <w:numPr>
          <w:ilvl w:val="0"/>
          <w:numId w:val="2"/>
        </w:numPr>
        <w:spacing w:after="40" w:before="40"/>
      </w:pPr>
      <w:r>
        <w:rPr>
          <w:rFonts w:ascii="Arial" w:cs="Arial" w:eastAsia="Arial" w:hAnsi="Arial"/>
          <w:sz w:val="22"/>
          <w:szCs w:val="22"/>
        </w:rPr>
        <w:t xml:space="preserve">Tỷ lệ hộ nghèo giảm chưa đạt mục tiêu đề ra cho tháng.</w:t>
      </w:r>
    </w:p>
    <w:p>
      <w:pPr>
        <w:pStyle w:val="Heading1"/>
        <w:spacing w:after="100" w:before="200"/>
      </w:pPr>
      <w:r>
        <w:rPr>
          <w:rFonts w:ascii="Arial" w:cs="Arial" w:eastAsia="Arial" w:hAnsi="Arial"/>
          <w:b/>
          <w:bCs/>
          <w:color w:val="1A3D6B"/>
          <w:sz w:val="28"/>
          <w:szCs w:val="28"/>
        </w:rPr>
        <w:t xml:space="preserve">IV. NHIỆM VỤ THÁNG 5/2025</w:t>
      </w:r>
    </w:p>
    <w:p>
      <w:pPr>
        <w:pStyle w:val="ListParagraph"/>
        <w:numPr>
          <w:ilvl w:val="0"/>
          <w:numId w:val="3"/>
        </w:numPr>
        <w:spacing w:after="40" w:before="40"/>
      </w:pPr>
      <w:r>
        <w:rPr>
          <w:rFonts w:ascii="Arial" w:cs="Arial" w:eastAsia="Arial" w:hAnsi="Arial"/>
          <w:sz w:val="22"/>
          <w:szCs w:val="22"/>
        </w:rPr>
        <w:t xml:space="preserve">Tập trung thu ngân sách, phấn đấu đạt 100% kế hoạch tháng.</w:t>
      </w:r>
    </w:p>
    <w:p>
      <w:pPr>
        <w:pStyle w:val="ListParagraph"/>
        <w:numPr>
          <w:ilvl w:val="0"/>
          <w:numId w:val="3"/>
        </w:numPr>
        <w:spacing w:after="40" w:before="40"/>
      </w:pPr>
      <w:r>
        <w:rPr>
          <w:rFonts w:ascii="Arial" w:cs="Arial" w:eastAsia="Arial" w:hAnsi="Arial"/>
          <w:sz w:val="22"/>
          <w:szCs w:val="22"/>
        </w:rPr>
        <w:t xml:space="preserve">Đẩy nhanh tiến độ các công trình đầu tư công, hoàn thành trước ngày 30/5.</w:t>
      </w:r>
    </w:p>
    <w:p>
      <w:pPr>
        <w:pStyle w:val="ListParagraph"/>
        <w:numPr>
          <w:ilvl w:val="0"/>
          <w:numId w:val="3"/>
        </w:numPr>
        <w:spacing w:after="40" w:before="40"/>
      </w:pPr>
      <w:r>
        <w:rPr>
          <w:rFonts w:ascii="Arial" w:cs="Arial" w:eastAsia="Arial" w:hAnsi="Arial"/>
          <w:sz w:val="22"/>
          <w:szCs w:val="22"/>
        </w:rPr>
        <w:t xml:space="preserve">Triển khai công tác phòng, chống hạn hán, bảo vệ sản xuất vụ Hè Thu.</w:t>
      </w:r>
    </w:p>
    <w:p>
      <w:pPr>
        <w:pStyle w:val="ListParagraph"/>
        <w:numPr>
          <w:ilvl w:val="0"/>
          <w:numId w:val="3"/>
        </w:numPr>
        <w:spacing w:after="40" w:before="40"/>
      </w:pPr>
      <w:r>
        <w:rPr>
          <w:rFonts w:ascii="Arial" w:cs="Arial" w:eastAsia="Arial" w:hAnsi="Arial"/>
          <w:sz w:val="22"/>
          <w:szCs w:val="22"/>
        </w:rPr>
        <w:t xml:space="preserve">Hoàn thiện hồ sơ đề nghị công nhận tiêu chí Nông thôn mới số 2.</w:t>
      </w:r>
    </w:p>
    <w:p>
      <w:pPr>
        <w:pStyle w:val="ListParagraph"/>
        <w:numPr>
          <w:ilvl w:val="0"/>
          <w:numId w:val="3"/>
        </w:numPr>
        <w:spacing w:after="40" w:before="40"/>
      </w:pPr>
      <w:r>
        <w:rPr>
          <w:rFonts w:ascii="Arial" w:cs="Arial" w:eastAsia="Arial" w:hAnsi="Arial"/>
          <w:sz w:val="22"/>
          <w:szCs w:val="22"/>
        </w:rPr>
        <w:t xml:space="preserve">Tiếp tục nâng cao tỷ lệ giải quyết hồ sơ đúng hạn, phấn đấu đạt 99%.</w:t>
      </w:r>
    </w:p>
    <w:p>
      <w:pPr>
        <w:spacing w:after="60" w:before="60"/>
        <w:jc w:val="left"/>
      </w:pPr>
      <w:r>
        <w:rPr>
          <w:rFonts w:ascii="Arial" w:cs="Arial" w:eastAsia="Arial" w:hAnsi="Arial"/>
          <w:color w:val="000000"/>
          <w:sz w:val="22"/>
          <w:szCs w:val="22"/>
        </w:rPr>
        <w:t xml:space="preserve"> </w:t>
      </w:r>
    </w:p>
    <w:p>
      <w:pPr>
        <w:spacing w:after="60" w:before="60"/>
        <w:jc w:val="right"/>
      </w:pPr>
      <w:r>
        <w:rPr>
          <w:rFonts w:ascii="Arial" w:cs="Arial" w:eastAsia="Arial" w:hAnsi="Arial"/>
          <w:color w:val="000000"/>
          <w:sz w:val="22"/>
          <w:szCs w:val="22"/>
        </w:rPr>
        <w:t xml:space="preserve">An Bình, ngày 28 tháng 4 năm 2025</w:t>
      </w:r>
    </w:p>
    <w:p>
      <w:pPr>
        <w:spacing w:after="60" w:before="60"/>
        <w:jc w:val="right"/>
      </w:pPr>
      <w:r>
        <w:rPr>
          <w:rFonts w:ascii="Arial" w:cs="Arial" w:eastAsia="Arial" w:hAnsi="Arial"/>
          <w:b/>
          <w:bCs/>
          <w:color w:val="000000"/>
          <w:sz w:val="22"/>
          <w:szCs w:val="22"/>
        </w:rPr>
        <w:t xml:space="preserve">CHỦ TỊCH UBND XÃ</w:t>
      </w: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color w:val="000000"/>
          <w:sz w:val="22"/>
          <w:szCs w:val="22"/>
        </w:rPr>
        <w:t xml:space="preserve"> </w:t>
      </w:r>
    </w:p>
    <w:p>
      <w:pPr>
        <w:spacing w:after="60" w:before="60"/>
        <w:jc w:val="right"/>
      </w:pPr>
      <w:r>
        <w:rPr>
          <w:rFonts w:ascii="Arial" w:cs="Arial" w:eastAsia="Arial" w:hAnsi="Arial"/>
          <w:b/>
          <w:bCs/>
          <w:color w:val="000000"/>
          <w:sz w:val="22"/>
          <w:szCs w:val="22"/>
        </w:rPr>
        <w:t xml:space="preserve">Nguyễn Văn Minh</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2026-04-24T09:23:30.957Z</dcterms:created>
  <dcterms:modified xsi:type="dcterms:W3CDTF">2026-04-24T09:23:30.958Z</dcterms:modified>
</cp:coreProperties>
</file>

<file path=docProps/custom.xml><?xml version="1.0" encoding="utf-8"?>
<Properties xmlns="http://schemas.openxmlformats.org/officeDocument/2006/custom-properties" xmlns:vt="http://schemas.openxmlformats.org/officeDocument/2006/docPropsVTypes"/>
</file>