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color w:val="1A3D6B"/>
          <w:sz w:val="28"/>
          <w:szCs w:val="28"/>
        </w:rPr>
        <w:t xml:space="preserve">BÁO CÁO TỔNG KẾT</w:t>
      </w:r>
    </w:p>
    <w:p>
      <w:pPr>
        <w:spacing w:after="60" w:before="60"/>
        <w:jc w:val="center"/>
      </w:pPr>
      <w:r>
        <w:rPr>
          <w:rFonts w:ascii="Arial" w:cs="Arial" w:eastAsia="Arial" w:hAnsi="Arial"/>
          <w:b/>
          <w:bCs/>
          <w:color w:val="1A3D6B"/>
          <w:sz w:val="24"/>
          <w:szCs w:val="24"/>
        </w:rPr>
        <w:t xml:space="preserve">CHƯƠNG TRÌNH XÂY DỰNG NÔNG THÔN MỚI XÃ AN BÌNH</w:t>
      </w:r>
    </w:p>
    <w:p>
      <w:pPr>
        <w:spacing w:after="60" w:before="60"/>
        <w:jc w:val="center"/>
      </w:pPr>
      <w:r>
        <w:rPr>
          <w:rFonts w:ascii="Arial" w:cs="Arial" w:eastAsia="Arial" w:hAnsi="Arial"/>
          <w:b/>
          <w:bCs/>
          <w:color w:val="000000"/>
          <w:sz w:val="24"/>
          <w:szCs w:val="24"/>
        </w:rPr>
        <w:t xml:space="preserve">GIAI ĐOẠN 2020-2025 VÀ ĐỊNH HƯỚNG 2025-2030</w:t>
      </w:r>
    </w:p>
    <w:p>
      <w:pPr>
        <w:spacing w:after="60" w:before="60"/>
        <w:jc w:val="left"/>
      </w:pPr>
      <w:r>
        <w:rPr>
          <w:rFonts w:ascii="Arial" w:cs="Arial" w:eastAsia="Arial" w:hAnsi="Arial"/>
          <w:color w:val="000000"/>
          <w:sz w:val="22"/>
          <w:szCs w:val="22"/>
        </w:rPr>
        <w:t xml:space="preserve"> </w:t>
      </w:r>
    </w:p>
    <w:p>
      <w:pPr>
        <w:pBdr>
          <w:bottom w:val="single" w:color="CCCCCC" w:sz="4" w:space="1"/>
        </w:pBdr>
        <w:spacing w:after="80" w:before="80"/>
      </w:pPr>
    </w:p>
    <w:p>
      <w:pPr>
        <w:spacing w:after="60" w:before="60"/>
        <w:jc w:val="left"/>
      </w:pPr>
      <w:r>
        <w:rPr>
          <w:rFonts w:ascii="Arial" w:cs="Arial" w:eastAsia="Arial" w:hAnsi="Arial"/>
          <w:color w:val="000000"/>
          <w:sz w:val="22"/>
          <w:szCs w:val="22"/>
        </w:rPr>
        <w:t xml:space="preserve"> </w:t>
      </w:r>
    </w:p>
    <w:p>
      <w:pPr>
        <w:pStyle w:val="Heading1"/>
        <w:spacing w:after="100" w:before="200"/>
      </w:pPr>
      <w:r>
        <w:rPr>
          <w:rFonts w:ascii="Arial" w:cs="Arial" w:eastAsia="Arial" w:hAnsi="Arial"/>
          <w:b/>
          <w:bCs/>
          <w:color w:val="1A3D6B"/>
          <w:sz w:val="28"/>
          <w:szCs w:val="28"/>
        </w:rPr>
        <w:t xml:space="preserve">PHẦN I: TỔNG QUAN CHƯƠNG TRÌNH</w:t>
      </w:r>
    </w:p>
    <w:p>
      <w:pPr>
        <w:pStyle w:val="Heading2"/>
        <w:spacing w:after="100" w:before="200"/>
      </w:pPr>
      <w:r>
        <w:rPr>
          <w:rFonts w:ascii="Arial" w:cs="Arial" w:eastAsia="Arial" w:hAnsi="Arial"/>
          <w:b/>
          <w:bCs/>
          <w:color w:val="1A3D6B"/>
          <w:sz w:val="24"/>
          <w:szCs w:val="24"/>
        </w:rPr>
        <w:t xml:space="preserve">1.1. Bối cảnh</w:t>
      </w:r>
    </w:p>
    <w:p>
      <w:pPr>
        <w:spacing w:after="60" w:before="60"/>
        <w:jc w:val="left"/>
      </w:pPr>
      <w:r>
        <w:rPr>
          <w:rFonts w:ascii="Arial" w:cs="Arial" w:eastAsia="Arial" w:hAnsi="Arial"/>
          <w:color w:val="000000"/>
          <w:sz w:val="22"/>
          <w:szCs w:val="22"/>
        </w:rPr>
        <w:t xml:space="preserve">Xã An Bình nằm ở vùng đồng bằng sông Cửu Long, có diện tích tự nhiên 3.245 ha, dân số 7.456 người (1.868 hộ). Kinh tế chủ yếu là nông nghiệp, trồng lúa chiếm 68% diện tích đất sản xuất. Năm 2020, xã được UBND huyện giao chỉ tiêu phấn đấu đạt chuẩn nông thôn mới vào năm 2024.</w:t>
      </w:r>
    </w:p>
    <w:p>
      <w:pPr>
        <w:spacing w:after="60" w:before="60"/>
        <w:jc w:val="left"/>
      </w:pPr>
      <w:r>
        <w:rPr>
          <w:rFonts w:ascii="Arial" w:cs="Arial" w:eastAsia="Arial" w:hAnsi="Arial"/>
          <w:color w:val="000000"/>
          <w:sz w:val="22"/>
          <w:szCs w:val="22"/>
        </w:rPr>
        <w:t xml:space="preserve">Khi bắt đầu giai đoạn 2020, xã An Bình mới đạt 8/19 tiêu chí nông thôn mới. Các tiêu chí còn lại đòi hỏi nguồn lực đầu tư lớn, đặc biệt là cơ sở hạ tầng (giao thông, thủy lợi, điện), các tiêu chí kinh tế và môi trường.</w:t>
      </w:r>
    </w:p>
    <w:p>
      <w:pPr>
        <w:pStyle w:val="Heading2"/>
        <w:spacing w:after="100" w:before="200"/>
      </w:pPr>
      <w:r>
        <w:rPr>
          <w:rFonts w:ascii="Arial" w:cs="Arial" w:eastAsia="Arial" w:hAnsi="Arial"/>
          <w:b/>
          <w:bCs/>
          <w:color w:val="1A3D6B"/>
          <w:sz w:val="24"/>
          <w:szCs w:val="24"/>
        </w:rPr>
        <w:t xml:space="preserve">1.2. Mục tiêu giai đoạn 2020-2025</w:t>
      </w:r>
    </w:p>
    <w:p>
      <w:pPr>
        <w:pStyle w:val="ListParagraph"/>
        <w:numPr>
          <w:ilvl w:val="0"/>
          <w:numId w:val="2"/>
        </w:numPr>
        <w:spacing w:after="40" w:before="40"/>
      </w:pPr>
      <w:r>
        <w:rPr>
          <w:rFonts w:ascii="Arial" w:cs="Arial" w:eastAsia="Arial" w:hAnsi="Arial"/>
          <w:sz w:val="22"/>
          <w:szCs w:val="22"/>
        </w:rPr>
        <w:t xml:space="preserve">Đến năm 2024: Đạt chuẩn 19/19 tiêu chí nông thôn mới.</w:t>
      </w:r>
    </w:p>
    <w:p>
      <w:pPr>
        <w:pStyle w:val="ListParagraph"/>
        <w:numPr>
          <w:ilvl w:val="0"/>
          <w:numId w:val="2"/>
        </w:numPr>
        <w:spacing w:after="40" w:before="40"/>
      </w:pPr>
      <w:r>
        <w:rPr>
          <w:rFonts w:ascii="Arial" w:cs="Arial" w:eastAsia="Arial" w:hAnsi="Arial"/>
          <w:sz w:val="22"/>
          <w:szCs w:val="22"/>
        </w:rPr>
        <w:t xml:space="preserve">Đến năm 2025: Nâng cao chất lượng các tiêu chí, chuẩn bị điều kiện phấn đấu xã NTM nâng cao giai đoạn 2025-2030.</w:t>
      </w:r>
    </w:p>
    <w:p>
      <w:pPr>
        <w:pStyle w:val="Heading1"/>
        <w:spacing w:after="100" w:before="200"/>
      </w:pPr>
      <w:r>
        <w:rPr>
          <w:rFonts w:ascii="Arial" w:cs="Arial" w:eastAsia="Arial" w:hAnsi="Arial"/>
          <w:b/>
          <w:bCs/>
          <w:color w:val="1A3D6B"/>
          <w:sz w:val="28"/>
          <w:szCs w:val="28"/>
        </w:rPr>
        <w:t xml:space="preserve">PHẦN II: KẾT QUẢ THỰC HIỆN CÁC TIÊU CHÍ</w:t>
      </w:r>
    </w:p>
    <w:p>
      <w:pPr>
        <w:pStyle w:val="Heading2"/>
        <w:spacing w:after="100" w:before="200"/>
      </w:pPr>
      <w:r>
        <w:rPr>
          <w:rFonts w:ascii="Arial" w:cs="Arial" w:eastAsia="Arial" w:hAnsi="Arial"/>
          <w:b/>
          <w:bCs/>
          <w:color w:val="1A3D6B"/>
          <w:sz w:val="24"/>
          <w:szCs w:val="24"/>
        </w:rPr>
        <w:t xml:space="preserve">2.1. Nhóm tiêu chí Hạ tầng kinh tế - xã hội (Tiêu chí 1-9)</w:t>
      </w:r>
    </w:p>
    <w:p>
      <w:pPr>
        <w:spacing w:after="60" w:before="60"/>
        <w:jc w:val="left"/>
      </w:pPr>
      <w:r>
        <w:rPr>
          <w:rFonts w:ascii="Arial" w:cs="Arial" w:eastAsia="Arial" w:hAnsi="Arial"/>
          <w:color w:val="000000"/>
          <w:sz w:val="22"/>
          <w:szCs w:val="22"/>
        </w:rPr>
        <w:t xml:space="preserve">Tiêu chí 2 - Giao thông (tiêu chí khó nhất): Đến năm 2022 tỷ lệ bê tông hóa mới đạt 87%, chưa đạt chuẩn. Sau khi huy động nhân dân đóng góp và kết hợp vốn ngân sách, đến cuối 2023 đạt 100%. Tổng chiều dài 42,7 km, kinh phí 18,5 tỷ đồng (ngân sách 66,5%, nhân dân 26%, xã hội hóa 7,5%).</w:t>
      </w:r>
    </w:p>
    <w:p>
      <w:pPr>
        <w:pStyle w:val="ListParagraph"/>
        <w:numPr>
          <w:ilvl w:val="0"/>
          <w:numId w:val="2"/>
        </w:numPr>
        <w:spacing w:after="40" w:before="40"/>
      </w:pPr>
      <w:r>
        <w:rPr>
          <w:rFonts w:ascii="Arial" w:cs="Arial" w:eastAsia="Arial" w:hAnsi="Arial"/>
          <w:sz w:val="22"/>
          <w:szCs w:val="22"/>
        </w:rPr>
        <w:t xml:space="preserve">Tiêu chí 1 (Quy hoạch): Đạt năm 2020.</w:t>
      </w:r>
    </w:p>
    <w:p>
      <w:pPr>
        <w:pStyle w:val="ListParagraph"/>
        <w:numPr>
          <w:ilvl w:val="0"/>
          <w:numId w:val="2"/>
        </w:numPr>
        <w:spacing w:after="40" w:before="40"/>
      </w:pPr>
      <w:r>
        <w:rPr>
          <w:rFonts w:ascii="Arial" w:cs="Arial" w:eastAsia="Arial" w:hAnsi="Arial"/>
          <w:sz w:val="22"/>
          <w:szCs w:val="22"/>
        </w:rPr>
        <w:t xml:space="preserve">Tiêu chí 3 (Thủy lợi): Đạt năm 2021. Nâng cấp 15 km kênh mương, diện tích tưới tiêu chủ động 95%.</w:t>
      </w:r>
    </w:p>
    <w:p>
      <w:pPr>
        <w:pStyle w:val="ListParagraph"/>
        <w:numPr>
          <w:ilvl w:val="0"/>
          <w:numId w:val="2"/>
        </w:numPr>
        <w:spacing w:after="40" w:before="40"/>
      </w:pPr>
      <w:r>
        <w:rPr>
          <w:rFonts w:ascii="Arial" w:cs="Arial" w:eastAsia="Arial" w:hAnsi="Arial"/>
          <w:sz w:val="22"/>
          <w:szCs w:val="22"/>
        </w:rPr>
        <w:t xml:space="preserve">Tiêu chí 4 (Điện): Đạt năm 2020. Tỷ lệ hộ sử dụng điện lưới quốc gia 99,8%.</w:t>
      </w:r>
    </w:p>
    <w:p>
      <w:pPr>
        <w:pStyle w:val="ListParagraph"/>
        <w:numPr>
          <w:ilvl w:val="0"/>
          <w:numId w:val="2"/>
        </w:numPr>
        <w:spacing w:after="40" w:before="40"/>
      </w:pPr>
      <w:r>
        <w:rPr>
          <w:rFonts w:ascii="Arial" w:cs="Arial" w:eastAsia="Arial" w:hAnsi="Arial"/>
          <w:sz w:val="22"/>
          <w:szCs w:val="22"/>
        </w:rPr>
        <w:t xml:space="preserve">Tiêu chí 5 (Trường học): Đạt năm 2022. Trường THCS An Bình đạt chuẩn quốc gia mức 1.</w:t>
      </w:r>
    </w:p>
    <w:p>
      <w:pPr>
        <w:pStyle w:val="ListParagraph"/>
        <w:numPr>
          <w:ilvl w:val="0"/>
          <w:numId w:val="2"/>
        </w:numPr>
        <w:spacing w:after="40" w:before="40"/>
      </w:pPr>
      <w:r>
        <w:rPr>
          <w:rFonts w:ascii="Arial" w:cs="Arial" w:eastAsia="Arial" w:hAnsi="Arial"/>
          <w:sz w:val="22"/>
          <w:szCs w:val="22"/>
        </w:rPr>
        <w:t xml:space="preserve">Tiêu chí 6 (Cơ sở vật chất văn hóa): Đạt năm 2023. Xây mới 02 nhà văn hóa thôn.</w:t>
      </w:r>
    </w:p>
    <w:p>
      <w:pPr>
        <w:pStyle w:val="ListParagraph"/>
        <w:numPr>
          <w:ilvl w:val="0"/>
          <w:numId w:val="2"/>
        </w:numPr>
        <w:spacing w:after="40" w:before="40"/>
      </w:pPr>
      <w:r>
        <w:rPr>
          <w:rFonts w:ascii="Arial" w:cs="Arial" w:eastAsia="Arial" w:hAnsi="Arial"/>
          <w:sz w:val="22"/>
          <w:szCs w:val="22"/>
        </w:rPr>
        <w:t xml:space="preserve">Tiêu chí 9 (Nhà ở dân cư): Đạt năm 2023. Tỷ lệ nhà đạt chuẩn 97,2%. Hỗ trợ 47 căn nhà cho hộ nghèo.</w:t>
      </w:r>
    </w:p>
    <w:p>
      <w:pPr>
        <w:pStyle w:val="Heading2"/>
        <w:spacing w:after="100" w:before="200"/>
      </w:pPr>
      <w:r>
        <w:rPr>
          <w:rFonts w:ascii="Arial" w:cs="Arial" w:eastAsia="Arial" w:hAnsi="Arial"/>
          <w:b/>
          <w:bCs/>
          <w:color w:val="1A3D6B"/>
          <w:sz w:val="24"/>
          <w:szCs w:val="24"/>
        </w:rPr>
        <w:t xml:space="preserve">2.2. Nhóm tiêu chí Kinh tế và Tổ chức sản xuất (Tiêu chí 10-13)</w:t>
      </w:r>
    </w:p>
    <w:p>
      <w:pPr>
        <w:pStyle w:val="ListParagraph"/>
        <w:numPr>
          <w:ilvl w:val="0"/>
          <w:numId w:val="2"/>
        </w:numPr>
        <w:spacing w:after="40" w:before="40"/>
      </w:pPr>
      <w:r>
        <w:rPr>
          <w:rFonts w:ascii="Arial" w:cs="Arial" w:eastAsia="Arial" w:hAnsi="Arial"/>
          <w:sz w:val="22"/>
          <w:szCs w:val="22"/>
        </w:rPr>
        <w:t xml:space="preserve">Tiêu chí 10 (Thu nhập): Đạt năm 2023. Thu nhập bình quân 2024 đạt 52,8 triệu đồng/người/năm, tăng 38% so với 2020. Vượt mức yêu cầu 46 triệu đồng.</w:t>
      </w:r>
    </w:p>
    <w:p>
      <w:pPr>
        <w:pStyle w:val="ListParagraph"/>
        <w:numPr>
          <w:ilvl w:val="0"/>
          <w:numId w:val="2"/>
        </w:numPr>
        <w:spacing w:after="40" w:before="40"/>
      </w:pPr>
      <w:r>
        <w:rPr>
          <w:rFonts w:ascii="Arial" w:cs="Arial" w:eastAsia="Arial" w:hAnsi="Arial"/>
          <w:sz w:val="22"/>
          <w:szCs w:val="22"/>
        </w:rPr>
        <w:t xml:space="preserve">Tiêu chí 11 (Hộ nghèo): Đạt năm 2024. Giảm từ 17,1% (2020) xuống 10,5% (2024).</w:t>
      </w:r>
    </w:p>
    <w:p>
      <w:pPr>
        <w:pStyle w:val="ListParagraph"/>
        <w:numPr>
          <w:ilvl w:val="0"/>
          <w:numId w:val="2"/>
        </w:numPr>
        <w:spacing w:after="40" w:before="40"/>
      </w:pPr>
      <w:r>
        <w:rPr>
          <w:rFonts w:ascii="Arial" w:cs="Arial" w:eastAsia="Arial" w:hAnsi="Arial"/>
          <w:sz w:val="22"/>
          <w:szCs w:val="22"/>
        </w:rPr>
        <w:t xml:space="preserve">Tiêu chí 12 (Lao động có việc làm): Đạt năm 2022. Tỷ lệ lao động có việc làm ổn định 96,8%.</w:t>
      </w:r>
    </w:p>
    <w:p>
      <w:pPr>
        <w:pStyle w:val="ListParagraph"/>
        <w:numPr>
          <w:ilvl w:val="0"/>
          <w:numId w:val="2"/>
        </w:numPr>
        <w:spacing w:after="40" w:before="40"/>
      </w:pPr>
      <w:r>
        <w:rPr>
          <w:rFonts w:ascii="Arial" w:cs="Arial" w:eastAsia="Arial" w:hAnsi="Arial"/>
          <w:sz w:val="22"/>
          <w:szCs w:val="22"/>
        </w:rPr>
        <w:t xml:space="preserve">Tiêu chí 13 (Tổ chức sản xuất): Đạt năm 2023. Thành lập 03 Hợp tác xã nông nghiệp, 12 mô hình liên kết doanh nghiệp.</w:t>
      </w:r>
    </w:p>
    <w:p>
      <w:pPr>
        <w:pStyle w:val="Heading2"/>
        <w:spacing w:after="100" w:before="200"/>
      </w:pPr>
      <w:r>
        <w:rPr>
          <w:rFonts w:ascii="Arial" w:cs="Arial" w:eastAsia="Arial" w:hAnsi="Arial"/>
          <w:b/>
          <w:bCs/>
          <w:color w:val="1A3D6B"/>
          <w:sz w:val="24"/>
          <w:szCs w:val="24"/>
        </w:rPr>
        <w:t xml:space="preserve">2.3. Nhóm tiêu chí Văn hóa - Xã hội - Môi trường (Tiêu chí 14-19)</w:t>
      </w:r>
    </w:p>
    <w:p>
      <w:pPr>
        <w:pStyle w:val="ListParagraph"/>
        <w:numPr>
          <w:ilvl w:val="0"/>
          <w:numId w:val="2"/>
        </w:numPr>
        <w:spacing w:after="40" w:before="40"/>
      </w:pPr>
      <w:r>
        <w:rPr>
          <w:rFonts w:ascii="Arial" w:cs="Arial" w:eastAsia="Arial" w:hAnsi="Arial"/>
          <w:sz w:val="22"/>
          <w:szCs w:val="22"/>
        </w:rPr>
        <w:t xml:space="preserve">Tiêu chí 15 (Y tế): Đạt năm 2020. Trạm y tế xã đạt chuẩn quốc gia, có bác sĩ. Tỷ lệ BHYT 92,4%.</w:t>
      </w:r>
    </w:p>
    <w:p>
      <w:pPr>
        <w:pStyle w:val="ListParagraph"/>
        <w:numPr>
          <w:ilvl w:val="0"/>
          <w:numId w:val="2"/>
        </w:numPr>
        <w:spacing w:after="40" w:before="40"/>
      </w:pPr>
      <w:r>
        <w:rPr>
          <w:rFonts w:ascii="Arial" w:cs="Arial" w:eastAsia="Arial" w:hAnsi="Arial"/>
          <w:sz w:val="22"/>
          <w:szCs w:val="22"/>
        </w:rPr>
        <w:t xml:space="preserve">Tiêu chí 17 (Môi trường): Đạt năm 2024. Tỷ lệ hộ có nhà vệ sinh hợp vệ sinh 96%. Tỷ lệ sử dụng nước sạch 89%. Xử lý dứt điểm 3 điểm ô nhiễm tồn đọng.</w:t>
      </w:r>
    </w:p>
    <w:p>
      <w:pPr>
        <w:pStyle w:val="Heading1"/>
        <w:spacing w:after="100" w:before="200"/>
      </w:pPr>
      <w:r>
        <w:rPr>
          <w:rFonts w:ascii="Arial" w:cs="Arial" w:eastAsia="Arial" w:hAnsi="Arial"/>
          <w:b/>
          <w:bCs/>
          <w:color w:val="1A3D6B"/>
          <w:sz w:val="28"/>
          <w:szCs w:val="28"/>
        </w:rPr>
        <w:t xml:space="preserve">PHẦN III: HUY ĐỘNG NGUỒN LỰC</w:t>
      </w:r>
    </w:p>
    <w:p>
      <w:pPr>
        <w:spacing w:after="60" w:before="60"/>
        <w:jc w:val="left"/>
      </w:pPr>
      <w:r>
        <w:rPr>
          <w:rFonts w:ascii="Arial" w:cs="Arial" w:eastAsia="Arial" w:hAnsi="Arial"/>
          <w:color w:val="000000"/>
          <w:sz w:val="22"/>
          <w:szCs w:val="22"/>
        </w:rPr>
        <w:t xml:space="preserve">Tổng nguồn vốn huy động giai đoạn 2020-2024: 67,8 tỷ đồng</w:t>
      </w:r>
    </w:p>
    <w:p>
      <w:pPr>
        <w:pStyle w:val="ListParagraph"/>
        <w:numPr>
          <w:ilvl w:val="0"/>
          <w:numId w:val="2"/>
        </w:numPr>
        <w:spacing w:after="40" w:before="40"/>
      </w:pPr>
      <w:r>
        <w:rPr>
          <w:rFonts w:ascii="Arial" w:cs="Arial" w:eastAsia="Arial" w:hAnsi="Arial"/>
          <w:sz w:val="22"/>
          <w:szCs w:val="22"/>
        </w:rPr>
        <w:t xml:space="preserve">Ngân sách Trung ương và tỉnh: 28,4 tỷ (41,9%)</w:t>
      </w:r>
    </w:p>
    <w:p>
      <w:pPr>
        <w:pStyle w:val="ListParagraph"/>
        <w:numPr>
          <w:ilvl w:val="0"/>
          <w:numId w:val="2"/>
        </w:numPr>
        <w:spacing w:after="40" w:before="40"/>
      </w:pPr>
      <w:r>
        <w:rPr>
          <w:rFonts w:ascii="Arial" w:cs="Arial" w:eastAsia="Arial" w:hAnsi="Arial"/>
          <w:sz w:val="22"/>
          <w:szCs w:val="22"/>
        </w:rPr>
        <w:t xml:space="preserve">Ngân sách huyện: 15,6 tỷ (23,0%)</w:t>
      </w:r>
    </w:p>
    <w:p>
      <w:pPr>
        <w:pStyle w:val="ListParagraph"/>
        <w:numPr>
          <w:ilvl w:val="0"/>
          <w:numId w:val="2"/>
        </w:numPr>
        <w:spacing w:after="40" w:before="40"/>
      </w:pPr>
      <w:r>
        <w:rPr>
          <w:rFonts w:ascii="Arial" w:cs="Arial" w:eastAsia="Arial" w:hAnsi="Arial"/>
          <w:sz w:val="22"/>
          <w:szCs w:val="22"/>
        </w:rPr>
        <w:t xml:space="preserve">Ngân sách xã: 8,9 tỷ (13,1%)</w:t>
      </w:r>
    </w:p>
    <w:p>
      <w:pPr>
        <w:pStyle w:val="ListParagraph"/>
        <w:numPr>
          <w:ilvl w:val="0"/>
          <w:numId w:val="2"/>
        </w:numPr>
        <w:spacing w:after="40" w:before="40"/>
      </w:pPr>
      <w:r>
        <w:rPr>
          <w:rFonts w:ascii="Arial" w:cs="Arial" w:eastAsia="Arial" w:hAnsi="Arial"/>
          <w:sz w:val="22"/>
          <w:szCs w:val="22"/>
        </w:rPr>
        <w:t xml:space="preserve">Vốn doanh nghiệp, tín dụng: 9,2 tỷ (13,6%)</w:t>
      </w:r>
    </w:p>
    <w:p>
      <w:pPr>
        <w:pStyle w:val="ListParagraph"/>
        <w:numPr>
          <w:ilvl w:val="0"/>
          <w:numId w:val="2"/>
        </w:numPr>
        <w:spacing w:after="40" w:before="40"/>
      </w:pPr>
      <w:r>
        <w:rPr>
          <w:rFonts w:ascii="Arial" w:cs="Arial" w:eastAsia="Arial" w:hAnsi="Arial"/>
          <w:sz w:val="22"/>
          <w:szCs w:val="22"/>
        </w:rPr>
        <w:t xml:space="preserve">Nhân dân đóng góp: 5,7 tỷ (8,4%)</w:t>
      </w:r>
    </w:p>
    <w:p>
      <w:pPr>
        <w:pStyle w:val="Heading1"/>
        <w:spacing w:after="100" w:before="200"/>
      </w:pPr>
      <w:r>
        <w:rPr>
          <w:rFonts w:ascii="Arial" w:cs="Arial" w:eastAsia="Arial" w:hAnsi="Arial"/>
          <w:b/>
          <w:bCs/>
          <w:color w:val="1A3D6B"/>
          <w:sz w:val="28"/>
          <w:szCs w:val="28"/>
        </w:rPr>
        <w:t xml:space="preserve">PHẦN IV: KẾT QUẢ CÔNG NHẬN</w:t>
      </w:r>
    </w:p>
    <w:p>
      <w:pPr>
        <w:spacing w:after="60" w:before="60"/>
        <w:jc w:val="left"/>
      </w:pPr>
      <w:r>
        <w:rPr>
          <w:rFonts w:ascii="Arial" w:cs="Arial" w:eastAsia="Arial" w:hAnsi="Arial"/>
          <w:color w:val="000000"/>
          <w:sz w:val="22"/>
          <w:szCs w:val="22"/>
        </w:rPr>
        <w:t xml:space="preserve">Tháng 12/2024, xã An Bình được UBND tỉnh công nhận đạt chuẩn Nông thôn mới theo Quyết định số 1856/QĐ-UBND ngày 20/12/2024. Đây là kết quả sau 5 năm nỗ lực của toàn hệ thống chính trị và nhân dân trong xã.</w:t>
      </w:r>
    </w:p>
    <w:p>
      <w:pPr>
        <w:pStyle w:val="Heading1"/>
        <w:spacing w:after="100" w:before="200"/>
      </w:pPr>
      <w:r>
        <w:rPr>
          <w:rFonts w:ascii="Arial" w:cs="Arial" w:eastAsia="Arial" w:hAnsi="Arial"/>
          <w:b/>
          <w:bCs/>
          <w:color w:val="1A3D6B"/>
          <w:sz w:val="28"/>
          <w:szCs w:val="28"/>
        </w:rPr>
        <w:t xml:space="preserve">PHẦN V: BÀI HỌC KINH NGHIỆM</w:t>
      </w:r>
    </w:p>
    <w:p>
      <w:pPr>
        <w:pStyle w:val="ListParagraph"/>
        <w:numPr>
          <w:ilvl w:val="0"/>
          <w:numId w:val="3"/>
        </w:numPr>
        <w:spacing w:after="40" w:before="40"/>
      </w:pPr>
      <w:r>
        <w:rPr>
          <w:rFonts w:ascii="Arial" w:cs="Arial" w:eastAsia="Arial" w:hAnsi="Arial"/>
          <w:sz w:val="22"/>
          <w:szCs w:val="22"/>
        </w:rPr>
        <w:t xml:space="preserve">Sự lãnh đạo quyết liệt, thống nhất của Đảng ủy, HĐND, UBND xã là yếu tố then chốt.</w:t>
      </w:r>
    </w:p>
    <w:p>
      <w:pPr>
        <w:pStyle w:val="ListParagraph"/>
        <w:numPr>
          <w:ilvl w:val="0"/>
          <w:numId w:val="3"/>
        </w:numPr>
        <w:spacing w:after="40" w:before="40"/>
      </w:pPr>
      <w:r>
        <w:rPr>
          <w:rFonts w:ascii="Arial" w:cs="Arial" w:eastAsia="Arial" w:hAnsi="Arial"/>
          <w:sz w:val="22"/>
          <w:szCs w:val="22"/>
        </w:rPr>
        <w:t xml:space="preserve">Phát huy vai trò chủ thể của người dân, không làm thay cho dân.</w:t>
      </w:r>
    </w:p>
    <w:p>
      <w:pPr>
        <w:pStyle w:val="ListParagraph"/>
        <w:numPr>
          <w:ilvl w:val="0"/>
          <w:numId w:val="3"/>
        </w:numPr>
        <w:spacing w:after="40" w:before="40"/>
      </w:pPr>
      <w:r>
        <w:rPr>
          <w:rFonts w:ascii="Arial" w:cs="Arial" w:eastAsia="Arial" w:hAnsi="Arial"/>
          <w:sz w:val="22"/>
          <w:szCs w:val="22"/>
        </w:rPr>
        <w:t xml:space="preserve">Huy động đa dạng nguồn lực, không trông chờ ỷ lại vào ngân sách nhà nước.</w:t>
      </w:r>
    </w:p>
    <w:p>
      <w:pPr>
        <w:pStyle w:val="ListParagraph"/>
        <w:numPr>
          <w:ilvl w:val="0"/>
          <w:numId w:val="3"/>
        </w:numPr>
        <w:spacing w:after="40" w:before="40"/>
      </w:pPr>
      <w:r>
        <w:rPr>
          <w:rFonts w:ascii="Arial" w:cs="Arial" w:eastAsia="Arial" w:hAnsi="Arial"/>
          <w:sz w:val="22"/>
          <w:szCs w:val="22"/>
        </w:rPr>
        <w:t xml:space="preserve">Làm tốt công tác tuyên truyền, vận động tạo sự đồng thuận trong nhân dân.</w:t>
      </w:r>
    </w:p>
    <w:p>
      <w:pPr>
        <w:pStyle w:val="Heading1"/>
        <w:spacing w:after="100" w:before="200"/>
      </w:pPr>
      <w:r>
        <w:rPr>
          <w:rFonts w:ascii="Arial" w:cs="Arial" w:eastAsia="Arial" w:hAnsi="Arial"/>
          <w:b/>
          <w:bCs/>
          <w:color w:val="1A3D6B"/>
          <w:sz w:val="28"/>
          <w:szCs w:val="28"/>
        </w:rPr>
        <w:t xml:space="preserve">PHẦN VI: ĐỊNH HƯỚNG GIAI ĐOẠN 2025-2030</w:t>
      </w:r>
    </w:p>
    <w:p>
      <w:pPr>
        <w:spacing w:after="60" w:before="60"/>
        <w:jc w:val="left"/>
      </w:pPr>
      <w:r>
        <w:rPr>
          <w:rFonts w:ascii="Arial" w:cs="Arial" w:eastAsia="Arial" w:hAnsi="Arial"/>
          <w:color w:val="000000"/>
          <w:sz w:val="22"/>
          <w:szCs w:val="22"/>
        </w:rPr>
        <w:t xml:space="preserve">Mục tiêu: Xã An Bình phấn đấu đạt chuẩn Nông thôn mới nâng cao vào năm 2028 và Nông thôn mới kiểu mẫu vào năm 2030.</w:t>
      </w:r>
    </w:p>
    <w:p>
      <w:pPr>
        <w:pStyle w:val="ListParagraph"/>
        <w:numPr>
          <w:ilvl w:val="0"/>
          <w:numId w:val="2"/>
        </w:numPr>
        <w:spacing w:after="40" w:before="40"/>
      </w:pPr>
      <w:r>
        <w:rPr>
          <w:rFonts w:ascii="Arial" w:cs="Arial" w:eastAsia="Arial" w:hAnsi="Arial"/>
          <w:sz w:val="22"/>
          <w:szCs w:val="22"/>
        </w:rPr>
        <w:t xml:space="preserve">Nâng cao thu nhập bình quân đầu người lên 75 triệu đồng/năm vào 2030.</w:t>
      </w:r>
    </w:p>
    <w:p>
      <w:pPr>
        <w:pStyle w:val="ListParagraph"/>
        <w:numPr>
          <w:ilvl w:val="0"/>
          <w:numId w:val="2"/>
        </w:numPr>
        <w:spacing w:after="40" w:before="40"/>
      </w:pPr>
      <w:r>
        <w:rPr>
          <w:rFonts w:ascii="Arial" w:cs="Arial" w:eastAsia="Arial" w:hAnsi="Arial"/>
          <w:sz w:val="22"/>
          <w:szCs w:val="22"/>
        </w:rPr>
        <w:t xml:space="preserve">Giảm tỷ lệ hộ nghèo xuống dưới 4% vào 2030.</w:t>
      </w:r>
    </w:p>
    <w:p>
      <w:pPr>
        <w:pStyle w:val="ListParagraph"/>
        <w:numPr>
          <w:ilvl w:val="0"/>
          <w:numId w:val="2"/>
        </w:numPr>
        <w:spacing w:after="40" w:before="40"/>
      </w:pPr>
      <w:r>
        <w:rPr>
          <w:rFonts w:ascii="Arial" w:cs="Arial" w:eastAsia="Arial" w:hAnsi="Arial"/>
          <w:sz w:val="22"/>
          <w:szCs w:val="22"/>
        </w:rPr>
        <w:t xml:space="preserve">Đẩy mạnh chuyển đổi số trong nông nghiệp và quản lý hành chính.</w:t>
      </w:r>
    </w:p>
    <w:p>
      <w:pPr>
        <w:pStyle w:val="ListParagraph"/>
        <w:numPr>
          <w:ilvl w:val="0"/>
          <w:numId w:val="2"/>
        </w:numPr>
        <w:spacing w:after="40" w:before="40"/>
      </w:pPr>
      <w:r>
        <w:rPr>
          <w:rFonts w:ascii="Arial" w:cs="Arial" w:eastAsia="Arial" w:hAnsi="Arial"/>
          <w:sz w:val="22"/>
          <w:szCs w:val="22"/>
        </w:rPr>
        <w:t xml:space="preserve">Phát triển du lịch sinh thái gắn với nông nghiệp (mô hình farmstay).</w:t>
      </w:r>
    </w:p>
    <w:p>
      <w:pPr>
        <w:pStyle w:val="ListParagraph"/>
        <w:numPr>
          <w:ilvl w:val="0"/>
          <w:numId w:val="2"/>
        </w:numPr>
        <w:spacing w:after="40" w:before="40"/>
      </w:pPr>
      <w:r>
        <w:rPr>
          <w:rFonts w:ascii="Arial" w:cs="Arial" w:eastAsia="Arial" w:hAnsi="Arial"/>
          <w:sz w:val="22"/>
          <w:szCs w:val="22"/>
        </w:rPr>
        <w:t xml:space="preserve">Hoàn thiện hạ tầng đô thị hóa nông thôn, đặc biệt là xử lý nước thải.</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2026-04-24T09:23:31.148Z</dcterms:created>
  <dcterms:modified xsi:type="dcterms:W3CDTF">2026-04-24T09:23:31.148Z</dcterms:modified>
</cp:coreProperties>
</file>

<file path=docProps/custom.xml><?xml version="1.0" encoding="utf-8"?>
<Properties xmlns="http://schemas.openxmlformats.org/officeDocument/2006/custom-properties" xmlns:vt="http://schemas.openxmlformats.org/officeDocument/2006/docPropsVTypes"/>
</file>