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B6C85" w14:textId="77777777" w:rsid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4AC299F0" w14:textId="77777777" w:rsidR="003F15E2" w:rsidRDefault="003F15E2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3D67050C" w14:textId="77777777" w:rsidR="003F15E2" w:rsidRDefault="003F15E2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</w:pPr>
    </w:p>
    <w:p w14:paraId="500DBE6E" w14:textId="269857A4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bg-BG"/>
        </w:rPr>
        <w:t>Чл. 263.</w:t>
      </w: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 (1) Педагогическият съвет в училището:</w:t>
      </w:r>
    </w:p>
    <w:p w14:paraId="3A4F6C49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1. (изм. - ДВ, бр. 11 от 2023 г.) приема стратегия за развитие на училището за следващите 5 години с приложени към нея план за действие и финансиране;</w:t>
      </w:r>
    </w:p>
    <w:p w14:paraId="13F9FCB2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2. приема правилник за дейността на училището;</w:t>
      </w:r>
    </w:p>
    <w:p w14:paraId="785FF9C6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3. приема училищния учебен план;</w:t>
      </w:r>
    </w:p>
    <w:p w14:paraId="14FE1B37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4. приема формите на обучение;</w:t>
      </w:r>
    </w:p>
    <w:p w14:paraId="7366D13D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5. приема годишния план за дейността на училището;</w:t>
      </w:r>
    </w:p>
    <w:p w14:paraId="4A75FD35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6. приема учебни планове за индивидуална форма на обучение;</w:t>
      </w:r>
    </w:p>
    <w:p w14:paraId="2B7FB166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7. (отм. - ДВ, бр. 11 от 2023 г.)</w:t>
      </w:r>
    </w:p>
    <w:p w14:paraId="5CC5530B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8. (отм. - ДВ, бр. 11 от 2023 г.)</w:t>
      </w:r>
    </w:p>
    <w:p w14:paraId="190FC7A8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9. (отм. - ДВ, бр. 11 от 2023 г.)</w:t>
      </w:r>
    </w:p>
    <w:p w14:paraId="0D6B38C6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10. предлага на директора разкриване на занимания по интереси;</w:t>
      </w:r>
    </w:p>
    <w:p w14:paraId="656DB501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11. прави предложения на директора за награждаване на ученици и за налагане на съответните санкции в предвидените в този закон случаи;</w:t>
      </w:r>
    </w:p>
    <w:p w14:paraId="3CC5E698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12. определя училищни символи и ритуали и други отличителни знаци;</w:t>
      </w:r>
    </w:p>
    <w:p w14:paraId="0F2C1908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13. определя ученически униформи;</w:t>
      </w:r>
    </w:p>
    <w:p w14:paraId="29C90A25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14. участва със свои представители в създаването и приемането на етичен кодекс на училищната общност;</w:t>
      </w:r>
    </w:p>
    <w:p w14:paraId="2096F6CC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15. запознава се с бюджета на детската градина, училището и центъра за подкрепа за личностно развитие, както и с отчетите за неговото изпълнение;</w:t>
      </w:r>
    </w:p>
    <w:p w14:paraId="5A86C347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16. периодично, най-малко три пъти през една учебна година, проследява и обсъжда нивото на усвояване на компетентности от учениците и предлага съвместни мерки между учителите с цел подобряване на образователните резултати;</w:t>
      </w:r>
    </w:p>
    <w:p w14:paraId="7EFE6C75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17. упражнява други правомощия, определени с нормативен акт.</w:t>
      </w:r>
    </w:p>
    <w:p w14:paraId="0193B367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(2) Педагогическият съвет на детската градина и на центъра за подкрепа за личностно развитие изпълнява правомощията по ал. 1 съобразно предмета на дейността си.</w:t>
      </w:r>
    </w:p>
    <w:p w14:paraId="1A56234D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(3) (Изм. - ДВ, бр. 11 от 2023 г.) Документите по ал. 1, т. 1 - 5 се публикуват на интернет страницата на детската градина, училището или центъра за подкрепа за личностно развитие.</w:t>
      </w:r>
    </w:p>
    <w:p w14:paraId="7595133E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(4) (Нова - ДВ, бр. 11 от 2023 г.) Стратегията за развитие на детската градина или училището се разработва за изпълнение на стратегически цели и специфични за институцията цели най-малко по следните насоки:</w:t>
      </w:r>
    </w:p>
    <w:p w14:paraId="731027CC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1. качество на образованието и мерки за неговото повишаване;</w:t>
      </w:r>
    </w:p>
    <w:p w14:paraId="4DD39F7D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2. патриотично възпитание, формиране на национално самосъзнание и общочовешки ценности на децата и учениците;</w:t>
      </w:r>
    </w:p>
    <w:p w14:paraId="4A9A6B48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3. осигуряване на условия за физическа активност и участие в спортни дейности;</w:t>
      </w:r>
    </w:p>
    <w:p w14:paraId="21128013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4. гражданско, здравно, екологично и интеркултурно образование;</w:t>
      </w:r>
    </w:p>
    <w:p w14:paraId="5DC8275A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5. механизъм за съвместна работа с институциите по обхващане и включване в системата на предучилищното и училищното образование на деца и ученици в задължителна предучилищна и училищна възраст;</w:t>
      </w:r>
    </w:p>
    <w:p w14:paraId="629A885A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6. предоставяне на равни възможности за обучение и/или възпитание;</w:t>
      </w:r>
    </w:p>
    <w:p w14:paraId="5D6DCAAC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7. приобщаване на деца и ученици;</w:t>
      </w:r>
    </w:p>
    <w:p w14:paraId="58050A7D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8. противодействие на тормоза и насилието;</w:t>
      </w:r>
    </w:p>
    <w:p w14:paraId="54704DBA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9. превенция на риск от ранно отпадане от системата на предучилищното и училищното образование.</w:t>
      </w:r>
    </w:p>
    <w:p w14:paraId="7362BD1F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(5) (Нова - ДВ, бр. 11 от 2023 г.) Стратегията за развитие на центъра за подкрепа за личностно развитие се разработва по стратегически цели и специфични за институцията цели, обхващащи най-малко насоките по ал. 4, т. 1, 4, 6, 7 и 8.</w:t>
      </w:r>
    </w:p>
    <w:p w14:paraId="2DFE4553" w14:textId="77777777" w:rsidR="00EA6EA9" w:rsidRPr="00EA6EA9" w:rsidRDefault="00EA6EA9" w:rsidP="00EA6EA9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EA6EA9"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  <w:t>(6) (Нова - ДВ, бр. 11 от 2023 г.) Задачите за постигане на целите по ал. 4 се планират в стратегията по години, като резултатите се отчитат в края на всяка учебна година.</w:t>
      </w:r>
    </w:p>
    <w:p w14:paraId="00F1C5A7" w14:textId="77777777" w:rsidR="00546558" w:rsidRDefault="00546558"/>
    <w:sectPr w:rsidR="00546558" w:rsidSect="00EA6EA9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A9"/>
    <w:rsid w:val="003F15E2"/>
    <w:rsid w:val="00546558"/>
    <w:rsid w:val="00EA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58FA4"/>
  <w15:chartTrackingRefBased/>
  <w15:docId w15:val="{5B0A5F4A-5CDD-4DC4-8972-3FE5A40B0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2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1302630: СУ"Св. Климент Охридски" - Пещера</dc:creator>
  <cp:keywords/>
  <dc:description/>
  <cp:lastModifiedBy>1302630: СУ"Св. Климент Охридски" - Пещера</cp:lastModifiedBy>
  <cp:revision>2</cp:revision>
  <dcterms:created xsi:type="dcterms:W3CDTF">2023-09-03T12:31:00Z</dcterms:created>
  <dcterms:modified xsi:type="dcterms:W3CDTF">2023-09-03T12:33:00Z</dcterms:modified>
</cp:coreProperties>
</file>