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Epoch - 30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Train test split - 80:20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Layers - 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Batch size - 64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Random number - 42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Optimizer = Adam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9.999999999998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4.043126684636"/>
        <w:gridCol w:w="1559.1913746630726"/>
        <w:gridCol w:w="1559.1913746630726"/>
        <w:gridCol w:w="1559.1913746630726"/>
        <w:gridCol w:w="1559.1913746630726"/>
        <w:gridCol w:w="1559.1913746630726"/>
        <w:tblGridChange w:id="0">
          <w:tblGrid>
            <w:gridCol w:w="1534.043126684636"/>
            <w:gridCol w:w="1559.1913746630726"/>
            <w:gridCol w:w="1559.1913746630726"/>
            <w:gridCol w:w="1559.1913746630726"/>
            <w:gridCol w:w="1559.1913746630726"/>
            <w:gridCol w:w="1559.19137466307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RNN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RNN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LSTM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Bi- 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Bi- LSTM [H]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96.47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95.60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97.75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93.85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0.66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 GRU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8.3442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Best BiLSTM Hyperparameters found: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Embedding Dropout: 0.50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Number of BiLSTM Layers: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LSTM Units (Layer 0): 64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BiLSTM Dropout (Layer 0): 0.10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LSTM Units (Layer 1): 64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BiLSTM Dropout (Layer 1): 0.30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Learning Rate: 0.01000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Test : 0.9450863599777222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Train: 0.9580976366996765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Best GRU Hyperparameters found: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Embedding Dropout: 0.50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Number of BiGRU Layers: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GRU Units (Layer 0): 192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BiGRU Dropout (Layer 0): 0.10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Learning Rate: 0.01000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Bi GRU: test acc : 0.9540059566497803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Train : 0.957085132598877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Best SimpleRNN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val_accuracy: 0.9553659558296204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Best val_accuracy So Far: 0.9574502110481262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Total elapsed time: 00h 45m 57s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optimal number of RNN layers is 1.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optimal embedding output dimension is 32.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optimal number of units in the RNN layers are: [32].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optimal learning rate for the optimizer is 0.01.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64/64 ━━━━━━━━━━━━━━━━━━━━ 13s 80ms/step - accuracy: 0.9589 - loss: 0.1409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Best model test accuracy: 0.9574502110481262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Evaluating the Final Model ---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Test Loss: 0.4400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Test Accuracy: 0.8882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