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b/>
          <w:bCs/>
          <w:color w:val="13233F"/>
        </w:rPr>
        <w:t xml:space="preserve">Account CoPilot — How It Works</w:t>
      </w:r>
    </w:p>
    <w:p>
      <w:pPr>
        <w:spacing w:after="260"/>
      </w:pPr>
      <w:r>
        <w:rPr>
          <w:i/>
          <w:iCs/>
          <w:color w:val="475B7A"/>
          <w:sz w:val="20"/>
          <w:szCs w:val="20"/>
        </w:rPr>
        <w:t xml:space="preserve">A one-page explainer for anyone new to the app — what it is, how it works, and how to talk about it.</w:t>
      </w:r>
    </w:p>
    <w:p>
      <w:pPr>
        <w:pStyle w:val="Heading2"/>
        <w:spacing w:after="120" w:before="300"/>
      </w:pPr>
      <w:r>
        <w:rPr>
          <w:b/>
          <w:bCs/>
          <w:color w:val="0B7A66"/>
        </w:rPr>
        <w:t xml:space="preserve">What it is</w:t>
      </w:r>
    </w:p>
    <w:p>
      <w:pPr>
        <w:spacing w:after="160"/>
      </w:pPr>
      <w:r>
        <w:rPr>
          <w:sz w:val="22"/>
          <w:szCs w:val="22"/>
        </w:rPr>
        <w:t xml:space="preserve">Account CoPilot is an autonomous AI Agent, not a chatbot you have to prompt. It runs itself every morning, finds and checks companies against your target profile, and reports back — no one has to click anything for the daily work to happen. It never invents a number: every figure it records carries a source and a confidence label (Fact, Likely, Unverified, or Unknown).</w:t>
      </w:r>
    </w:p>
    <w:p>
      <w:pPr>
        <w:pStyle w:val="Heading2"/>
        <w:spacing w:after="120" w:before="300"/>
      </w:pPr>
      <w:r>
        <w:rPr>
          <w:b/>
          <w:bCs/>
          <w:color w:val="0B7A66"/>
        </w:rPr>
        <w:t xml:space="preserve">The 4-step engine</w:t>
      </w:r>
    </w:p>
    <w:p>
      <w:pPr>
        <w:spacing w:after="160"/>
      </w:pPr>
      <w:r>
        <w:rPr>
          <w:sz w:val="22"/>
          <w:szCs w:val="22"/>
        </w:rPr>
        <w:t xml:space="preserve">Every company goes through the same research loop: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Find — </w:t>
      </w:r>
      <w:r>
        <w:rPr>
          <w:sz w:val="22"/>
          <w:szCs w:val="22"/>
        </w:rPr>
        <w:t xml:space="preserve">searches the open web, stock-exchange filings, company sites, business press and job postings for companies that could fit the target profile.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Check — </w:t>
      </w:r>
      <w:r>
        <w:rPr>
          <w:sz w:val="22"/>
          <w:szCs w:val="22"/>
        </w:rPr>
        <w:t xml:space="preserve">reads official sources (annual reports, exchange filings, investor results) for the real numbers, before ever relying on an estimate.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Verify — </w:t>
      </w:r>
      <w:r>
        <w:rPr>
          <w:sz w:val="22"/>
          <w:szCs w:val="22"/>
        </w:rPr>
        <w:t xml:space="preserve">labels every fact by how solid it is: Fact (official source), Likely (credible estimate), Unverified, or Unknown — always with the source link.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Re-check — </w:t>
      </w:r>
      <w:r>
        <w:rPr>
          <w:sz w:val="22"/>
          <w:szCs w:val="22"/>
        </w:rPr>
        <w:t xml:space="preserve">anything short of Fact is revisited on a schedule, so a growing company's status improves automatically over time.</w:t>
      </w:r>
    </w:p>
    <w:p>
      <w:pPr>
        <w:pStyle w:val="Heading2"/>
        <w:spacing w:after="120" w:before="300"/>
      </w:pPr>
      <w:r>
        <w:rPr>
          <w:b/>
          <w:bCs/>
          <w:color w:val="0B7A66"/>
        </w:rPr>
        <w:t xml:space="preserve">ICP — what decides targeting</w:t>
      </w:r>
    </w:p>
    <w:p>
      <w:pPr>
        <w:spacing w:after="160"/>
      </w:pPr>
      <w:r>
        <w:rPr>
          <w:sz w:val="22"/>
          <w:szCs w:val="22"/>
        </w:rPr>
        <w:t xml:space="preserve">“ICP” (Ideal Customer Profile) is the set of rules that decides which companies are worth tracking: revenue floor, employee count, industries, and which departments to target for contacts. It's set per region — UAE, KSA, Qatar and the rest can each carry different thresholds. Change it once for a region, and the daily run, in-app research, and the account ranking all pick it up automatically — there's no separate copy to fall out of sync.</w:t>
      </w:r>
    </w:p>
    <w:p>
      <w:pPr>
        <w:pStyle w:val="Heading2"/>
        <w:spacing w:after="120" w:before="300"/>
      </w:pPr>
      <w:r>
        <w:rPr>
          <w:b/>
          <w:bCs/>
          <w:color w:val="0B7A66"/>
        </w:rPr>
        <w:t xml:space="preserve">Free vs. paid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Free — </w:t>
      </w:r>
      <w:r>
        <w:rPr>
          <w:sz w:val="22"/>
          <w:szCs w:val="22"/>
        </w:rPr>
        <w:t xml:space="preserve">the daily run, and anything queued for it to pick up, run on the Claude plan. No Anthropic API key is touched.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Paid — </w:t>
      </w:r>
      <w:r>
        <w:rPr>
          <w:sz w:val="22"/>
          <w:szCs w:val="22"/>
        </w:rPr>
        <w:t xml:space="preserve">on-demand deep research (Research Queue, Research more, Draft pitch, paid Refresh) uses the Anthropic API key. Each shows its estimated cost before you confirm, and a PIN can be required before anything is spent.</w:t>
      </w:r>
    </w:p>
    <w:p>
      <w:pPr>
        <w:pStyle w:val="Heading2"/>
        <w:spacing w:after="120" w:before="300"/>
      </w:pPr>
      <w:r>
        <w:rPr>
          <w:b/>
          <w:bCs/>
          <w:color w:val="0B7A66"/>
        </w:rPr>
        <w:t xml:space="preserve">The 5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9EE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Tab</w:t>
            </w:r>
          </w:p>
        </w:tc>
        <w:tc>
          <w:tcPr>
            <w:tcW w:type="dxa" w:w="7160"/>
            <w:shd w:fill="E9EE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Home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Orientation and the Setup Wizard — where to start someone new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Dashboard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 big picture; drill into any number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Accounts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Every company, ranked, with ICP status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Stakeholders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 people — seniority and buyer-persona fit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Data / Setup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Where facts came from, conflicts, and all configuration (ICP rules, engine settings, team access)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0B7A66"/>
        </w:rPr>
        <w:t xml:space="preserve">The 30-second pitch</w:t>
      </w:r>
    </w:p>
    <w:p>
      <w:pPr>
        <w:pBdr>
          <w:left w:val="single" w:color="0B7A66" w:sz="18" w:space="8"/>
        </w:pBdr>
        <w:spacing w:after="200" w:before="60"/>
        <w:ind w:left="360"/>
      </w:pPr>
      <w:r>
        <w:rPr>
          <w:i/>
          <w:iCs/>
          <w:sz w:val="22"/>
          <w:szCs w:val="22"/>
        </w:rPr>
        <w:t xml:space="preserve">“It's an AI agent that runs itself every morning — finds companies that fit our target profile, checks their real financials against official sources, and never guesses. Everything it tells you has a source and a confidence label attached. You set the targeting rules once per region, and it just keeps working.”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Where to start someone new: </w:t>
      </w:r>
      <w:r>
        <w:rPr>
          <w:sz w:val="22"/>
          <w:szCs w:val="22"/>
        </w:rPr>
        <w:t xml:space="preserve">Home tab → Setup Wizard. It walks through region, company size, targeting, data sources and daily pace in about five minutes, and shows exactly what to expect once it's running.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4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2026-09-29T20:31:15.137Z</dcterms:created>
  <dcterms:modified xsi:type="dcterms:W3CDTF">2026-09-29T20:31:15.141Z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