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interview-communication-answering-guide"/>
    <w:p>
      <w:pPr>
        <w:pStyle w:val="Heading1"/>
      </w:pPr>
      <w:r>
        <w:t xml:space="preserve">Interview Communication &amp; Answering Guide</w:t>
      </w:r>
    </w:p>
    <w:bookmarkStart w:id="20" w:name="technical-knowledge-is-not-enough"/>
    <w:p>
      <w:pPr>
        <w:pStyle w:val="Heading2"/>
      </w:pPr>
      <w:r>
        <w:t xml:space="preserve">1. Technical Knowledge Is Not Enough</w:t>
      </w:r>
    </w:p>
    <w:p>
      <w:pPr>
        <w:pStyle w:val="FirstParagraph"/>
      </w:pPr>
      <w:r>
        <w:t xml:space="preserve">You must communicate technical ideas clearly.</w:t>
      </w:r>
    </w:p>
    <w:p>
      <w:pPr>
        <w:pStyle w:val="BodyText"/>
      </w:pPr>
      <w:r>
        <w:t xml:space="preserve">The objective is not to speak for the longest time. The objective is to provide enough context, reasoning and evidence for the interviewer to understand your answer.</w:t>
      </w:r>
    </w:p>
    <w:bookmarkEnd w:id="20"/>
    <w:bookmarkStart w:id="21" w:name="recommended-answer-structure"/>
    <w:p>
      <w:pPr>
        <w:pStyle w:val="Heading2"/>
      </w:pPr>
      <w:r>
        <w:t xml:space="preserve">2. Recommended Answer Structure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Context → Approach → Reason → Implementation → Result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</w:t>
      </w:r>
      <w:r>
        <w:t xml:space="preserve">The business problem was ____. We considered ____ approaches. We selected ____ because ____. I implemented ____ using ____. The result was ____.</w:t>
      </w:r>
      <w:r>
        <w:t xml:space="preserve">”</w:t>
      </w:r>
    </w:p>
    <w:bookmarkEnd w:id="21"/>
    <w:bookmarkStart w:id="22" w:name="do-not-start-too-deep"/>
    <w:p>
      <w:pPr>
        <w:pStyle w:val="Heading2"/>
      </w:pPr>
      <w:r>
        <w:t xml:space="preserve">3. Do Not Start Too Deep</w:t>
      </w:r>
    </w:p>
    <w:p>
      <w:pPr>
        <w:pStyle w:val="FirstParagraph"/>
      </w:pPr>
      <w:r>
        <w:t xml:space="preserve">For a broad question:</w:t>
      </w:r>
    </w:p>
    <w:p>
      <w:pPr>
        <w:pStyle w:val="BlockText"/>
      </w:pPr>
      <w:r>
        <w:t xml:space="preserve">“</w:t>
      </w:r>
      <w:r>
        <w:t xml:space="preserve">Explain your project.</w:t>
      </w:r>
      <w:r>
        <w:t xml:space="preserve">”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1"/>
        </w:numPr>
      </w:pPr>
      <w:r>
        <w:t xml:space="preserve">Problem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High-level solution</w:t>
      </w:r>
    </w:p>
    <w:p>
      <w:pPr>
        <w:pStyle w:val="Compact"/>
        <w:numPr>
          <w:ilvl w:val="0"/>
          <w:numId w:val="1001"/>
        </w:numPr>
      </w:pPr>
      <w:r>
        <w:t xml:space="preserve">Your role</w:t>
      </w:r>
    </w:p>
    <w:p>
      <w:pPr>
        <w:pStyle w:val="Compact"/>
        <w:numPr>
          <w:ilvl w:val="0"/>
          <w:numId w:val="1001"/>
        </w:numPr>
      </w:pPr>
      <w:r>
        <w:t xml:space="preserve">Result</w:t>
      </w:r>
    </w:p>
    <w:p>
      <w:pPr>
        <w:pStyle w:val="FirstParagraph"/>
      </w:pPr>
      <w:r>
        <w:t xml:space="preserve">Then let follow-up questions determine the depth.</w:t>
      </w:r>
    </w:p>
    <w:p>
      <w:pPr>
        <w:pStyle w:val="BodyText"/>
      </w:pPr>
      <w:r>
        <w:t xml:space="preserve">Do not immediately describe every class, API, prompt and configuration.</w:t>
      </w:r>
    </w:p>
    <w:bookmarkEnd w:id="22"/>
    <w:bookmarkStart w:id="26" w:name="move-between-abstraction-levels"/>
    <w:p>
      <w:pPr>
        <w:pStyle w:val="Heading2"/>
      </w:pPr>
      <w:r>
        <w:t xml:space="preserve">4. Move Between Abstraction Levels</w:t>
      </w:r>
    </w:p>
    <w:p>
      <w:pPr>
        <w:pStyle w:val="FirstParagraph"/>
      </w:pPr>
      <w:r>
        <w:t xml:space="preserve">You should be able to move:</w:t>
      </w:r>
    </w:p>
    <w:bookmarkStart w:id="23" w:name="high-level"/>
    <w:p>
      <w:pPr>
        <w:pStyle w:val="Heading3"/>
      </w:pPr>
      <w:r>
        <w:t xml:space="preserve">High level</w:t>
      </w:r>
    </w:p>
    <w:p>
      <w:pPr>
        <w:pStyle w:val="FirstParagraph"/>
      </w:pPr>
      <w:r>
        <w:t xml:space="preserve">Business problem → solution → outcome</w:t>
      </w:r>
    </w:p>
    <w:bookmarkEnd w:id="23"/>
    <w:bookmarkStart w:id="24" w:name="mid-level"/>
    <w:p>
      <w:pPr>
        <w:pStyle w:val="Heading3"/>
      </w:pPr>
      <w:r>
        <w:t xml:space="preserve">Mid level</w:t>
      </w:r>
    </w:p>
    <w:p>
      <w:pPr>
        <w:pStyle w:val="FirstParagraph"/>
      </w:pPr>
      <w:r>
        <w:t xml:space="preserve">Architecture → components → data flow</w:t>
      </w:r>
    </w:p>
    <w:bookmarkEnd w:id="24"/>
    <w:bookmarkStart w:id="25" w:name="deep-technical"/>
    <w:p>
      <w:pPr>
        <w:pStyle w:val="Heading3"/>
      </w:pPr>
      <w:r>
        <w:t xml:space="preserve">Deep technical</w:t>
      </w:r>
    </w:p>
    <w:p>
      <w:pPr>
        <w:pStyle w:val="FirstParagraph"/>
      </w:pPr>
      <w:r>
        <w:t xml:space="preserve">Algorithm → implementation → configuration → failure cases</w:t>
      </w:r>
    </w:p>
    <w:p>
      <w:pPr>
        <w:pStyle w:val="BodyText"/>
      </w:pPr>
      <w:r>
        <w:t xml:space="preserve">A strong candidate can move between all three.</w:t>
      </w:r>
    </w:p>
    <w:bookmarkEnd w:id="25"/>
    <w:bookmarkEnd w:id="26"/>
    <w:bookmarkStart w:id="27" w:name="answer-why"/>
    <w:p>
      <w:pPr>
        <w:pStyle w:val="Heading2"/>
      </w:pPr>
      <w:r>
        <w:t xml:space="preserve">5. Answer</w:t>
      </w:r>
      <w:r>
        <w:t xml:space="preserve"> </w:t>
      </w:r>
      <w:r>
        <w:t xml:space="preserve">“</w:t>
      </w:r>
      <w:r>
        <w:t xml:space="preserve">Why?</w:t>
      </w:r>
      <w:r>
        <w:t xml:space="preserve">”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“</w:t>
      </w:r>
      <w:r>
        <w:t xml:space="preserve">We used Random Forest.</w:t>
      </w:r>
      <w:r>
        <w:t xml:space="preserve">”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“</w:t>
      </w:r>
      <w:r>
        <w:t xml:space="preserve">We compared several approaches and selected Random Forest because…</w:t>
      </w:r>
      <w:r>
        <w:t xml:space="preserve">”</w:t>
      </w:r>
    </w:p>
    <w:p>
      <w:pPr>
        <w:pStyle w:val="FirstParagraph"/>
      </w:pPr>
      <w:r>
        <w:t xml:space="preserve">The exact reason must come from your actual project.</w:t>
      </w:r>
    </w:p>
    <w:bookmarkEnd w:id="27"/>
    <w:bookmarkStart w:id="28" w:name="handle-alternatives"/>
    <w:p>
      <w:pPr>
        <w:pStyle w:val="Heading2"/>
      </w:pPr>
      <w:r>
        <w:t xml:space="preserve">6. Handle Alternatives</w:t>
      </w:r>
    </w:p>
    <w:p>
      <w:pPr>
        <w:pStyle w:val="FirstParagraph"/>
      </w:pPr>
      <w:r>
        <w:t xml:space="preserve">For major decisions prepare:</w:t>
      </w:r>
    </w:p>
    <w:p>
      <w:pPr>
        <w:pStyle w:val="Compact"/>
        <w:numPr>
          <w:ilvl w:val="0"/>
          <w:numId w:val="1002"/>
        </w:numPr>
      </w:pPr>
      <w:r>
        <w:t xml:space="preserve">Selected approach</w:t>
      </w:r>
    </w:p>
    <w:p>
      <w:pPr>
        <w:pStyle w:val="Compact"/>
        <w:numPr>
          <w:ilvl w:val="0"/>
          <w:numId w:val="1002"/>
        </w:numPr>
      </w:pPr>
      <w:r>
        <w:t xml:space="preserve">Alternative 1</w:t>
      </w:r>
    </w:p>
    <w:p>
      <w:pPr>
        <w:pStyle w:val="Compact"/>
        <w:numPr>
          <w:ilvl w:val="0"/>
          <w:numId w:val="1002"/>
        </w:numPr>
      </w:pPr>
      <w:r>
        <w:t xml:space="preserve">Alternative 2</w:t>
      </w:r>
    </w:p>
    <w:p>
      <w:pPr>
        <w:pStyle w:val="Compact"/>
        <w:numPr>
          <w:ilvl w:val="0"/>
          <w:numId w:val="1002"/>
        </w:numPr>
      </w:pPr>
      <w:r>
        <w:t xml:space="preserve">Selection criteria</w:t>
      </w:r>
    </w:p>
    <w:p>
      <w:pPr>
        <w:pStyle w:val="Compact"/>
        <w:numPr>
          <w:ilvl w:val="0"/>
          <w:numId w:val="1002"/>
        </w:numPr>
      </w:pPr>
      <w:r>
        <w:t xml:space="preserve">Trade-offs</w:t>
      </w:r>
    </w:p>
    <w:p>
      <w:pPr>
        <w:pStyle w:val="Compact"/>
        <w:numPr>
          <w:ilvl w:val="0"/>
          <w:numId w:val="1002"/>
        </w:numPr>
      </w:pPr>
      <w:r>
        <w:t xml:space="preserve">Why the final choice fit the requirements</w:t>
      </w:r>
    </w:p>
    <w:p>
      <w:pPr>
        <w:pStyle w:val="FirstParagraph"/>
      </w:pPr>
      <w:r>
        <w:t xml:space="preserve">Possible criteria:</w:t>
      </w:r>
    </w:p>
    <w:p>
      <w:pPr>
        <w:pStyle w:val="Compact"/>
        <w:numPr>
          <w:ilvl w:val="0"/>
          <w:numId w:val="1003"/>
        </w:numPr>
      </w:pPr>
      <w:r>
        <w:t xml:space="preserve">Accuracy</w:t>
      </w:r>
    </w:p>
    <w:p>
      <w:pPr>
        <w:pStyle w:val="Compact"/>
        <w:numPr>
          <w:ilvl w:val="0"/>
          <w:numId w:val="1003"/>
        </w:numPr>
      </w:pPr>
      <w:r>
        <w:t xml:space="preserve">Cost</w:t>
      </w:r>
    </w:p>
    <w:p>
      <w:pPr>
        <w:pStyle w:val="Compact"/>
        <w:numPr>
          <w:ilvl w:val="0"/>
          <w:numId w:val="1003"/>
        </w:numPr>
      </w:pPr>
      <w:r>
        <w:t xml:space="preserve">Latency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Complexity</w:t>
      </w:r>
    </w:p>
    <w:p>
      <w:pPr>
        <w:pStyle w:val="Compact"/>
        <w:numPr>
          <w:ilvl w:val="0"/>
          <w:numId w:val="1003"/>
        </w:numPr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t xml:space="preserve">Business requirements</w:t>
      </w:r>
    </w:p>
    <w:bookmarkEnd w:id="28"/>
    <w:bookmarkStart w:id="29" w:name="handle-unknown-questions"/>
    <w:p>
      <w:pPr>
        <w:pStyle w:val="Heading2"/>
      </w:pPr>
      <w:r>
        <w:t xml:space="preserve">7. Handle Unknown Questions</w:t>
      </w:r>
    </w:p>
    <w:p>
      <w:pPr>
        <w:pStyle w:val="FirstParagraph"/>
      </w:pPr>
      <w:r>
        <w:t xml:space="preserve">Do not invent an answer.</w:t>
      </w:r>
    </w:p>
    <w:p>
      <w:pPr>
        <w:pStyle w:val="BodyText"/>
      </w:pPr>
      <w:r>
        <w:t xml:space="preserve">Use a disciplined approach:</w:t>
      </w:r>
    </w:p>
    <w:p>
      <w:pPr>
        <w:pStyle w:val="Compact"/>
        <w:numPr>
          <w:ilvl w:val="0"/>
          <w:numId w:val="1004"/>
        </w:numPr>
      </w:pPr>
      <w:r>
        <w:t xml:space="preserve">State what you know.</w:t>
      </w:r>
    </w:p>
    <w:p>
      <w:pPr>
        <w:pStyle w:val="Compact"/>
        <w:numPr>
          <w:ilvl w:val="0"/>
          <w:numId w:val="1004"/>
        </w:numPr>
      </w:pPr>
      <w:r>
        <w:t xml:space="preserve">State what you are unsure about.</w:t>
      </w:r>
    </w:p>
    <w:p>
      <w:pPr>
        <w:pStyle w:val="Compact"/>
        <w:numPr>
          <w:ilvl w:val="0"/>
          <w:numId w:val="1004"/>
        </w:numPr>
      </w:pPr>
      <w:r>
        <w:t xml:space="preserve">Reason from known principles if appropriate.</w:t>
      </w:r>
    </w:p>
    <w:p>
      <w:pPr>
        <w:pStyle w:val="Compact"/>
        <w:numPr>
          <w:ilvl w:val="0"/>
          <w:numId w:val="1004"/>
        </w:numPr>
      </w:pPr>
      <w:r>
        <w:t xml:space="preserve">Clearly separate reasoning from fact.</w:t>
      </w:r>
    </w:p>
    <w:p>
      <w:pPr>
        <w:pStyle w:val="FirstParagraph"/>
      </w:pPr>
      <w:r>
        <w:t xml:space="preserve">Credibility is more important than pretending to know everything.</w:t>
      </w:r>
    </w:p>
    <w:bookmarkEnd w:id="29"/>
    <w:bookmarkStart w:id="30" w:name="avoid-memorized-scripts"/>
    <w:p>
      <w:pPr>
        <w:pStyle w:val="Heading2"/>
      </w:pPr>
      <w:r>
        <w:t xml:space="preserve">8. Avoid Memorized Scripts</w:t>
      </w:r>
    </w:p>
    <w:p>
      <w:pPr>
        <w:pStyle w:val="FirstParagraph"/>
      </w:pPr>
      <w:r>
        <w:t xml:space="preserve">Interviewers may change the question slightly.</w:t>
      </w:r>
    </w:p>
    <w:p>
      <w:pPr>
        <w:pStyle w:val="BodyText"/>
      </w:pPr>
      <w:r>
        <w:t xml:space="preserve">If your answer is memorized, you may fail when asked:</w:t>
      </w:r>
    </w:p>
    <w:p>
      <w:pPr>
        <w:pStyle w:val="Compact"/>
        <w:numPr>
          <w:ilvl w:val="0"/>
          <w:numId w:val="1005"/>
        </w:numPr>
      </w:pPr>
      <w:r>
        <w:t xml:space="preserve">Why?</w:t>
      </w:r>
    </w:p>
    <w:p>
      <w:pPr>
        <w:pStyle w:val="Compact"/>
        <w:numPr>
          <w:ilvl w:val="0"/>
          <w:numId w:val="1005"/>
        </w:numPr>
      </w:pPr>
      <w:r>
        <w:t xml:space="preserve">What if?</w:t>
      </w:r>
    </w:p>
    <w:p>
      <w:pPr>
        <w:pStyle w:val="Compact"/>
        <w:numPr>
          <w:ilvl w:val="0"/>
          <w:numId w:val="1005"/>
        </w:numPr>
      </w:pPr>
      <w:r>
        <w:t xml:space="preserve">What alternative?</w:t>
      </w:r>
    </w:p>
    <w:p>
      <w:pPr>
        <w:pStyle w:val="Compact"/>
        <w:numPr>
          <w:ilvl w:val="0"/>
          <w:numId w:val="1005"/>
        </w:numPr>
      </w:pPr>
      <w:r>
        <w:t xml:space="preserve">What happened when it failed?</w:t>
      </w:r>
    </w:p>
    <w:p>
      <w:pPr>
        <w:pStyle w:val="Compact"/>
        <w:numPr>
          <w:ilvl w:val="0"/>
          <w:numId w:val="1005"/>
        </w:numPr>
      </w:pPr>
      <w:r>
        <w:t xml:space="preserve">What would you change?</w:t>
      </w:r>
    </w:p>
    <w:p>
      <w:pPr>
        <w:pStyle w:val="FirstParagraph"/>
      </w:pPr>
      <w:r>
        <w:t xml:space="preserve">Understand the system instead.</w:t>
      </w:r>
    </w:p>
    <w:bookmarkEnd w:id="30"/>
    <w:bookmarkStart w:id="31" w:name="project-explanation-should-be-flexible"/>
    <w:p>
      <w:pPr>
        <w:pStyle w:val="Heading2"/>
      </w:pPr>
      <w:r>
        <w:t xml:space="preserve">9. Project Explanation Should Be Flexible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06"/>
        </w:numPr>
      </w:pPr>
      <w:r>
        <w:t xml:space="preserve">30-second overview</w:t>
      </w:r>
    </w:p>
    <w:p>
      <w:pPr>
        <w:pStyle w:val="Compact"/>
        <w:numPr>
          <w:ilvl w:val="0"/>
          <w:numId w:val="1006"/>
        </w:numPr>
      </w:pPr>
      <w:r>
        <w:t xml:space="preserve">2-minute explanation</w:t>
      </w:r>
    </w:p>
    <w:p>
      <w:pPr>
        <w:pStyle w:val="Compact"/>
        <w:numPr>
          <w:ilvl w:val="0"/>
          <w:numId w:val="1006"/>
        </w:numPr>
      </w:pPr>
      <w:r>
        <w:t xml:space="preserve">5-minute explanation</w:t>
      </w:r>
    </w:p>
    <w:p>
      <w:pPr>
        <w:pStyle w:val="Compact"/>
        <w:numPr>
          <w:ilvl w:val="0"/>
          <w:numId w:val="1006"/>
        </w:numPr>
      </w:pPr>
      <w:r>
        <w:t xml:space="preserve">Deep technical dive</w:t>
      </w:r>
    </w:p>
    <w:p>
      <w:pPr>
        <w:pStyle w:val="FirstParagraph"/>
      </w:pPr>
      <w:r>
        <w:t xml:space="preserve">Do not give the 15-minute answer to a 2-minute question.</w:t>
      </w:r>
    </w:p>
    <w:bookmarkEnd w:id="31"/>
    <w:bookmarkStart w:id="32" w:name="business-vs-technical-language"/>
    <w:p>
      <w:pPr>
        <w:pStyle w:val="Heading2"/>
      </w:pPr>
      <w:r>
        <w:t xml:space="preserve">10. Business vs Technical Language</w:t>
      </w:r>
    </w:p>
    <w:p>
      <w:pPr>
        <w:pStyle w:val="FirstParagraph"/>
      </w:pPr>
      <w:r>
        <w:t xml:space="preserve">Explain technical concepts in business context when appropriate.</w:t>
      </w:r>
    </w:p>
    <w:p>
      <w:pPr>
        <w:pStyle w:val="BodyText"/>
      </w:pPr>
      <w:r>
        <w:t xml:space="preserve">Instead of:</w:t>
      </w:r>
    </w:p>
    <w:p>
      <w:pPr>
        <w:pStyle w:val="BlockText"/>
      </w:pPr>
      <w:r>
        <w:t xml:space="preserve">“</w:t>
      </w:r>
      <w:r>
        <w:t xml:space="preserve">We implemented vector similarity search.</w:t>
      </w:r>
      <w:r>
        <w:t xml:space="preserve">”</w:t>
      </w:r>
    </w:p>
    <w:p>
      <w:pPr>
        <w:pStyle w:val="FirstParagraph"/>
      </w:pPr>
      <w:r>
        <w:t xml:space="preserve">Also be able to explain:</w:t>
      </w:r>
    </w:p>
    <w:p>
      <w:pPr>
        <w:pStyle w:val="BlockText"/>
      </w:pPr>
      <w:r>
        <w:t xml:space="preserve">“</w:t>
      </w:r>
      <w:r>
        <w:t xml:space="preserve">We used semantic retrieval so the application could find relevant domain information even when the user’s wording differed from the wording in the source documents.</w:t>
      </w:r>
      <w:r>
        <w:t xml:space="preserve">”</w:t>
      </w:r>
    </w:p>
    <w:bookmarkEnd w:id="32"/>
    <w:bookmarkStart w:id="33" w:name="avoid-these-communication-problems"/>
    <w:p>
      <w:pPr>
        <w:pStyle w:val="Heading2"/>
      </w:pPr>
      <w:r>
        <w:t xml:space="preserve">11. Avoid These Communication Problems</w:t>
      </w:r>
    </w:p>
    <w:p>
      <w:pPr>
        <w:pStyle w:val="Compact"/>
        <w:numPr>
          <w:ilvl w:val="0"/>
          <w:numId w:val="1007"/>
        </w:numPr>
      </w:pPr>
      <w:r>
        <w:t xml:space="preserve">Excessive jargon</w:t>
      </w:r>
    </w:p>
    <w:p>
      <w:pPr>
        <w:pStyle w:val="Compact"/>
        <w:numPr>
          <w:ilvl w:val="0"/>
          <w:numId w:val="1007"/>
        </w:numPr>
      </w:pPr>
      <w:r>
        <w:t xml:space="preserve">Unexplained acronyms</w:t>
      </w:r>
    </w:p>
    <w:p>
      <w:pPr>
        <w:pStyle w:val="Compact"/>
        <w:numPr>
          <w:ilvl w:val="0"/>
          <w:numId w:val="1007"/>
        </w:numPr>
      </w:pPr>
      <w:r>
        <w:t xml:space="preserve">Long chronological stories</w:t>
      </w:r>
    </w:p>
    <w:p>
      <w:pPr>
        <w:pStyle w:val="Compact"/>
        <w:numPr>
          <w:ilvl w:val="0"/>
          <w:numId w:val="1007"/>
        </w:numPr>
      </w:pPr>
      <w:r>
        <w:t xml:space="preserve">Repeating the question</w:t>
      </w:r>
    </w:p>
    <w:p>
      <w:pPr>
        <w:pStyle w:val="Compact"/>
        <w:numPr>
          <w:ilvl w:val="0"/>
          <w:numId w:val="1007"/>
        </w:numPr>
      </w:pPr>
      <w:r>
        <w:t xml:space="preserve">Saying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 </w:t>
      </w:r>
      <w:r>
        <w:t xml:space="preserve">for everything</w:t>
      </w:r>
    </w:p>
    <w:p>
      <w:pPr>
        <w:pStyle w:val="Compact"/>
        <w:numPr>
          <w:ilvl w:val="0"/>
          <w:numId w:val="1007"/>
        </w:numPr>
      </w:pPr>
      <w:r>
        <w:t xml:space="preserve">Giving numbers without context</w:t>
      </w:r>
    </w:p>
    <w:p>
      <w:pPr>
        <w:pStyle w:val="Compact"/>
        <w:numPr>
          <w:ilvl w:val="0"/>
          <w:numId w:val="1007"/>
        </w:numPr>
      </w:pPr>
      <w:r>
        <w:t xml:space="preserve">Making unsupported claims</w:t>
      </w:r>
    </w:p>
    <w:p>
      <w:pPr>
        <w:pStyle w:val="Compact"/>
        <w:numPr>
          <w:ilvl w:val="0"/>
          <w:numId w:val="1007"/>
        </w:numPr>
      </w:pPr>
      <w:r>
        <w:t xml:space="preserve">Changing your story across questions</w:t>
      </w:r>
    </w:p>
    <w:p>
      <w:pPr>
        <w:pStyle w:val="Compact"/>
        <w:numPr>
          <w:ilvl w:val="0"/>
          <w:numId w:val="1007"/>
        </w:numPr>
      </w:pPr>
      <w:r>
        <w:t xml:space="preserve">Memorized responses</w:t>
      </w:r>
    </w:p>
    <w:p>
      <w:pPr>
        <w:pStyle w:val="Compact"/>
        <w:numPr>
          <w:ilvl w:val="0"/>
          <w:numId w:val="1007"/>
        </w:numPr>
      </w:pPr>
      <w:r>
        <w:t xml:space="preserve">Over-explaining simple questions</w:t>
      </w:r>
    </w:p>
    <w:bookmarkEnd w:id="33"/>
    <w:bookmarkStart w:id="34" w:name="the-golden-rule"/>
    <w:p>
      <w:pPr>
        <w:pStyle w:val="Heading2"/>
      </w:pPr>
      <w:r>
        <w:t xml:space="preserve">12. The Golden Rule</w:t>
      </w:r>
    </w:p>
    <w:p>
      <w:pPr>
        <w:pStyle w:val="FirstParagraph"/>
      </w:pPr>
      <w:r>
        <w:t xml:space="preserve">Do not prepare only to answer:</w:t>
      </w:r>
    </w:p>
    <w:p>
      <w:pPr>
        <w:pStyle w:val="BlockText"/>
      </w:pPr>
      <w:r>
        <w:t xml:space="preserve">“</w:t>
      </w:r>
      <w:r>
        <w:t xml:space="preserve">What did you do?</w:t>
      </w:r>
      <w:r>
        <w:t xml:space="preserve">”</w:t>
      </w:r>
    </w:p>
    <w:p>
      <w:pPr>
        <w:pStyle w:val="FirstParagraph"/>
      </w:pPr>
      <w:r>
        <w:t xml:space="preserve">Prepare for:</w:t>
      </w:r>
    </w:p>
    <w:p>
      <w:pPr>
        <w:pStyle w:val="BlockText"/>
      </w:pPr>
      <w:r>
        <w:t xml:space="preserve">“</w:t>
      </w:r>
      <w:r>
        <w:t xml:space="preserve">Why did you do it?</w:t>
      </w:r>
      <w:r>
        <w:t xml:space="preserve">”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“</w:t>
      </w:r>
      <w:r>
        <w:t xml:space="preserve">What would you do differently if you solved it again?</w:t>
      </w:r>
      <w:r>
        <w:t xml:space="preserve">”</w:t>
      </w:r>
    </w:p>
    <w:p>
      <w:pPr>
        <w:pStyle w:val="FirstParagraph"/>
      </w:pPr>
      <w:r>
        <w:t xml:space="preserve">The complete reasoning chain is:</w:t>
      </w:r>
    </w:p>
    <w:p>
      <w:pPr>
        <w:pStyle w:val="BodyText"/>
      </w:pPr>
      <w:r>
        <w:rPr>
          <w:b/>
          <w:bCs/>
        </w:rPr>
        <w:t xml:space="preserve">WHAT → HOW → WHY → ALTERNATIVES → TRADE-OFFS → BUSINESS IMPACT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