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54841" w14:textId="77777777" w:rsidR="007131E5" w:rsidRDefault="007131E5" w:rsidP="00E73E03">
      <w:pPr>
        <w:pStyle w:val="Heading1"/>
        <w:ind w:left="720" w:firstLine="720"/>
      </w:pPr>
      <w:bookmarkStart w:id="0" w:name="_GoBack"/>
      <w:bookmarkEnd w:id="0"/>
      <w:r>
        <w:t xml:space="preserve">Predictive Model on Forensic Testing – Window Dressing </w:t>
      </w:r>
    </w:p>
    <w:p w14:paraId="6A954842" w14:textId="77777777" w:rsidR="007131E5" w:rsidRPr="00E73E03" w:rsidRDefault="007131E5" w:rsidP="00E73E03">
      <w:pPr>
        <w:pStyle w:val="NoSpacing"/>
        <w:ind w:left="4320"/>
        <w:rPr>
          <w:sz w:val="24"/>
          <w:szCs w:val="24"/>
        </w:rPr>
      </w:pPr>
      <w:r w:rsidRPr="00E73E03">
        <w:rPr>
          <w:sz w:val="24"/>
          <w:szCs w:val="24"/>
        </w:rPr>
        <w:t>Madhavi Pilli, Tanmoy Choudhury and Vipin Singh</w:t>
      </w:r>
    </w:p>
    <w:p w14:paraId="6A954843" w14:textId="77777777" w:rsidR="007131E5" w:rsidRPr="00E73E03" w:rsidRDefault="007131E5" w:rsidP="00E73E03">
      <w:pPr>
        <w:pStyle w:val="NoSpacing"/>
        <w:ind w:left="4320"/>
        <w:rPr>
          <w:sz w:val="24"/>
          <w:szCs w:val="24"/>
        </w:rPr>
        <w:sectPr w:rsidR="007131E5" w:rsidRPr="00E73E03" w:rsidSect="00EA05C7">
          <w:footerReference w:type="default" r:id="rId12"/>
          <w:headerReference w:type="first" r:id="rId13"/>
          <w:pgSz w:w="12240" w:h="15840"/>
          <w:pgMar w:top="1440" w:right="1440" w:bottom="1440" w:left="1440" w:header="288" w:footer="288" w:gutter="0"/>
          <w:cols w:space="720"/>
          <w:titlePg/>
          <w:docGrid w:linePitch="360"/>
        </w:sectPr>
      </w:pPr>
      <w:r w:rsidRPr="00E73E03">
        <w:rPr>
          <w:sz w:val="24"/>
          <w:szCs w:val="24"/>
        </w:rPr>
        <w:t>Fidelity Asset</w:t>
      </w:r>
      <w:r w:rsidR="00A26626">
        <w:rPr>
          <w:sz w:val="24"/>
          <w:szCs w:val="24"/>
        </w:rPr>
        <w:t xml:space="preserve"> Management </w:t>
      </w:r>
      <w:r w:rsidR="00E73E03">
        <w:rPr>
          <w:sz w:val="24"/>
          <w:szCs w:val="24"/>
        </w:rPr>
        <w:t>Technology</w:t>
      </w:r>
    </w:p>
    <w:p w14:paraId="6A954844" w14:textId="77777777" w:rsidR="007131E5" w:rsidRDefault="007131E5" w:rsidP="007131E5">
      <w:pPr>
        <w:pStyle w:val="Header"/>
      </w:pPr>
    </w:p>
    <w:p w14:paraId="6A954845" w14:textId="77777777" w:rsidR="00A779A4" w:rsidRDefault="00EA05C7" w:rsidP="00E73E03">
      <w:pPr>
        <w:pStyle w:val="Heading1"/>
        <w:ind w:left="720" w:firstLine="720"/>
      </w:pPr>
      <w:r>
        <w:t>Abstract</w:t>
      </w:r>
    </w:p>
    <w:p w14:paraId="6A954846" w14:textId="77777777" w:rsidR="0023298F" w:rsidRPr="00207F4B" w:rsidRDefault="00A779A4" w:rsidP="00207F4B">
      <w:pPr>
        <w:pStyle w:val="NoSpacing"/>
        <w:jc w:val="both"/>
      </w:pPr>
      <w:r w:rsidRPr="00A779A4">
        <w:t>Forensic testing techniques have long been considered a best practice by the SEC</w:t>
      </w:r>
      <w:r w:rsidR="00DF3F52">
        <w:t xml:space="preserve"> </w:t>
      </w:r>
      <w:r w:rsidR="00DF3F52">
        <w:rPr>
          <w:vertAlign w:val="superscript"/>
        </w:rPr>
        <w:t>1</w:t>
      </w:r>
      <w:r w:rsidRPr="00A779A4">
        <w:t>, which expects registered investment companies and investment advisers to incorporate forensic testing into their compliance programs</w:t>
      </w:r>
      <w:r>
        <w:t xml:space="preserve"> and Fidelity is no exception. This paper examines predictive model </w:t>
      </w:r>
      <w:r w:rsidR="006C1778">
        <w:t xml:space="preserve">for certain type of trading activity called </w:t>
      </w:r>
      <w:r>
        <w:t>Window dressing on internal trading data set.</w:t>
      </w:r>
      <w:r w:rsidR="00207F4B">
        <w:t xml:space="preserve"> </w:t>
      </w:r>
      <w:r w:rsidR="0090129B">
        <w:t xml:space="preserve">Goal of this project </w:t>
      </w:r>
      <w:r w:rsidR="006E7424" w:rsidRPr="00207F4B">
        <w:t>is to build a predictive model to analyze Mutual fund holdings o</w:t>
      </w:r>
      <w:r w:rsidR="0090129B">
        <w:t>ver a period of time and predict possible</w:t>
      </w:r>
      <w:r w:rsidR="009F6AF0">
        <w:t xml:space="preserve"> Window d</w:t>
      </w:r>
      <w:r w:rsidR="006E7424" w:rsidRPr="00207F4B">
        <w:t xml:space="preserve">ressing events based on  </w:t>
      </w:r>
    </w:p>
    <w:p w14:paraId="6A954847" w14:textId="77777777" w:rsidR="0023298F" w:rsidRPr="00207F4B" w:rsidRDefault="006E7424" w:rsidP="00207F4B">
      <w:pPr>
        <w:pStyle w:val="NoSpacing"/>
        <w:numPr>
          <w:ilvl w:val="0"/>
          <w:numId w:val="1"/>
        </w:numPr>
        <w:jc w:val="both"/>
      </w:pPr>
      <w:r w:rsidRPr="00207F4B">
        <w:t>Buying and selling activity before and after the quarter end, in that order would indicate window dressing</w:t>
      </w:r>
    </w:p>
    <w:p w14:paraId="6A954848" w14:textId="77777777" w:rsidR="00E02EC3" w:rsidRDefault="006E7424" w:rsidP="00F10AFB">
      <w:pPr>
        <w:pStyle w:val="NoSpacing"/>
        <w:numPr>
          <w:ilvl w:val="0"/>
          <w:numId w:val="1"/>
        </w:numPr>
        <w:jc w:val="both"/>
      </w:pPr>
      <w:r w:rsidRPr="00207F4B">
        <w:t>Analyze the portfolio performance</w:t>
      </w:r>
      <w:r w:rsidR="009F6AF0">
        <w:t xml:space="preserve"> against the standard benchmarks</w:t>
      </w:r>
    </w:p>
    <w:p w14:paraId="6A954849" w14:textId="77777777" w:rsidR="00207F4B" w:rsidRDefault="00207F4B" w:rsidP="00207F4B">
      <w:pPr>
        <w:pStyle w:val="Heading1"/>
      </w:pPr>
      <w:r>
        <w:t>1 Introduction</w:t>
      </w:r>
    </w:p>
    <w:p w14:paraId="6A95484A" w14:textId="77777777" w:rsidR="009F6AF0" w:rsidRDefault="009F6AF0" w:rsidP="00EA05C7">
      <w:pPr>
        <w:pStyle w:val="NoSpacing"/>
        <w:jc w:val="both"/>
      </w:pPr>
      <w:r>
        <w:t xml:space="preserve">Forensic testing becomes increasingly popular among investment companies as it </w:t>
      </w:r>
      <w:r w:rsidR="00704F34">
        <w:t>strengthens</w:t>
      </w:r>
      <w:r>
        <w:t xml:space="preserve"> in house compliance. </w:t>
      </w:r>
      <w:r w:rsidR="00704F34">
        <w:t xml:space="preserve">Fig.1 shows the various boundaries of </w:t>
      </w:r>
      <w:r w:rsidR="00582066">
        <w:t>investment wrongdoing can occur as part of operations.</w:t>
      </w:r>
      <w:r>
        <w:t xml:space="preserve"> </w:t>
      </w:r>
    </w:p>
    <w:p w14:paraId="6A95484B" w14:textId="77777777" w:rsidR="007131E5" w:rsidRDefault="007131E5" w:rsidP="009F6AF0">
      <w:pPr>
        <w:jc w:val="both"/>
      </w:pPr>
    </w:p>
    <w:p w14:paraId="6A95484C" w14:textId="77777777" w:rsidR="009F6AF0" w:rsidRDefault="009F6AF0" w:rsidP="009F6AF0">
      <w:pPr>
        <w:jc w:val="both"/>
      </w:pPr>
      <w:r w:rsidRPr="009F6AF0">
        <w:rPr>
          <w:noProof/>
        </w:rPr>
        <w:drawing>
          <wp:inline distT="0" distB="0" distL="0" distR="0" wp14:anchorId="6A95499A" wp14:editId="6A95499B">
            <wp:extent cx="15906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srcRect/>
                    <a:stretch>
                      <a:fillRect/>
                    </a:stretch>
                  </pic:blipFill>
                  <pic:spPr bwMode="auto">
                    <a:xfrm>
                      <a:off x="0" y="0"/>
                      <a:ext cx="1590675" cy="1628775"/>
                    </a:xfrm>
                    <a:prstGeom prst="rect">
                      <a:avLst/>
                    </a:prstGeom>
                    <a:noFill/>
                    <a:ln w="9525" algn="ctr">
                      <a:noFill/>
                      <a:miter lim="800000"/>
                      <a:headEnd/>
                      <a:tailEnd/>
                    </a:ln>
                  </pic:spPr>
                </pic:pic>
              </a:graphicData>
            </a:graphic>
          </wp:inline>
        </w:drawing>
      </w:r>
    </w:p>
    <w:p w14:paraId="6A95484D" w14:textId="77777777" w:rsidR="00130A39" w:rsidRDefault="009F6AF0" w:rsidP="00130A39">
      <w:pPr>
        <w:jc w:val="both"/>
      </w:pPr>
      <w:r>
        <w:t>Fig. 1 Forensic Control</w:t>
      </w:r>
    </w:p>
    <w:p w14:paraId="6A95484E" w14:textId="77777777" w:rsidR="00EA05C7" w:rsidRDefault="00EA05C7" w:rsidP="00130A39">
      <w:pPr>
        <w:jc w:val="both"/>
        <w:rPr>
          <w:b/>
        </w:rPr>
      </w:pPr>
    </w:p>
    <w:p w14:paraId="6A95484F" w14:textId="77777777" w:rsidR="00DC3EAA" w:rsidRDefault="00582066" w:rsidP="00E336EB">
      <w:pPr>
        <w:pStyle w:val="NoSpacing"/>
        <w:jc w:val="both"/>
      </w:pPr>
      <w:r w:rsidRPr="00582066">
        <w:rPr>
          <w:b/>
        </w:rPr>
        <w:t>Fraud:</w:t>
      </w:r>
      <w:r w:rsidRPr="00582066">
        <w:t xml:space="preserve">  These findings are related to detecting hidden schemes or arrangements within large sets of data. They usually have a deep financial impact.</w:t>
      </w:r>
    </w:p>
    <w:p w14:paraId="6A954850" w14:textId="77777777" w:rsidR="00582066" w:rsidRPr="00582066" w:rsidRDefault="00582066" w:rsidP="00E336EB">
      <w:pPr>
        <w:pStyle w:val="NoSpacing"/>
        <w:jc w:val="both"/>
      </w:pPr>
      <w:r w:rsidRPr="00582066">
        <w:rPr>
          <w:b/>
        </w:rPr>
        <w:t>Internal control weaknesses:</w:t>
      </w:r>
      <w:r w:rsidRPr="00582066">
        <w:t xml:space="preserve">  These findings are related to direct violations of current internal or external comp</w:t>
      </w:r>
      <w:r>
        <w:t>liance regulations. These types</w:t>
      </w:r>
      <w:r w:rsidRPr="00582066">
        <w:t xml:space="preserve"> of findings normally have a deep regulatory impact, which can have a related financial impact. </w:t>
      </w:r>
    </w:p>
    <w:p w14:paraId="6A954851" w14:textId="77777777" w:rsidR="009F6AF0" w:rsidRPr="00AA6E95" w:rsidRDefault="00582066" w:rsidP="00130A39">
      <w:pPr>
        <w:pStyle w:val="NoSpacing"/>
        <w:jc w:val="both"/>
      </w:pPr>
      <w:r w:rsidRPr="00582066">
        <w:rPr>
          <w:b/>
        </w:rPr>
        <w:t>Information:</w:t>
      </w:r>
      <w:r w:rsidRPr="00582066">
        <w:t xml:space="preserve">  </w:t>
      </w:r>
      <w:r w:rsidRPr="00AA6E95">
        <w:t>These findings are related to unintentional errors and inefficiencies by stakeholders and processes that can be discovered through forensic testing. These types of findings can help an organization operate more efficiently.</w:t>
      </w:r>
    </w:p>
    <w:p w14:paraId="6A954852" w14:textId="77777777" w:rsidR="00582066" w:rsidRDefault="00582066" w:rsidP="00130A39">
      <w:pPr>
        <w:pStyle w:val="NoSpacing"/>
        <w:jc w:val="both"/>
      </w:pPr>
    </w:p>
    <w:p w14:paraId="6A954853" w14:textId="77777777" w:rsidR="00582066" w:rsidRDefault="00582066" w:rsidP="00130A39">
      <w:pPr>
        <w:pStyle w:val="NoSpacing"/>
      </w:pPr>
      <w:r>
        <w:t xml:space="preserve">There are several benefits of Forensic testing. Some of them are </w:t>
      </w:r>
    </w:p>
    <w:p w14:paraId="6A954854" w14:textId="77777777" w:rsidR="00582066" w:rsidRPr="00582066" w:rsidRDefault="00582066" w:rsidP="00582066">
      <w:pPr>
        <w:pStyle w:val="NoSpacing"/>
        <w:numPr>
          <w:ilvl w:val="0"/>
          <w:numId w:val="2"/>
        </w:numPr>
        <w:jc w:val="both"/>
      </w:pPr>
      <w:r w:rsidRPr="00582066">
        <w:t xml:space="preserve">Identifying potential weaknesses in a fund’s or adviser’s compliance program that are not readily evident with daily transactional monitoring;   </w:t>
      </w:r>
    </w:p>
    <w:p w14:paraId="6A954855" w14:textId="77777777" w:rsidR="00582066" w:rsidRPr="00582066" w:rsidRDefault="00582066" w:rsidP="00582066">
      <w:pPr>
        <w:pStyle w:val="NoSpacing"/>
        <w:numPr>
          <w:ilvl w:val="0"/>
          <w:numId w:val="2"/>
        </w:numPr>
        <w:jc w:val="both"/>
      </w:pPr>
      <w:r w:rsidRPr="00582066">
        <w:t xml:space="preserve">Allowing for analysis of large data sets (or full populations) </w:t>
      </w:r>
      <w:r>
        <w:t>as opposed to limited sampling;</w:t>
      </w:r>
    </w:p>
    <w:p w14:paraId="6A954856" w14:textId="77777777" w:rsidR="00582066" w:rsidRPr="00582066" w:rsidRDefault="00582066" w:rsidP="00582066">
      <w:pPr>
        <w:pStyle w:val="NoSpacing"/>
        <w:numPr>
          <w:ilvl w:val="0"/>
          <w:numId w:val="2"/>
        </w:numPr>
        <w:jc w:val="both"/>
      </w:pPr>
      <w:r w:rsidRPr="00582066">
        <w:t>Identifying patterns of data that represent anomalies wit</w:t>
      </w:r>
      <w:r>
        <w:t>h respect to expected outcomes;</w:t>
      </w:r>
    </w:p>
    <w:p w14:paraId="6A954857" w14:textId="77777777" w:rsidR="00582066" w:rsidRDefault="00582066" w:rsidP="00582066">
      <w:pPr>
        <w:pStyle w:val="NoSpacing"/>
        <w:numPr>
          <w:ilvl w:val="0"/>
          <w:numId w:val="2"/>
        </w:numPr>
        <w:jc w:val="both"/>
      </w:pPr>
      <w:r w:rsidRPr="00582066">
        <w:t>Assistance in determining whether a firm’s activities are consistent with their compliance policies and procedures and whe</w:t>
      </w:r>
      <w:r>
        <w:t>ther controls are effective</w:t>
      </w:r>
    </w:p>
    <w:p w14:paraId="6A954858" w14:textId="77777777" w:rsidR="00D12CCF" w:rsidRDefault="00582066" w:rsidP="00225601">
      <w:pPr>
        <w:pStyle w:val="NoSpacing"/>
        <w:numPr>
          <w:ilvl w:val="0"/>
          <w:numId w:val="2"/>
        </w:numPr>
        <w:jc w:val="both"/>
      </w:pPr>
      <w:r w:rsidRPr="00582066">
        <w:t>Providing statistical analysis capabilities to revie</w:t>
      </w:r>
      <w:r w:rsidR="00225601">
        <w:t>w complex transactions or events</w:t>
      </w:r>
    </w:p>
    <w:p w14:paraId="6A954859" w14:textId="77777777" w:rsidR="00D12CCF" w:rsidRDefault="00D12CCF" w:rsidP="00D12CCF">
      <w:pPr>
        <w:pStyle w:val="NoSpacing"/>
        <w:jc w:val="both"/>
        <w:rPr>
          <w:sz w:val="16"/>
          <w:szCs w:val="16"/>
          <w:vertAlign w:val="superscript"/>
        </w:rPr>
      </w:pPr>
    </w:p>
    <w:p w14:paraId="6A95485A" w14:textId="77777777" w:rsidR="00D60C0E" w:rsidRDefault="00D60C0E" w:rsidP="00D12CCF">
      <w:pPr>
        <w:pStyle w:val="NoSpacing"/>
        <w:jc w:val="both"/>
        <w:rPr>
          <w:sz w:val="16"/>
          <w:szCs w:val="16"/>
          <w:vertAlign w:val="superscript"/>
        </w:rPr>
      </w:pPr>
    </w:p>
    <w:p w14:paraId="6A95485B" w14:textId="77777777" w:rsidR="00D12CCF" w:rsidRPr="00225601" w:rsidRDefault="00D12CCF" w:rsidP="00D12CCF">
      <w:pPr>
        <w:pStyle w:val="NoSpacing"/>
        <w:jc w:val="both"/>
      </w:pPr>
      <w:r w:rsidRPr="00225601">
        <w:rPr>
          <w:sz w:val="16"/>
          <w:szCs w:val="16"/>
          <w:vertAlign w:val="superscript"/>
        </w:rPr>
        <w:t>1</w:t>
      </w:r>
      <w:r>
        <w:rPr>
          <w:sz w:val="16"/>
          <w:szCs w:val="16"/>
        </w:rPr>
        <w:t xml:space="preserve"> </w:t>
      </w:r>
      <w:r w:rsidRPr="00225601">
        <w:rPr>
          <w:sz w:val="16"/>
          <w:szCs w:val="16"/>
        </w:rPr>
        <w:t>Forensic Measures for Funds and Advisers, November 14, 2007 (https://www.sec.gov/info/cco/forensictesting.pdf)</w:t>
      </w:r>
    </w:p>
    <w:p w14:paraId="6A95485C" w14:textId="77777777" w:rsidR="00D12CCF" w:rsidRDefault="00D12CCF" w:rsidP="00225601">
      <w:pPr>
        <w:pStyle w:val="NoSpacing"/>
        <w:jc w:val="both"/>
      </w:pPr>
    </w:p>
    <w:p w14:paraId="6A95485D" w14:textId="77777777" w:rsidR="00D60C0E" w:rsidRDefault="00D60C0E" w:rsidP="00130A39">
      <w:pPr>
        <w:pStyle w:val="NoSpacing"/>
        <w:jc w:val="both"/>
      </w:pPr>
    </w:p>
    <w:p w14:paraId="6A95485E" w14:textId="77777777" w:rsidR="00130A39" w:rsidRPr="00130A39" w:rsidRDefault="00130A39" w:rsidP="00130A39">
      <w:pPr>
        <w:pStyle w:val="NoSpacing"/>
        <w:jc w:val="both"/>
      </w:pPr>
      <w:r w:rsidRPr="00130A39">
        <w:lastRenderedPageBreak/>
        <w:t>Forensic testing solutions go beyond day-to-day controls and often need to intersect multiple data points to be successful (e.g. transactional data, external data, personal data)</w:t>
      </w:r>
      <w:r>
        <w:t xml:space="preserve">. </w:t>
      </w:r>
      <w:r w:rsidRPr="00130A39">
        <w:t>Analytic techniques employed in forensic testing have been successfully applied to other areas within asset management firms, including internal audit, risk and business functions</w:t>
      </w:r>
      <w:r w:rsidR="00D12CCF">
        <w:t>.</w:t>
      </w:r>
    </w:p>
    <w:p w14:paraId="6A95485F" w14:textId="77777777" w:rsidR="00E02EC3" w:rsidRDefault="00E02EC3" w:rsidP="00130A39">
      <w:pPr>
        <w:pStyle w:val="NoSpacing"/>
        <w:ind w:left="360"/>
        <w:jc w:val="both"/>
      </w:pPr>
    </w:p>
    <w:p w14:paraId="6A954860" w14:textId="77777777" w:rsidR="0023298F" w:rsidRPr="00130A39" w:rsidRDefault="006E7424" w:rsidP="00130A39">
      <w:pPr>
        <w:pStyle w:val="NoSpacing"/>
        <w:jc w:val="both"/>
      </w:pPr>
      <w:r w:rsidRPr="00130A39">
        <w:t xml:space="preserve">Forensic testing solutions can be of various types. The major </w:t>
      </w:r>
      <w:r w:rsidR="00130A39">
        <w:t>types</w:t>
      </w:r>
      <w:r w:rsidRPr="00130A39">
        <w:t xml:space="preserve"> are</w:t>
      </w:r>
    </w:p>
    <w:p w14:paraId="6A954861" w14:textId="77777777" w:rsidR="00130A39" w:rsidRPr="00130A39" w:rsidRDefault="00130A39" w:rsidP="00130A39">
      <w:pPr>
        <w:pStyle w:val="NoSpacing"/>
        <w:ind w:left="360"/>
        <w:jc w:val="both"/>
      </w:pPr>
      <w:r w:rsidRPr="00130A39">
        <w:t xml:space="preserve"> </w:t>
      </w:r>
    </w:p>
    <w:p w14:paraId="6A954862" w14:textId="77777777" w:rsidR="0023298F" w:rsidRPr="00130A39" w:rsidRDefault="006E7424" w:rsidP="00130A39">
      <w:pPr>
        <w:pStyle w:val="NoSpacing"/>
        <w:numPr>
          <w:ilvl w:val="0"/>
          <w:numId w:val="4"/>
        </w:numPr>
        <w:jc w:val="both"/>
      </w:pPr>
      <w:r w:rsidRPr="00130A39">
        <w:t>Portfolio Pumping</w:t>
      </w:r>
    </w:p>
    <w:p w14:paraId="6A954863" w14:textId="77777777" w:rsidR="0023298F" w:rsidRPr="00130A39" w:rsidRDefault="006E7424" w:rsidP="00130A39">
      <w:pPr>
        <w:pStyle w:val="NoSpacing"/>
        <w:numPr>
          <w:ilvl w:val="0"/>
          <w:numId w:val="4"/>
        </w:numPr>
        <w:jc w:val="both"/>
      </w:pPr>
      <w:r w:rsidRPr="00130A39">
        <w:t xml:space="preserve">Window Dressing </w:t>
      </w:r>
    </w:p>
    <w:p w14:paraId="6A954864" w14:textId="77777777" w:rsidR="0023298F" w:rsidRPr="00130A39" w:rsidRDefault="006E7424" w:rsidP="00130A39">
      <w:pPr>
        <w:pStyle w:val="NoSpacing"/>
        <w:numPr>
          <w:ilvl w:val="0"/>
          <w:numId w:val="4"/>
        </w:numPr>
        <w:jc w:val="both"/>
      </w:pPr>
      <w:r w:rsidRPr="00130A39">
        <w:t xml:space="preserve">Front Running </w:t>
      </w:r>
    </w:p>
    <w:p w14:paraId="6A954865" w14:textId="77777777" w:rsidR="00130A39" w:rsidRDefault="00130A39" w:rsidP="00130A39">
      <w:pPr>
        <w:pStyle w:val="NoSpacing"/>
        <w:jc w:val="both"/>
      </w:pPr>
    </w:p>
    <w:p w14:paraId="6A954866" w14:textId="77777777" w:rsidR="00130A39" w:rsidRDefault="0090129B" w:rsidP="00130A39">
      <w:pPr>
        <w:pStyle w:val="NoSpacing"/>
        <w:jc w:val="both"/>
      </w:pPr>
      <w:r>
        <w:t xml:space="preserve">With a good </w:t>
      </w:r>
      <w:r w:rsidR="006E7424" w:rsidRPr="00130A39">
        <w:t>understanding</w:t>
      </w:r>
      <w:r>
        <w:t xml:space="preserve"> of</w:t>
      </w:r>
      <w:r w:rsidR="006E7424" w:rsidRPr="00130A39">
        <w:t xml:space="preserve"> the process underlying each category and build</w:t>
      </w:r>
      <w:r>
        <w:t>ing</w:t>
      </w:r>
      <w:r w:rsidR="006E7424" w:rsidRPr="00130A39">
        <w:t xml:space="preserve"> a p</w:t>
      </w:r>
      <w:r>
        <w:t>redictive model based on historical</w:t>
      </w:r>
      <w:r w:rsidR="006E7424" w:rsidRPr="00130A39">
        <w:t xml:space="preserve"> data set, financial firms will be in a better posi</w:t>
      </w:r>
      <w:r w:rsidR="00130A39">
        <w:t>tion to prevent its occurrence thus avoid any reputation risk scenario.</w:t>
      </w:r>
    </w:p>
    <w:p w14:paraId="6A954867" w14:textId="77777777" w:rsidR="0023298F" w:rsidRPr="00130A39" w:rsidRDefault="006E7424" w:rsidP="00130A39">
      <w:pPr>
        <w:pStyle w:val="NoSpacing"/>
        <w:jc w:val="both"/>
      </w:pPr>
      <w:r w:rsidRPr="00130A39">
        <w:t xml:space="preserve"> </w:t>
      </w:r>
    </w:p>
    <w:p w14:paraId="6A954868" w14:textId="77777777" w:rsidR="00DE1FFE" w:rsidRDefault="006E7424" w:rsidP="00130A39">
      <w:pPr>
        <w:pStyle w:val="NoSpacing"/>
        <w:jc w:val="both"/>
      </w:pPr>
      <w:r w:rsidRPr="00130A39">
        <w:t xml:space="preserve">This proposal will primarily </w:t>
      </w:r>
      <w:r w:rsidR="00130A39" w:rsidRPr="00130A39">
        <w:t>look</w:t>
      </w:r>
      <w:r w:rsidR="00DC3EAA">
        <w:t xml:space="preserve"> into Window d</w:t>
      </w:r>
      <w:r w:rsidRPr="00130A39">
        <w:t>ressing category to identi</w:t>
      </w:r>
      <w:r w:rsidR="00225601">
        <w:t>fy and build a predictive model.</w:t>
      </w:r>
    </w:p>
    <w:p w14:paraId="6A954869" w14:textId="77777777" w:rsidR="00DE1FFE" w:rsidRDefault="00DE1FFE" w:rsidP="0060776F">
      <w:pPr>
        <w:pStyle w:val="Heading2"/>
      </w:pPr>
      <w:r>
        <w:t xml:space="preserve"> Window Dressing</w:t>
      </w:r>
    </w:p>
    <w:p w14:paraId="6A95486A" w14:textId="77777777" w:rsidR="00A27645" w:rsidRDefault="00685EA2" w:rsidP="004D4892">
      <w:pPr>
        <w:pStyle w:val="NoSpacing"/>
        <w:jc w:val="both"/>
      </w:pPr>
      <w:r w:rsidRPr="00685EA2">
        <w:t>A strategy used by mutual fund and portfolio managers near the year or quarter end to improve the appearance of the portfolio/fund performance before presenting it to clients or shareholders. To window dress, the fund manager will sell stocks with large losses and purchase high flying stocks near the end of the quarter. These securities are then reported</w:t>
      </w:r>
      <w:r w:rsidR="00240A86">
        <w:t xml:space="preserve"> as part of the fund's holdings </w:t>
      </w:r>
      <w:r w:rsidR="00240A86">
        <w:rPr>
          <w:vertAlign w:val="superscript"/>
        </w:rPr>
        <w:t>2</w:t>
      </w:r>
      <w:r w:rsidR="00240A86">
        <w:t xml:space="preserve">. </w:t>
      </w:r>
      <w:r w:rsidR="00240A86">
        <w:rPr>
          <w:vertAlign w:val="superscript"/>
        </w:rPr>
        <w:t xml:space="preserve"> </w:t>
      </w:r>
      <w:r w:rsidR="00A27645">
        <w:t xml:space="preserve">So, if we typecast it, the act of increasing holding at the beginning of the </w:t>
      </w:r>
      <w:r w:rsidR="00D87950">
        <w:t>quarter</w:t>
      </w:r>
      <w:r w:rsidR="00A27645">
        <w:t xml:space="preserve"> and decreasing holding at the end of the </w:t>
      </w:r>
      <w:r w:rsidR="00D87950">
        <w:t>quarter</w:t>
      </w:r>
      <w:r w:rsidR="00A27645">
        <w:t xml:space="preserve"> for a security (Fig. 2) can be of one type (Type I) and decreasing holding at the beginning of </w:t>
      </w:r>
      <w:r w:rsidR="00D87950">
        <w:t>quarter</w:t>
      </w:r>
      <w:r w:rsidR="00A27645">
        <w:t xml:space="preserve"> and increasing holding at the end </w:t>
      </w:r>
      <w:r w:rsidR="00D87950">
        <w:t>quarter</w:t>
      </w:r>
      <w:r w:rsidR="00A27645">
        <w:t xml:space="preserve"> (Fig. 3) can be of other type (Type II). </w:t>
      </w:r>
      <w:r w:rsidR="003545A3">
        <w:t xml:space="preserve">Loosely, this also means that mutual fund disclosure frequency is directly proportional to this activity. Starting May 2004, SEC changed the mandatory disclosure frequency from every six months to every </w:t>
      </w:r>
      <w:r w:rsidR="003545A3">
        <w:lastRenderedPageBreak/>
        <w:t>quarter with the goal to prevent various portfolio manipulation activities and study suggests that window dressing activity drops to 8.72% from 11.73%</w:t>
      </w:r>
      <w:r w:rsidR="004D4892">
        <w:t xml:space="preserve"> </w:t>
      </w:r>
      <w:r w:rsidR="004D4892">
        <w:rPr>
          <w:vertAlign w:val="superscript"/>
        </w:rPr>
        <w:t>3.</w:t>
      </w:r>
      <w:r w:rsidR="004D4892">
        <w:t xml:space="preserve">     </w:t>
      </w:r>
      <w:r w:rsidR="003545A3">
        <w:t xml:space="preserve">    </w:t>
      </w:r>
      <w:r w:rsidR="00240A86">
        <w:rPr>
          <w:vertAlign w:val="superscript"/>
        </w:rPr>
        <w:t xml:space="preserve"> </w:t>
      </w:r>
      <w:r w:rsidR="00240A86" w:rsidRPr="00C242A5">
        <w:t xml:space="preserve"> </w:t>
      </w:r>
      <w:r w:rsidR="003545A3">
        <w:t xml:space="preserve"> </w:t>
      </w:r>
    </w:p>
    <w:p w14:paraId="6A95486B" w14:textId="77777777" w:rsidR="004D4892" w:rsidRDefault="004D4892" w:rsidP="004D4892">
      <w:pPr>
        <w:pStyle w:val="NoSpacing"/>
        <w:jc w:val="both"/>
      </w:pPr>
    </w:p>
    <w:p w14:paraId="6A95486C" w14:textId="77777777" w:rsidR="00A27645" w:rsidRDefault="00596C7A" w:rsidP="00A27645">
      <w:pPr>
        <w:pStyle w:val="NoSpacing"/>
      </w:pPr>
      <w:r>
        <w:rPr>
          <w:noProof/>
        </w:rPr>
        <w:drawing>
          <wp:inline distT="0" distB="0" distL="0" distR="0" wp14:anchorId="6A95499C" wp14:editId="6A95499D">
            <wp:extent cx="27432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647825"/>
                    </a:xfrm>
                    <a:prstGeom prst="rect">
                      <a:avLst/>
                    </a:prstGeom>
                    <a:noFill/>
                    <a:ln>
                      <a:noFill/>
                    </a:ln>
                  </pic:spPr>
                </pic:pic>
              </a:graphicData>
            </a:graphic>
          </wp:inline>
        </w:drawing>
      </w:r>
    </w:p>
    <w:p w14:paraId="6A95486D" w14:textId="77777777" w:rsidR="00A27645" w:rsidRDefault="00A27645" w:rsidP="00A27645">
      <w:pPr>
        <w:pStyle w:val="NoSpacing"/>
      </w:pPr>
      <w:r>
        <w:t xml:space="preserve">Fig.2 Type I (Decreasing holding end </w:t>
      </w:r>
      <w:r w:rsidR="006D2E31">
        <w:t>of Quarter</w:t>
      </w:r>
      <w:r>
        <w:t>)</w:t>
      </w:r>
    </w:p>
    <w:p w14:paraId="6A95486E" w14:textId="77777777" w:rsidR="00A27645" w:rsidRDefault="00A27645" w:rsidP="00A27645">
      <w:pPr>
        <w:pStyle w:val="NoSpacing"/>
      </w:pPr>
    </w:p>
    <w:p w14:paraId="6A95486F" w14:textId="77777777" w:rsidR="00A27645" w:rsidRDefault="00596C7A" w:rsidP="00A27645">
      <w:pPr>
        <w:pStyle w:val="NoSpacing"/>
      </w:pPr>
      <w:r>
        <w:rPr>
          <w:noProof/>
        </w:rPr>
        <w:drawing>
          <wp:inline distT="0" distB="0" distL="0" distR="0" wp14:anchorId="6A95499E" wp14:editId="6A95499F">
            <wp:extent cx="274320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647825"/>
                    </a:xfrm>
                    <a:prstGeom prst="rect">
                      <a:avLst/>
                    </a:prstGeom>
                    <a:noFill/>
                    <a:ln>
                      <a:noFill/>
                    </a:ln>
                  </pic:spPr>
                </pic:pic>
              </a:graphicData>
            </a:graphic>
          </wp:inline>
        </w:drawing>
      </w:r>
    </w:p>
    <w:p w14:paraId="6A954870" w14:textId="77777777" w:rsidR="00A27645" w:rsidRDefault="00A27645" w:rsidP="00A27645">
      <w:pPr>
        <w:pStyle w:val="NoSpacing"/>
      </w:pPr>
    </w:p>
    <w:p w14:paraId="6A954871" w14:textId="77777777" w:rsidR="00A27645" w:rsidRDefault="004D45DB" w:rsidP="00A27645">
      <w:pPr>
        <w:pStyle w:val="NoSpacing"/>
      </w:pPr>
      <w:r>
        <w:t>Fig.3 Type</w:t>
      </w:r>
      <w:r w:rsidR="00A27645">
        <w:t xml:space="preserve"> II (Increasing holding end of </w:t>
      </w:r>
      <w:r w:rsidR="00596C7A">
        <w:t>Quarter</w:t>
      </w:r>
      <w:r w:rsidR="00A27645">
        <w:t>)</w:t>
      </w:r>
    </w:p>
    <w:p w14:paraId="6A954872" w14:textId="77777777" w:rsidR="004D45DB" w:rsidRDefault="004D45DB" w:rsidP="00A27645">
      <w:pPr>
        <w:pStyle w:val="NoSpacing"/>
      </w:pPr>
    </w:p>
    <w:p w14:paraId="6A954873" w14:textId="77777777" w:rsidR="004D45DB" w:rsidRDefault="004D4892" w:rsidP="00D60C0E">
      <w:pPr>
        <w:pStyle w:val="NoSpacing"/>
        <w:jc w:val="both"/>
      </w:pPr>
      <w:r>
        <w:t xml:space="preserve">Now is it frequent for individually managed fund or team managed fund? </w:t>
      </w:r>
      <w:r w:rsidR="00D60C0E">
        <w:t>Recent study on Window dressing (e.g., see Patel, Sarkissian, 2013) suggest that team managed funds sell less extreme losing stocks and buy less extreme winning stocks than their single-managed counterparts</w:t>
      </w:r>
      <w:r w:rsidR="00112D17">
        <w:rPr>
          <w:vertAlign w:val="superscript"/>
        </w:rPr>
        <w:t>4</w:t>
      </w:r>
      <w:r w:rsidR="00D60C0E">
        <w:t xml:space="preserve">. </w:t>
      </w:r>
    </w:p>
    <w:p w14:paraId="6A954874" w14:textId="77777777" w:rsidR="004D4892" w:rsidRDefault="004D4892" w:rsidP="00D60C0E">
      <w:pPr>
        <w:pStyle w:val="NoSpacing"/>
        <w:jc w:val="both"/>
      </w:pPr>
    </w:p>
    <w:p w14:paraId="6A954875" w14:textId="77777777" w:rsidR="004D4892" w:rsidRDefault="004D4892" w:rsidP="00D60C0E">
      <w:pPr>
        <w:pStyle w:val="NoSpacing"/>
        <w:jc w:val="both"/>
      </w:pPr>
      <w:r>
        <w:rPr>
          <w:vertAlign w:val="superscript"/>
        </w:rPr>
        <w:t>2</w:t>
      </w:r>
      <w:r>
        <w:t xml:space="preserve"> </w:t>
      </w:r>
      <w:hyperlink r:id="rId17" w:history="1">
        <w:r w:rsidRPr="004D4892">
          <w:rPr>
            <w:rStyle w:val="Hyperlink"/>
            <w:sz w:val="16"/>
            <w:szCs w:val="16"/>
          </w:rPr>
          <w:t>http://www.investopedia.com/terms/w/windowdressing.asp</w:t>
        </w:r>
      </w:hyperlink>
    </w:p>
    <w:p w14:paraId="6A954876" w14:textId="77777777" w:rsidR="004D4892" w:rsidRPr="004D4892" w:rsidRDefault="004D4892" w:rsidP="00D60C0E">
      <w:pPr>
        <w:pStyle w:val="NoSpacing"/>
        <w:jc w:val="both"/>
      </w:pPr>
    </w:p>
    <w:p w14:paraId="6A954877" w14:textId="77777777" w:rsidR="004D4892" w:rsidRPr="004D4892" w:rsidRDefault="00A83A6F" w:rsidP="004D4892">
      <w:pPr>
        <w:pStyle w:val="NoSpacing"/>
        <w:jc w:val="both"/>
        <w:rPr>
          <w:sz w:val="16"/>
          <w:szCs w:val="16"/>
        </w:rPr>
      </w:pPr>
      <w:r>
        <w:rPr>
          <w:vertAlign w:val="superscript"/>
        </w:rPr>
        <w:t xml:space="preserve">3 </w:t>
      </w:r>
      <w:r w:rsidRPr="004D4892">
        <w:rPr>
          <w:sz w:val="16"/>
          <w:szCs w:val="16"/>
        </w:rPr>
        <w:t>Xiaolu</w:t>
      </w:r>
      <w:r>
        <w:rPr>
          <w:sz w:val="16"/>
          <w:szCs w:val="16"/>
        </w:rPr>
        <w:t>,</w:t>
      </w:r>
      <w:r w:rsidRPr="004D4892">
        <w:rPr>
          <w:sz w:val="16"/>
          <w:szCs w:val="16"/>
        </w:rPr>
        <w:t xml:space="preserve"> Wang</w:t>
      </w:r>
      <w:r>
        <w:rPr>
          <w:sz w:val="16"/>
          <w:szCs w:val="16"/>
        </w:rPr>
        <w:t xml:space="preserve">, </w:t>
      </w:r>
      <w:r w:rsidR="004D4892">
        <w:rPr>
          <w:sz w:val="16"/>
          <w:szCs w:val="16"/>
        </w:rPr>
        <w:t xml:space="preserve">2014, </w:t>
      </w:r>
      <w:r w:rsidR="004D4892" w:rsidRPr="004D4892">
        <w:rPr>
          <w:sz w:val="16"/>
          <w:szCs w:val="16"/>
        </w:rPr>
        <w:t>Mutual Fund Window Dressing: Prevalence, Flow Reaction, and Limited Attention</w:t>
      </w:r>
    </w:p>
    <w:p w14:paraId="6A954878" w14:textId="77777777" w:rsidR="00E35DA0" w:rsidRDefault="00E35DA0" w:rsidP="00F10AFB">
      <w:pPr>
        <w:pStyle w:val="NoSpacing"/>
      </w:pPr>
    </w:p>
    <w:p w14:paraId="6A954879" w14:textId="77777777" w:rsidR="0060776F" w:rsidRDefault="00A83A6F" w:rsidP="007D29AA">
      <w:pPr>
        <w:pStyle w:val="NoSpacing"/>
      </w:pPr>
      <w:r>
        <w:rPr>
          <w:vertAlign w:val="superscript"/>
        </w:rPr>
        <w:t xml:space="preserve">4 </w:t>
      </w:r>
      <w:r>
        <w:rPr>
          <w:sz w:val="16"/>
          <w:szCs w:val="16"/>
        </w:rPr>
        <w:t>Saurin, Patel</w:t>
      </w:r>
      <w:r w:rsidRPr="007D29AA">
        <w:rPr>
          <w:sz w:val="16"/>
          <w:szCs w:val="16"/>
        </w:rPr>
        <w:t>; Sergei, Sarkissian, 2013,</w:t>
      </w:r>
      <w:r w:rsidRPr="007D29AA">
        <w:rPr>
          <w:sz w:val="16"/>
          <w:szCs w:val="16"/>
          <w:vertAlign w:val="superscript"/>
        </w:rPr>
        <w:t xml:space="preserve"> </w:t>
      </w:r>
      <w:r w:rsidRPr="007D29AA">
        <w:rPr>
          <w:sz w:val="16"/>
          <w:szCs w:val="16"/>
        </w:rPr>
        <w:t xml:space="preserve">Deception and </w:t>
      </w:r>
      <w:r>
        <w:rPr>
          <w:sz w:val="16"/>
          <w:szCs w:val="16"/>
        </w:rPr>
        <w:t>m</w:t>
      </w:r>
      <w:r w:rsidRPr="007D29AA">
        <w:rPr>
          <w:sz w:val="16"/>
          <w:szCs w:val="16"/>
        </w:rPr>
        <w:t>anagerial Structure: A Joint Study of Portfolio Pumping and Window Dressing Practices</w:t>
      </w:r>
      <w:r>
        <w:tab/>
      </w:r>
      <w:r>
        <w:tab/>
      </w:r>
      <w:r>
        <w:tab/>
      </w:r>
      <w:r>
        <w:tab/>
      </w:r>
      <w:r>
        <w:tab/>
      </w:r>
      <w:r>
        <w:tab/>
      </w:r>
      <w:r>
        <w:tab/>
      </w:r>
    </w:p>
    <w:p w14:paraId="6A95487A" w14:textId="77777777" w:rsidR="0060776F" w:rsidRDefault="0060776F" w:rsidP="00F10AFB">
      <w:pPr>
        <w:pStyle w:val="NoSpacing"/>
      </w:pPr>
    </w:p>
    <w:p w14:paraId="6A95487B" w14:textId="77777777" w:rsidR="0060776F" w:rsidRDefault="0060776F" w:rsidP="00F10AFB">
      <w:pPr>
        <w:pStyle w:val="NoSpacing"/>
      </w:pPr>
    </w:p>
    <w:p w14:paraId="6A95487C" w14:textId="77777777" w:rsidR="0060776F" w:rsidRDefault="0060776F" w:rsidP="00F10AFB">
      <w:pPr>
        <w:pStyle w:val="NoSpacing"/>
      </w:pPr>
    </w:p>
    <w:p w14:paraId="6A95487D" w14:textId="77777777" w:rsidR="0060776F" w:rsidRDefault="0060776F" w:rsidP="0060776F">
      <w:pPr>
        <w:pStyle w:val="Heading1"/>
      </w:pPr>
      <w:r>
        <w:t>2 Methodology &amp; Approach</w:t>
      </w:r>
    </w:p>
    <w:p w14:paraId="6A95487E" w14:textId="77777777" w:rsidR="00D7275F" w:rsidRDefault="0090129B" w:rsidP="006C2EF2">
      <w:pPr>
        <w:pStyle w:val="NoSpacing"/>
        <w:jc w:val="both"/>
      </w:pPr>
      <w:r>
        <w:t>S</w:t>
      </w:r>
      <w:r w:rsidR="00D7275F">
        <w:t xml:space="preserve">et of </w:t>
      </w:r>
      <w:r w:rsidR="006C2EF2">
        <w:t>data attributes</w:t>
      </w:r>
      <w:r w:rsidR="00D7275F">
        <w:t xml:space="preserve"> </w:t>
      </w:r>
      <w:r w:rsidR="006C2EF2">
        <w:t>for</w:t>
      </w:r>
      <w:r>
        <w:t xml:space="preserve"> a period of</w:t>
      </w:r>
      <w:r w:rsidR="006C2EF2">
        <w:t xml:space="preserve"> 20 months </w:t>
      </w:r>
      <w:r w:rsidR="00D7275F">
        <w:t>(</w:t>
      </w:r>
      <w:r w:rsidR="006C2EF2">
        <w:t xml:space="preserve">refer </w:t>
      </w:r>
      <w:r w:rsidR="00E96869">
        <w:t>Appendix</w:t>
      </w:r>
      <w:r w:rsidR="00D7275F">
        <w:t xml:space="preserve">) </w:t>
      </w:r>
      <w:r>
        <w:t>is</w:t>
      </w:r>
      <w:r w:rsidR="006C2EF2">
        <w:t xml:space="preserve"> </w:t>
      </w:r>
      <w:r w:rsidR="00D7275F">
        <w:t xml:space="preserve">chosen </w:t>
      </w:r>
      <w:r w:rsidR="006C2EF2">
        <w:t>from Fidelity’s</w:t>
      </w:r>
      <w:r w:rsidR="00D7275F">
        <w:t xml:space="preserve"> internal </w:t>
      </w:r>
      <w:r w:rsidR="00A74C5A">
        <w:t>trading</w:t>
      </w:r>
      <w:r w:rsidR="00D7275F">
        <w:t xml:space="preserve"> and holding</w:t>
      </w:r>
      <w:r>
        <w:t>s</w:t>
      </w:r>
      <w:r w:rsidR="00D7275F">
        <w:t xml:space="preserve"> </w:t>
      </w:r>
      <w:r w:rsidR="006C2EF2">
        <w:t>system to</w:t>
      </w:r>
      <w:r w:rsidR="00D7275F">
        <w:t xml:space="preserve"> </w:t>
      </w:r>
      <w:r w:rsidR="006C2EF2">
        <w:t>build</w:t>
      </w:r>
      <w:r w:rsidR="00D7275F">
        <w:t xml:space="preserve"> </w:t>
      </w:r>
      <w:r w:rsidR="006C2EF2">
        <w:t xml:space="preserve">a training and test dataset. Data cleansing was performed to the training data to take care </w:t>
      </w:r>
      <w:r w:rsidR="00A74C5A">
        <w:t xml:space="preserve">of missing values and outliers. </w:t>
      </w:r>
      <w:r>
        <w:t>SQL is used for pre-processing of dataset and then exported</w:t>
      </w:r>
      <w:r w:rsidR="00AF4E5B">
        <w:t xml:space="preserve"> into csv format.</w:t>
      </w:r>
      <w:r w:rsidR="00A74C5A">
        <w:t xml:space="preserve"> </w:t>
      </w:r>
      <w:r>
        <w:t>The following three</w:t>
      </w:r>
      <w:r w:rsidR="006C2EF2">
        <w:t xml:space="preserve"> different types of classification models </w:t>
      </w:r>
      <w:r>
        <w:t xml:space="preserve">have been used </w:t>
      </w:r>
      <w:r w:rsidR="006C2EF2">
        <w:t xml:space="preserve">on the training data set </w:t>
      </w:r>
    </w:p>
    <w:p w14:paraId="6A95487F" w14:textId="77777777" w:rsidR="006C2EF2" w:rsidRDefault="006C2EF2" w:rsidP="006C2EF2">
      <w:pPr>
        <w:pStyle w:val="NoSpacing"/>
        <w:numPr>
          <w:ilvl w:val="0"/>
          <w:numId w:val="6"/>
        </w:numPr>
        <w:jc w:val="both"/>
      </w:pPr>
      <w:r>
        <w:t>Decision Tree</w:t>
      </w:r>
      <w:r w:rsidR="00067317">
        <w:t>*</w:t>
      </w:r>
      <w:r>
        <w:t xml:space="preserve"> (J48)</w:t>
      </w:r>
    </w:p>
    <w:p w14:paraId="6A954880" w14:textId="77777777" w:rsidR="006C2EF2" w:rsidRDefault="006C2EF2" w:rsidP="006C2EF2">
      <w:pPr>
        <w:pStyle w:val="NoSpacing"/>
        <w:numPr>
          <w:ilvl w:val="0"/>
          <w:numId w:val="6"/>
        </w:numPr>
        <w:jc w:val="both"/>
      </w:pPr>
      <w:r>
        <w:t>Naïve Bayes</w:t>
      </w:r>
      <w:r w:rsidR="00067317">
        <w:t>**</w:t>
      </w:r>
      <w:r>
        <w:t xml:space="preserve"> </w:t>
      </w:r>
    </w:p>
    <w:p w14:paraId="6A954881" w14:textId="77777777" w:rsidR="006C2EF2" w:rsidRDefault="006C2EF2" w:rsidP="006C2EF2">
      <w:pPr>
        <w:pStyle w:val="NoSpacing"/>
        <w:numPr>
          <w:ilvl w:val="0"/>
          <w:numId w:val="6"/>
        </w:numPr>
        <w:jc w:val="both"/>
      </w:pPr>
      <w:r>
        <w:t xml:space="preserve">Support Vector </w:t>
      </w:r>
      <w:r w:rsidR="00B85BA2">
        <w:t>Machine</w:t>
      </w:r>
      <w:r>
        <w:t xml:space="preserve"> (SVM)</w:t>
      </w:r>
      <w:r w:rsidR="00067317">
        <w:t>***</w:t>
      </w:r>
    </w:p>
    <w:p w14:paraId="6A954882" w14:textId="77777777" w:rsidR="006C2EF2" w:rsidRDefault="006C2EF2" w:rsidP="006C2EF2">
      <w:pPr>
        <w:pStyle w:val="NoSpacing"/>
        <w:numPr>
          <w:ilvl w:val="1"/>
          <w:numId w:val="6"/>
        </w:numPr>
        <w:jc w:val="both"/>
      </w:pPr>
      <w:r>
        <w:t>One class SVM</w:t>
      </w:r>
      <w:r w:rsidR="002066C3">
        <w:t xml:space="preserve"> (OC-SVM)</w:t>
      </w:r>
    </w:p>
    <w:p w14:paraId="6A954883" w14:textId="77777777" w:rsidR="00323BF8" w:rsidRDefault="00323BF8" w:rsidP="00323BF8">
      <w:pPr>
        <w:pStyle w:val="NoSpacing"/>
        <w:ind w:left="1440"/>
        <w:jc w:val="both"/>
      </w:pPr>
    </w:p>
    <w:p w14:paraId="6A954884" w14:textId="77777777" w:rsidR="006C2EF2" w:rsidRDefault="0090129B" w:rsidP="006C2EF2">
      <w:pPr>
        <w:pStyle w:val="NoSpacing"/>
        <w:jc w:val="both"/>
      </w:pPr>
      <w:r>
        <w:t>Upon achieving</w:t>
      </w:r>
      <w:r w:rsidR="00702BA7">
        <w:t xml:space="preserve"> the most </w:t>
      </w:r>
      <w:r w:rsidR="00D45810">
        <w:t xml:space="preserve">possible </w:t>
      </w:r>
      <w:r w:rsidR="00702BA7">
        <w:t xml:space="preserve">accuracy on </w:t>
      </w:r>
      <w:r w:rsidR="00D45810">
        <w:t>each</w:t>
      </w:r>
      <w:r w:rsidR="00702BA7">
        <w:t xml:space="preserve"> classification </w:t>
      </w:r>
      <w:r w:rsidR="00D45810">
        <w:t>model</w:t>
      </w:r>
      <w:r w:rsidR="00702BA7">
        <w:t xml:space="preserve"> based on tuning </w:t>
      </w:r>
      <w:r>
        <w:t xml:space="preserve">various parameter associated, the model was then applied </w:t>
      </w:r>
      <w:r w:rsidR="00702BA7">
        <w:t xml:space="preserve">to </w:t>
      </w:r>
      <w:r>
        <w:t>test data to record predictions</w:t>
      </w:r>
      <w:r w:rsidR="00702BA7">
        <w:t xml:space="preserve"> </w:t>
      </w:r>
      <w:r w:rsidR="00D45810">
        <w:t xml:space="preserve">and test </w:t>
      </w:r>
      <w:r w:rsidR="00702BA7">
        <w:t>the model.</w:t>
      </w:r>
    </w:p>
    <w:p w14:paraId="6A954885" w14:textId="77777777" w:rsidR="00702BA7" w:rsidRDefault="00D24FB0" w:rsidP="006C2EF2">
      <w:pPr>
        <w:pStyle w:val="NoSpacing"/>
        <w:jc w:val="both"/>
      </w:pPr>
      <w:r>
        <w:t>W</w:t>
      </w:r>
      <w:r w:rsidR="00702BA7">
        <w:t xml:space="preserve">eka software tool </w:t>
      </w:r>
      <w:r w:rsidR="00D45810">
        <w:t xml:space="preserve">is used </w:t>
      </w:r>
      <w:r w:rsidR="00702BA7">
        <w:t xml:space="preserve">to predict and </w:t>
      </w:r>
      <w:r w:rsidR="00D45810">
        <w:t>test various</w:t>
      </w:r>
      <w:r w:rsidR="00702BA7">
        <w:t xml:space="preserve"> model</w:t>
      </w:r>
      <w:r w:rsidR="00D45810">
        <w:t>s</w:t>
      </w:r>
      <w:r w:rsidR="00067317">
        <w:t>.</w:t>
      </w:r>
    </w:p>
    <w:p w14:paraId="6A954886" w14:textId="77777777" w:rsidR="002774AA" w:rsidRPr="00AF4E5B" w:rsidRDefault="00D45810" w:rsidP="00AF4E5B">
      <w:pPr>
        <w:pStyle w:val="NoSpacing"/>
        <w:jc w:val="both"/>
      </w:pPr>
      <w:r>
        <w:t>The data</w:t>
      </w:r>
      <w:r w:rsidR="00E96869" w:rsidRPr="00AF4E5B">
        <w:t xml:space="preserve">set </w:t>
      </w:r>
      <w:r>
        <w:t>identified</w:t>
      </w:r>
      <w:r w:rsidR="00E96869" w:rsidRPr="00AF4E5B">
        <w:t xml:space="preserve"> did not require extensive cleansing. As part of </w:t>
      </w:r>
      <w:r w:rsidR="00D24FB0">
        <w:t>preprocessing activity in W</w:t>
      </w:r>
      <w:r w:rsidR="00AF4E5B" w:rsidRPr="00AF4E5B">
        <w:t>eka</w:t>
      </w:r>
      <w:r>
        <w:t>, it was required to remove couple of attribute to reduce noise in the dataset along with discretization to deepen the decision tree.</w:t>
      </w:r>
    </w:p>
    <w:p w14:paraId="6A954887" w14:textId="77777777" w:rsidR="002774AA" w:rsidRDefault="00AF4E5B" w:rsidP="002774AA">
      <w:pPr>
        <w:pStyle w:val="Heading1"/>
      </w:pPr>
      <w:r>
        <w:t>3 Observation</w:t>
      </w:r>
    </w:p>
    <w:p w14:paraId="6A954888" w14:textId="77777777" w:rsidR="00C240C2" w:rsidRDefault="00D45810" w:rsidP="00AF4E5B">
      <w:pPr>
        <w:pStyle w:val="NoSpacing"/>
        <w:jc w:val="both"/>
      </w:pPr>
      <w:r>
        <w:t xml:space="preserve">After finalizing the training data set, it was </w:t>
      </w:r>
      <w:r w:rsidR="00592735">
        <w:t>load</w:t>
      </w:r>
      <w:r>
        <w:t xml:space="preserve">ed in </w:t>
      </w:r>
      <w:r w:rsidR="00592735">
        <w:t>to</w:t>
      </w:r>
      <w:r>
        <w:t xml:space="preserve"> </w:t>
      </w:r>
      <w:r w:rsidR="00A44A12">
        <w:t>W</w:t>
      </w:r>
      <w:r w:rsidR="00592735">
        <w:t xml:space="preserve">eka for </w:t>
      </w:r>
      <w:r w:rsidR="0051058A">
        <w:t>preprocessing</w:t>
      </w:r>
      <w:r w:rsidR="00592735">
        <w:t xml:space="preserve">. </w:t>
      </w:r>
      <w:r>
        <w:t>Training datas</w:t>
      </w:r>
      <w:r w:rsidR="00592735">
        <w:t>et</w:t>
      </w:r>
      <w:r>
        <w:t xml:space="preserve"> used for this project</w:t>
      </w:r>
      <w:r w:rsidR="00592735">
        <w:t xml:space="preserve"> contains around 18 attributes including the target indicator to determine the outlier. </w:t>
      </w:r>
      <w:r w:rsidR="00C240C2">
        <w:t>The attribute</w:t>
      </w:r>
      <w:r>
        <w:t>s</w:t>
      </w:r>
      <w:r w:rsidR="00C240C2">
        <w:t xml:space="preserve"> considered are</w:t>
      </w:r>
    </w:p>
    <w:p w14:paraId="6A954889" w14:textId="77777777" w:rsidR="00015B85" w:rsidRDefault="00015B85" w:rsidP="00015B85">
      <w:pPr>
        <w:pStyle w:val="NoSpacing"/>
      </w:pPr>
    </w:p>
    <w:p w14:paraId="6A95488A" w14:textId="77777777" w:rsidR="00C240C2" w:rsidRDefault="00C240C2" w:rsidP="00C240C2">
      <w:pPr>
        <w:pStyle w:val="NoSpacing"/>
        <w:numPr>
          <w:ilvl w:val="0"/>
          <w:numId w:val="9"/>
        </w:numPr>
      </w:pPr>
      <w:r>
        <w:t>Fund Manager Identifier</w:t>
      </w:r>
    </w:p>
    <w:p w14:paraId="6A95488B" w14:textId="77777777" w:rsidR="00C240C2" w:rsidRDefault="00C240C2" w:rsidP="00C240C2">
      <w:pPr>
        <w:pStyle w:val="NoSpacing"/>
        <w:numPr>
          <w:ilvl w:val="0"/>
          <w:numId w:val="9"/>
        </w:numPr>
      </w:pPr>
      <w:r>
        <w:t xml:space="preserve">Mutual Fund Id </w:t>
      </w:r>
    </w:p>
    <w:p w14:paraId="6A95488C" w14:textId="77777777" w:rsidR="00C240C2" w:rsidRDefault="00C240C2" w:rsidP="00C240C2">
      <w:pPr>
        <w:pStyle w:val="NoSpacing"/>
        <w:numPr>
          <w:ilvl w:val="0"/>
          <w:numId w:val="9"/>
        </w:numPr>
      </w:pPr>
      <w:r>
        <w:t xml:space="preserve">Window Dressing Type code  </w:t>
      </w:r>
    </w:p>
    <w:p w14:paraId="6A95488D" w14:textId="77777777" w:rsidR="00C240C2" w:rsidRDefault="00C240C2" w:rsidP="00C240C2">
      <w:pPr>
        <w:pStyle w:val="NoSpacing"/>
        <w:numPr>
          <w:ilvl w:val="0"/>
          <w:numId w:val="9"/>
        </w:numPr>
      </w:pPr>
      <w:r>
        <w:t xml:space="preserve">Holding Effective Dt </w:t>
      </w:r>
    </w:p>
    <w:p w14:paraId="6A95488E" w14:textId="77777777" w:rsidR="00C240C2" w:rsidRDefault="00C240C2" w:rsidP="00C240C2">
      <w:pPr>
        <w:pStyle w:val="NoSpacing"/>
        <w:numPr>
          <w:ilvl w:val="0"/>
          <w:numId w:val="9"/>
        </w:numPr>
      </w:pPr>
      <w:r>
        <w:t xml:space="preserve">End of Month Holding Rank </w:t>
      </w:r>
    </w:p>
    <w:p w14:paraId="6A95488F" w14:textId="77777777" w:rsidR="00C240C2" w:rsidRDefault="00C240C2" w:rsidP="00C240C2">
      <w:pPr>
        <w:pStyle w:val="NoSpacing"/>
        <w:numPr>
          <w:ilvl w:val="0"/>
          <w:numId w:val="9"/>
        </w:numPr>
      </w:pPr>
      <w:r>
        <w:t xml:space="preserve">Max Holding Rank </w:t>
      </w:r>
    </w:p>
    <w:p w14:paraId="6A954890" w14:textId="77777777" w:rsidR="00C240C2" w:rsidRDefault="00C240C2" w:rsidP="00C240C2">
      <w:pPr>
        <w:pStyle w:val="NoSpacing"/>
        <w:numPr>
          <w:ilvl w:val="0"/>
          <w:numId w:val="9"/>
        </w:numPr>
      </w:pPr>
      <w:r>
        <w:lastRenderedPageBreak/>
        <w:t xml:space="preserve">Min Holding Rank </w:t>
      </w:r>
    </w:p>
    <w:p w14:paraId="6A954891" w14:textId="77777777" w:rsidR="00C240C2" w:rsidRDefault="00C240C2" w:rsidP="00C240C2">
      <w:pPr>
        <w:pStyle w:val="NoSpacing"/>
        <w:numPr>
          <w:ilvl w:val="0"/>
          <w:numId w:val="9"/>
        </w:numPr>
      </w:pPr>
      <w:r>
        <w:t xml:space="preserve">Max Total Holding </w:t>
      </w:r>
      <w:r w:rsidR="00694497">
        <w:t>%</w:t>
      </w:r>
      <w:r>
        <w:t xml:space="preserve"> </w:t>
      </w:r>
    </w:p>
    <w:p w14:paraId="6A954892" w14:textId="77777777" w:rsidR="00C240C2" w:rsidRDefault="00C240C2" w:rsidP="00C240C2">
      <w:pPr>
        <w:pStyle w:val="NoSpacing"/>
        <w:numPr>
          <w:ilvl w:val="0"/>
          <w:numId w:val="9"/>
        </w:numPr>
      </w:pPr>
      <w:r>
        <w:t xml:space="preserve">Min Total Holding </w:t>
      </w:r>
      <w:r w:rsidR="00694497">
        <w:t>%</w:t>
      </w:r>
      <w:r>
        <w:t xml:space="preserve"> </w:t>
      </w:r>
    </w:p>
    <w:p w14:paraId="6A954893" w14:textId="77777777" w:rsidR="00C240C2" w:rsidRDefault="00C240C2" w:rsidP="00C240C2">
      <w:pPr>
        <w:pStyle w:val="NoSpacing"/>
        <w:numPr>
          <w:ilvl w:val="0"/>
          <w:numId w:val="9"/>
        </w:numPr>
      </w:pPr>
      <w:r>
        <w:t>Max NAV (Buy Trade)</w:t>
      </w:r>
    </w:p>
    <w:p w14:paraId="6A954894" w14:textId="77777777" w:rsidR="00C240C2" w:rsidRDefault="00C240C2" w:rsidP="00C240C2">
      <w:pPr>
        <w:pStyle w:val="NoSpacing"/>
        <w:numPr>
          <w:ilvl w:val="0"/>
          <w:numId w:val="9"/>
        </w:numPr>
      </w:pPr>
      <w:r>
        <w:t xml:space="preserve">Max NAV (Sell Trade) </w:t>
      </w:r>
    </w:p>
    <w:p w14:paraId="6A954895" w14:textId="77777777" w:rsidR="00C240C2" w:rsidRDefault="00C240C2" w:rsidP="00C240C2">
      <w:pPr>
        <w:pStyle w:val="NoSpacing"/>
        <w:numPr>
          <w:ilvl w:val="0"/>
          <w:numId w:val="9"/>
        </w:numPr>
      </w:pPr>
      <w:r>
        <w:t xml:space="preserve">CMP Benchmark Rank </w:t>
      </w:r>
    </w:p>
    <w:p w14:paraId="6A954896" w14:textId="77777777" w:rsidR="00C240C2" w:rsidRDefault="00C240C2" w:rsidP="00C240C2">
      <w:pPr>
        <w:pStyle w:val="NoSpacing"/>
        <w:numPr>
          <w:ilvl w:val="0"/>
          <w:numId w:val="9"/>
        </w:numPr>
      </w:pPr>
      <w:r>
        <w:t xml:space="preserve">Share Benchmark Rank </w:t>
      </w:r>
    </w:p>
    <w:p w14:paraId="6A954897" w14:textId="77777777" w:rsidR="00C240C2" w:rsidRDefault="00C240C2" w:rsidP="00C240C2">
      <w:pPr>
        <w:pStyle w:val="NoSpacing"/>
        <w:numPr>
          <w:ilvl w:val="0"/>
          <w:numId w:val="9"/>
        </w:numPr>
      </w:pPr>
      <w:r>
        <w:t>Fund Performance Group Code</w:t>
      </w:r>
    </w:p>
    <w:p w14:paraId="6A954898" w14:textId="77777777" w:rsidR="00C240C2" w:rsidRDefault="00C240C2" w:rsidP="00C240C2">
      <w:pPr>
        <w:pStyle w:val="NoSpacing"/>
        <w:numPr>
          <w:ilvl w:val="0"/>
          <w:numId w:val="9"/>
        </w:numPr>
      </w:pPr>
      <w:r>
        <w:t xml:space="preserve">Loser </w:t>
      </w:r>
    </w:p>
    <w:p w14:paraId="6A954899" w14:textId="77777777" w:rsidR="00C240C2" w:rsidRDefault="00C240C2" w:rsidP="00C240C2">
      <w:pPr>
        <w:pStyle w:val="NoSpacing"/>
        <w:numPr>
          <w:ilvl w:val="0"/>
          <w:numId w:val="9"/>
        </w:numPr>
      </w:pPr>
      <w:r>
        <w:t xml:space="preserve">Winner </w:t>
      </w:r>
    </w:p>
    <w:p w14:paraId="6A95489A" w14:textId="77777777" w:rsidR="00C240C2" w:rsidRDefault="00C240C2" w:rsidP="00C240C2">
      <w:pPr>
        <w:pStyle w:val="NoSpacing"/>
        <w:numPr>
          <w:ilvl w:val="0"/>
          <w:numId w:val="9"/>
        </w:numPr>
      </w:pPr>
      <w:r>
        <w:t xml:space="preserve">Total Holding </w:t>
      </w:r>
      <w:r w:rsidR="00694497">
        <w:t>%</w:t>
      </w:r>
      <w:r>
        <w:t xml:space="preserve">  </w:t>
      </w:r>
    </w:p>
    <w:p w14:paraId="6A95489B" w14:textId="77777777" w:rsidR="00C240C2" w:rsidRDefault="00C240C2" w:rsidP="00737D00">
      <w:pPr>
        <w:pStyle w:val="NoSpacing"/>
        <w:numPr>
          <w:ilvl w:val="0"/>
          <w:numId w:val="9"/>
        </w:numPr>
      </w:pPr>
      <w:r>
        <w:t xml:space="preserve">Window Dressing Indicator  </w:t>
      </w:r>
    </w:p>
    <w:p w14:paraId="6A95489C" w14:textId="77777777" w:rsidR="00737D00" w:rsidRDefault="00737D00" w:rsidP="00015B85">
      <w:pPr>
        <w:pStyle w:val="NoSpacing"/>
        <w:jc w:val="both"/>
      </w:pPr>
    </w:p>
    <w:p w14:paraId="6A95489D" w14:textId="77777777" w:rsidR="00C240C2" w:rsidRDefault="00D45810" w:rsidP="00015B85">
      <w:pPr>
        <w:pStyle w:val="NoSpacing"/>
        <w:jc w:val="both"/>
      </w:pPr>
      <w:r>
        <w:t>Discretization was done</w:t>
      </w:r>
      <w:r w:rsidR="00510F91">
        <w:t xml:space="preserve"> on </w:t>
      </w:r>
      <w:r w:rsidR="00737D00">
        <w:t xml:space="preserve">End of Month holding rank attribute </w:t>
      </w:r>
      <w:r>
        <w:t xml:space="preserve">along with modifying window dressing indicator </w:t>
      </w:r>
      <w:r w:rsidR="00737D00">
        <w:t>from numerical to nominal</w:t>
      </w:r>
      <w:r w:rsidR="00C369B0">
        <w:t xml:space="preserve">. </w:t>
      </w:r>
      <w:r w:rsidR="00A83A6F">
        <w:t>Observations on the data distribution among attributes are</w:t>
      </w:r>
      <w:r w:rsidR="00C369B0">
        <w:t xml:space="preserve"> shown in </w:t>
      </w:r>
      <w:r w:rsidR="0051058A">
        <w:t>Fig.4</w:t>
      </w:r>
      <w:r w:rsidR="00737D00">
        <w:t xml:space="preserve">. </w:t>
      </w:r>
    </w:p>
    <w:p w14:paraId="6A95489E" w14:textId="77777777" w:rsidR="00015B85" w:rsidRDefault="00015B85" w:rsidP="00015B85">
      <w:pPr>
        <w:pStyle w:val="NoSpacing"/>
        <w:jc w:val="both"/>
      </w:pPr>
    </w:p>
    <w:p w14:paraId="6A95489F" w14:textId="77777777" w:rsidR="00C240C2" w:rsidRDefault="00510F91" w:rsidP="00592735">
      <w:pPr>
        <w:jc w:val="both"/>
      </w:pPr>
      <w:r>
        <w:rPr>
          <w:noProof/>
        </w:rPr>
        <w:drawing>
          <wp:inline distT="0" distB="0" distL="0" distR="0" wp14:anchorId="6A9549A0" wp14:editId="6A9549A1">
            <wp:extent cx="27432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8 at 1.36.19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857375"/>
                    </a:xfrm>
                    <a:prstGeom prst="rect">
                      <a:avLst/>
                    </a:prstGeom>
                  </pic:spPr>
                </pic:pic>
              </a:graphicData>
            </a:graphic>
          </wp:inline>
        </w:drawing>
      </w:r>
    </w:p>
    <w:p w14:paraId="6A9548A0" w14:textId="77777777" w:rsidR="00C240C2" w:rsidRDefault="00510F91" w:rsidP="00592735">
      <w:pPr>
        <w:jc w:val="both"/>
      </w:pPr>
      <w:r>
        <w:t xml:space="preserve">Fig.4   Data distribution visualization in </w:t>
      </w:r>
      <w:r w:rsidR="00C369B0">
        <w:t>W</w:t>
      </w:r>
      <w:r>
        <w:t>eka</w:t>
      </w:r>
    </w:p>
    <w:p w14:paraId="6A9548A1" w14:textId="77777777" w:rsidR="00067317" w:rsidRDefault="00067317" w:rsidP="000E49C0">
      <w:pPr>
        <w:pStyle w:val="NoSpacing"/>
      </w:pPr>
    </w:p>
    <w:p w14:paraId="6A9548A2" w14:textId="77777777" w:rsidR="00067317" w:rsidRPr="00067317" w:rsidRDefault="00067317" w:rsidP="00067317">
      <w:pPr>
        <w:pStyle w:val="NoSpacing"/>
        <w:jc w:val="both"/>
        <w:rPr>
          <w:sz w:val="16"/>
          <w:szCs w:val="16"/>
        </w:rPr>
      </w:pPr>
      <w:r>
        <w:rPr>
          <w:sz w:val="16"/>
          <w:szCs w:val="16"/>
        </w:rPr>
        <w:t>*</w:t>
      </w:r>
      <w:r w:rsidRPr="00067317">
        <w:rPr>
          <w:sz w:val="16"/>
          <w:szCs w:val="16"/>
        </w:rPr>
        <w:t>Decision tree learning uses a decision tree as a predictive model which maps observations about an item to conclusions about the item's target value. It is one of the predictive modelling approaches used in statistics, data mining and machine learning.</w:t>
      </w:r>
    </w:p>
    <w:p w14:paraId="6A9548A3" w14:textId="77777777" w:rsidR="00067317" w:rsidRDefault="00067317" w:rsidP="00067317">
      <w:pPr>
        <w:pStyle w:val="NoSpacing"/>
        <w:jc w:val="both"/>
        <w:rPr>
          <w:sz w:val="16"/>
          <w:szCs w:val="16"/>
        </w:rPr>
      </w:pPr>
      <w:r w:rsidRPr="00067317">
        <w:rPr>
          <w:sz w:val="16"/>
          <w:szCs w:val="16"/>
        </w:rPr>
        <w:t>(</w:t>
      </w:r>
      <w:hyperlink r:id="rId19" w:history="1">
        <w:r w:rsidRPr="00E615C4">
          <w:rPr>
            <w:rStyle w:val="Hyperlink"/>
            <w:sz w:val="16"/>
            <w:szCs w:val="16"/>
          </w:rPr>
          <w:t>http://en.wikipedia.org/wiki/Decision_tree_learning</w:t>
        </w:r>
      </w:hyperlink>
      <w:r w:rsidRPr="00067317">
        <w:rPr>
          <w:sz w:val="16"/>
          <w:szCs w:val="16"/>
        </w:rPr>
        <w:t>)</w:t>
      </w:r>
    </w:p>
    <w:p w14:paraId="6A9548A4" w14:textId="77777777" w:rsidR="00067317" w:rsidRDefault="00067317" w:rsidP="00067317">
      <w:pPr>
        <w:pStyle w:val="NoSpacing"/>
        <w:jc w:val="both"/>
        <w:rPr>
          <w:sz w:val="16"/>
          <w:szCs w:val="16"/>
        </w:rPr>
      </w:pPr>
    </w:p>
    <w:p w14:paraId="6A9548A5" w14:textId="77777777" w:rsidR="00067317" w:rsidRDefault="00336798" w:rsidP="00067317">
      <w:pPr>
        <w:pStyle w:val="NoSpacing"/>
        <w:jc w:val="both"/>
        <w:rPr>
          <w:sz w:val="16"/>
          <w:szCs w:val="16"/>
        </w:rPr>
      </w:pPr>
      <w:r>
        <w:rPr>
          <w:sz w:val="16"/>
          <w:szCs w:val="16"/>
        </w:rPr>
        <w:t>**</w:t>
      </w:r>
      <w:r w:rsidR="00067317" w:rsidRPr="00067317">
        <w:rPr>
          <w:sz w:val="16"/>
          <w:szCs w:val="16"/>
        </w:rPr>
        <w:t>The Naive Bayes Classifier technique is based on the so-called Bayesian theorem and is particularly suited when the dimensionality of the inputs is high</w:t>
      </w:r>
      <w:r>
        <w:rPr>
          <w:sz w:val="16"/>
          <w:szCs w:val="16"/>
        </w:rPr>
        <w:t xml:space="preserve">. </w:t>
      </w:r>
    </w:p>
    <w:p w14:paraId="6A9548A6" w14:textId="77777777" w:rsidR="00336798" w:rsidRDefault="00336798" w:rsidP="00067317">
      <w:pPr>
        <w:pStyle w:val="NoSpacing"/>
        <w:jc w:val="both"/>
        <w:rPr>
          <w:sz w:val="16"/>
          <w:szCs w:val="16"/>
        </w:rPr>
      </w:pPr>
      <w:r>
        <w:rPr>
          <w:sz w:val="16"/>
          <w:szCs w:val="16"/>
        </w:rPr>
        <w:t>(</w:t>
      </w:r>
      <w:hyperlink r:id="rId20" w:history="1">
        <w:r w:rsidRPr="00E615C4">
          <w:rPr>
            <w:rStyle w:val="Hyperlink"/>
            <w:sz w:val="16"/>
            <w:szCs w:val="16"/>
          </w:rPr>
          <w:t>http://en.wikipedia.org/wiki/Naive_Bayes_classifier</w:t>
        </w:r>
      </w:hyperlink>
      <w:r>
        <w:rPr>
          <w:sz w:val="16"/>
          <w:szCs w:val="16"/>
        </w:rPr>
        <w:t>)</w:t>
      </w:r>
    </w:p>
    <w:p w14:paraId="6A9548A7" w14:textId="77777777" w:rsidR="00336798" w:rsidRDefault="00336798" w:rsidP="00067317">
      <w:pPr>
        <w:pStyle w:val="NoSpacing"/>
        <w:jc w:val="both"/>
        <w:rPr>
          <w:sz w:val="16"/>
          <w:szCs w:val="16"/>
        </w:rPr>
      </w:pPr>
    </w:p>
    <w:p w14:paraId="6A9548A8" w14:textId="77777777" w:rsidR="00067317" w:rsidRPr="00067317" w:rsidRDefault="00067317" w:rsidP="00067317">
      <w:pPr>
        <w:pStyle w:val="NoSpacing"/>
        <w:jc w:val="both"/>
        <w:rPr>
          <w:sz w:val="16"/>
          <w:szCs w:val="16"/>
        </w:rPr>
      </w:pPr>
    </w:p>
    <w:p w14:paraId="6A9548A9" w14:textId="77777777" w:rsidR="00067317" w:rsidRPr="00336798" w:rsidRDefault="00067317" w:rsidP="00336798">
      <w:pPr>
        <w:pStyle w:val="NoSpacing"/>
        <w:jc w:val="both"/>
        <w:rPr>
          <w:sz w:val="16"/>
          <w:szCs w:val="16"/>
        </w:rPr>
      </w:pPr>
      <w:r w:rsidRPr="00067317">
        <w:rPr>
          <w:sz w:val="16"/>
          <w:szCs w:val="16"/>
        </w:rPr>
        <w:t>*</w:t>
      </w:r>
      <w:r>
        <w:rPr>
          <w:sz w:val="16"/>
          <w:szCs w:val="16"/>
        </w:rPr>
        <w:t>**</w:t>
      </w:r>
      <w:r w:rsidRPr="00067317">
        <w:rPr>
          <w:sz w:val="16"/>
          <w:szCs w:val="16"/>
        </w:rPr>
        <w:t>Support Vector Machine (SVM) is primarily a classier method that performs classification tasks by constructing hyper planes in a multidimensional space that separates cases of different class labels. SVM supports both regression and classification tasks and can handle multiple continuous and categorical variables. (</w:t>
      </w:r>
      <w:hyperlink r:id="rId21" w:history="1">
        <w:r w:rsidRPr="00E615C4">
          <w:rPr>
            <w:rStyle w:val="Hyperlink"/>
            <w:sz w:val="16"/>
            <w:szCs w:val="16"/>
          </w:rPr>
          <w:t>http://www.statsoft.com/textbook/support-vector-machines</w:t>
        </w:r>
      </w:hyperlink>
      <w:r w:rsidRPr="00067317">
        <w:rPr>
          <w:sz w:val="16"/>
          <w:szCs w:val="16"/>
        </w:rPr>
        <w:t>)</w:t>
      </w:r>
    </w:p>
    <w:p w14:paraId="6A9548AA" w14:textId="77777777" w:rsidR="00381411" w:rsidRDefault="00381411" w:rsidP="00381411">
      <w:pPr>
        <w:pStyle w:val="Heading2"/>
      </w:pPr>
      <w:r>
        <w:lastRenderedPageBreak/>
        <w:t>Decision Tree</w:t>
      </w:r>
      <w:r w:rsidR="00800435">
        <w:t xml:space="preserve"> (J48)</w:t>
      </w:r>
    </w:p>
    <w:p w14:paraId="6A9548AB" w14:textId="77777777" w:rsidR="002A02B2" w:rsidRDefault="005E327D" w:rsidP="000E49C0">
      <w:pPr>
        <w:pStyle w:val="NoSpacing"/>
      </w:pPr>
      <w:r>
        <w:t xml:space="preserve">J48 algorithm </w:t>
      </w:r>
      <w:r w:rsidR="00717C2D">
        <w:t xml:space="preserve">was used </w:t>
      </w:r>
      <w:r>
        <w:t>on this training data set with</w:t>
      </w:r>
      <w:r w:rsidR="008A4EE1">
        <w:t xml:space="preserve"> a cross validation of 5 fold</w:t>
      </w:r>
      <w:r w:rsidR="002A02B2">
        <w:t>s and observed</w:t>
      </w:r>
      <w:r w:rsidR="00E70B21">
        <w:t xml:space="preserve"> 77% accuracy (Fig.5)</w:t>
      </w:r>
    </w:p>
    <w:p w14:paraId="6A9548AC" w14:textId="77777777" w:rsidR="000E49C0" w:rsidRDefault="000E49C0" w:rsidP="000E49C0">
      <w:pPr>
        <w:pStyle w:val="NoSpacing"/>
        <w:rPr>
          <w:noProof/>
        </w:rPr>
      </w:pPr>
    </w:p>
    <w:p w14:paraId="6A9548AD" w14:textId="77777777" w:rsidR="00E70B21" w:rsidRDefault="002A02B2" w:rsidP="00592735">
      <w:pPr>
        <w:jc w:val="both"/>
      </w:pPr>
      <w:r>
        <w:rPr>
          <w:noProof/>
        </w:rPr>
        <w:drawing>
          <wp:inline distT="0" distB="0" distL="0" distR="0" wp14:anchorId="6A9549A2" wp14:editId="6A9549A3">
            <wp:extent cx="2743200" cy="168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8 at 2.49.30 PM.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1685290"/>
                    </a:xfrm>
                    <a:prstGeom prst="rect">
                      <a:avLst/>
                    </a:prstGeom>
                  </pic:spPr>
                </pic:pic>
              </a:graphicData>
            </a:graphic>
          </wp:inline>
        </w:drawing>
      </w:r>
      <w:r w:rsidR="008A4EE1">
        <w:t xml:space="preserve"> </w:t>
      </w:r>
      <w:r w:rsidR="00E70B21">
        <w:t>Fig.5 Model prediction on training data (J48)</w:t>
      </w:r>
    </w:p>
    <w:p w14:paraId="6A9548AE" w14:textId="77777777" w:rsidR="000E49C0" w:rsidRDefault="00E70B21" w:rsidP="00AE37A0">
      <w:pPr>
        <w:pStyle w:val="NoSpacing"/>
        <w:jc w:val="both"/>
      </w:pPr>
      <w:r>
        <w:t xml:space="preserve">Setting binary split parameter to true, improved predication a bit (around 79%). </w:t>
      </w:r>
      <w:r w:rsidR="00A80015">
        <w:t xml:space="preserve">We then apply the model </w:t>
      </w:r>
      <w:r w:rsidR="002A02B2">
        <w:t xml:space="preserve">to test data </w:t>
      </w:r>
      <w:r w:rsidR="00A80015">
        <w:t>set and observe 85%</w:t>
      </w:r>
      <w:r>
        <w:t xml:space="preserve"> accuracy</w:t>
      </w:r>
      <w:r w:rsidR="002E3817">
        <w:t xml:space="preserve"> (Fig.6)</w:t>
      </w:r>
    </w:p>
    <w:p w14:paraId="6A9548AF" w14:textId="77777777" w:rsidR="00AE37A0" w:rsidRDefault="00AE37A0" w:rsidP="00AE37A0">
      <w:pPr>
        <w:pStyle w:val="NoSpacing"/>
        <w:jc w:val="both"/>
      </w:pPr>
    </w:p>
    <w:tbl>
      <w:tblPr>
        <w:tblW w:w="3540" w:type="dxa"/>
        <w:tblInd w:w="93" w:type="dxa"/>
        <w:tblLook w:val="04A0" w:firstRow="1" w:lastRow="0" w:firstColumn="1" w:lastColumn="0" w:noHBand="0" w:noVBand="1"/>
      </w:tblPr>
      <w:tblGrid>
        <w:gridCol w:w="1660"/>
        <w:gridCol w:w="880"/>
        <w:gridCol w:w="1000"/>
      </w:tblGrid>
      <w:tr w:rsidR="002E3817" w:rsidRPr="002E3817" w14:paraId="6A9548B3" w14:textId="77777777" w:rsidTr="002E3817">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548B0" w14:textId="77777777" w:rsidR="002E3817" w:rsidRPr="002E3817" w:rsidRDefault="002E3817" w:rsidP="002E3817">
            <w:pPr>
              <w:spacing w:after="0" w:line="240" w:lineRule="auto"/>
              <w:rPr>
                <w:rFonts w:ascii="Calibri" w:eastAsia="Times New Roman" w:hAnsi="Calibri" w:cs="Calibri"/>
                <w:color w:val="000000"/>
                <w:sz w:val="16"/>
                <w:szCs w:val="16"/>
              </w:rPr>
            </w:pPr>
            <w:r w:rsidRPr="002E3817">
              <w:rPr>
                <w:rFonts w:ascii="Calibri" w:eastAsia="Times New Roman" w:hAnsi="Calibri" w:cs="Calibri"/>
                <w:color w:val="000000"/>
                <w:sz w:val="16"/>
                <w:szCs w:val="16"/>
              </w:rPr>
              <w:t> </w:t>
            </w:r>
          </w:p>
        </w:tc>
        <w:tc>
          <w:tcPr>
            <w:tcW w:w="880" w:type="dxa"/>
            <w:tcBorders>
              <w:top w:val="single" w:sz="4" w:space="0" w:color="auto"/>
              <w:left w:val="nil"/>
              <w:bottom w:val="single" w:sz="4" w:space="0" w:color="auto"/>
              <w:right w:val="single" w:sz="4" w:space="0" w:color="auto"/>
            </w:tcBorders>
            <w:shd w:val="clear" w:color="000000" w:fill="95B3D7"/>
            <w:noWrap/>
            <w:vAlign w:val="bottom"/>
            <w:hideMark/>
          </w:tcPr>
          <w:p w14:paraId="6A9548B1" w14:textId="77777777" w:rsidR="002E3817" w:rsidRPr="002E3817" w:rsidRDefault="002E3817" w:rsidP="002E3817">
            <w:pPr>
              <w:spacing w:after="0" w:line="240" w:lineRule="auto"/>
              <w:rPr>
                <w:rFonts w:ascii="Calibri" w:eastAsia="Times New Roman" w:hAnsi="Calibri" w:cs="Calibri"/>
                <w:color w:val="000000"/>
                <w:sz w:val="16"/>
                <w:szCs w:val="16"/>
              </w:rPr>
            </w:pPr>
            <w:r w:rsidRPr="002E3817">
              <w:rPr>
                <w:rFonts w:ascii="Calibri" w:eastAsia="Times New Roman" w:hAnsi="Calibri" w:cs="Calibri"/>
                <w:color w:val="000000"/>
                <w:sz w:val="16"/>
                <w:szCs w:val="16"/>
              </w:rPr>
              <w:t>Instance</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14:paraId="6A9548B2" w14:textId="77777777" w:rsidR="002E3817" w:rsidRPr="002E3817" w:rsidRDefault="002E3817" w:rsidP="002E3817">
            <w:pPr>
              <w:spacing w:after="0" w:line="240" w:lineRule="auto"/>
              <w:rPr>
                <w:rFonts w:ascii="Calibri" w:eastAsia="Times New Roman" w:hAnsi="Calibri" w:cs="Calibri"/>
                <w:color w:val="000000"/>
                <w:sz w:val="16"/>
                <w:szCs w:val="16"/>
              </w:rPr>
            </w:pPr>
            <w:r w:rsidRPr="002E3817">
              <w:rPr>
                <w:rFonts w:ascii="Calibri" w:eastAsia="Times New Roman" w:hAnsi="Calibri" w:cs="Calibri"/>
                <w:color w:val="000000"/>
                <w:sz w:val="16"/>
                <w:szCs w:val="16"/>
              </w:rPr>
              <w:t>% Correct</w:t>
            </w:r>
          </w:p>
        </w:tc>
      </w:tr>
      <w:tr w:rsidR="002E3817" w:rsidRPr="002E3817" w14:paraId="6A9548B7" w14:textId="77777777" w:rsidTr="002E381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8B4" w14:textId="77777777" w:rsidR="002E3817" w:rsidRPr="002E3817" w:rsidRDefault="002E3817" w:rsidP="002E3817">
            <w:pPr>
              <w:spacing w:after="0" w:line="240" w:lineRule="auto"/>
              <w:rPr>
                <w:rFonts w:ascii="Calibri" w:eastAsia="Times New Roman" w:hAnsi="Calibri" w:cs="Calibri"/>
                <w:color w:val="000000"/>
                <w:sz w:val="16"/>
                <w:szCs w:val="16"/>
              </w:rPr>
            </w:pPr>
            <w:r w:rsidRPr="002E3817">
              <w:rPr>
                <w:rFonts w:ascii="Calibri" w:eastAsia="Times New Roman" w:hAnsi="Calibri" w:cs="Calibri"/>
                <w:color w:val="000000"/>
                <w:sz w:val="16"/>
              </w:rPr>
              <w:t>Total Number</w:t>
            </w:r>
          </w:p>
        </w:tc>
        <w:tc>
          <w:tcPr>
            <w:tcW w:w="880" w:type="dxa"/>
            <w:tcBorders>
              <w:top w:val="nil"/>
              <w:left w:val="nil"/>
              <w:bottom w:val="single" w:sz="4" w:space="0" w:color="auto"/>
              <w:right w:val="single" w:sz="4" w:space="0" w:color="auto"/>
            </w:tcBorders>
            <w:shd w:val="clear" w:color="auto" w:fill="auto"/>
            <w:noWrap/>
            <w:vAlign w:val="bottom"/>
            <w:hideMark/>
          </w:tcPr>
          <w:p w14:paraId="6A9548B5" w14:textId="77777777" w:rsidR="002E3817" w:rsidRPr="002E3817" w:rsidRDefault="002E3817" w:rsidP="002E3817">
            <w:pPr>
              <w:spacing w:after="0" w:line="240" w:lineRule="auto"/>
              <w:jc w:val="right"/>
              <w:rPr>
                <w:rFonts w:ascii="Calibri" w:eastAsia="Times New Roman" w:hAnsi="Calibri" w:cs="Calibri"/>
                <w:color w:val="000000"/>
                <w:sz w:val="16"/>
                <w:szCs w:val="16"/>
              </w:rPr>
            </w:pPr>
            <w:r w:rsidRPr="002E3817">
              <w:rPr>
                <w:rFonts w:ascii="Calibri" w:eastAsia="Times New Roman" w:hAnsi="Calibri" w:cs="Calibri"/>
                <w:color w:val="000000"/>
                <w:sz w:val="16"/>
                <w:szCs w:val="16"/>
              </w:rPr>
              <w:t>308</w:t>
            </w:r>
          </w:p>
        </w:tc>
        <w:tc>
          <w:tcPr>
            <w:tcW w:w="1000" w:type="dxa"/>
            <w:tcBorders>
              <w:top w:val="nil"/>
              <w:left w:val="nil"/>
              <w:bottom w:val="single" w:sz="4" w:space="0" w:color="auto"/>
              <w:right w:val="single" w:sz="4" w:space="0" w:color="auto"/>
            </w:tcBorders>
            <w:shd w:val="clear" w:color="auto" w:fill="auto"/>
            <w:noWrap/>
            <w:vAlign w:val="center"/>
            <w:hideMark/>
          </w:tcPr>
          <w:p w14:paraId="6A9548B6" w14:textId="77777777" w:rsidR="002E3817" w:rsidRPr="002E3817" w:rsidRDefault="002E3817" w:rsidP="00AE37A0">
            <w:pPr>
              <w:spacing w:after="0" w:line="240" w:lineRule="auto"/>
              <w:rPr>
                <w:rFonts w:ascii="Calibri" w:eastAsia="Times New Roman" w:hAnsi="Calibri" w:cs="Calibri"/>
                <w:color w:val="000000"/>
                <w:sz w:val="16"/>
                <w:szCs w:val="16"/>
              </w:rPr>
            </w:pPr>
          </w:p>
        </w:tc>
      </w:tr>
      <w:tr w:rsidR="002E3817" w:rsidRPr="002E3817" w14:paraId="6A9548BB" w14:textId="77777777" w:rsidTr="002E381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8B8" w14:textId="77777777" w:rsidR="002E3817" w:rsidRPr="002E3817" w:rsidRDefault="002E3817" w:rsidP="002E3817">
            <w:pPr>
              <w:spacing w:after="0" w:line="240" w:lineRule="auto"/>
              <w:rPr>
                <w:rFonts w:ascii="Calibri" w:eastAsia="Times New Roman" w:hAnsi="Calibri" w:cs="Calibri"/>
                <w:color w:val="000000"/>
                <w:sz w:val="16"/>
                <w:szCs w:val="16"/>
              </w:rPr>
            </w:pPr>
            <w:r w:rsidRPr="002E3817">
              <w:rPr>
                <w:rFonts w:ascii="Calibri" w:eastAsia="Times New Roman" w:hAnsi="Calibri" w:cs="Calibri"/>
                <w:color w:val="000000"/>
                <w:sz w:val="16"/>
              </w:rPr>
              <w:t xml:space="preserve">Correctly Classified     </w:t>
            </w:r>
          </w:p>
        </w:tc>
        <w:tc>
          <w:tcPr>
            <w:tcW w:w="880" w:type="dxa"/>
            <w:tcBorders>
              <w:top w:val="nil"/>
              <w:left w:val="nil"/>
              <w:bottom w:val="single" w:sz="4" w:space="0" w:color="auto"/>
              <w:right w:val="single" w:sz="4" w:space="0" w:color="auto"/>
            </w:tcBorders>
            <w:shd w:val="clear" w:color="auto" w:fill="auto"/>
            <w:noWrap/>
            <w:vAlign w:val="bottom"/>
            <w:hideMark/>
          </w:tcPr>
          <w:p w14:paraId="6A9548B9" w14:textId="77777777" w:rsidR="002E3817" w:rsidRPr="002E3817" w:rsidRDefault="002E3817" w:rsidP="002E3817">
            <w:pPr>
              <w:spacing w:after="0" w:line="240" w:lineRule="auto"/>
              <w:jc w:val="right"/>
              <w:rPr>
                <w:rFonts w:ascii="Calibri" w:eastAsia="Times New Roman" w:hAnsi="Calibri" w:cs="Calibri"/>
                <w:color w:val="000000"/>
                <w:sz w:val="16"/>
                <w:szCs w:val="16"/>
              </w:rPr>
            </w:pPr>
            <w:r w:rsidRPr="002E3817">
              <w:rPr>
                <w:rFonts w:ascii="Calibri" w:eastAsia="Times New Roman" w:hAnsi="Calibri" w:cs="Calibri"/>
                <w:color w:val="000000"/>
                <w:sz w:val="16"/>
                <w:szCs w:val="16"/>
              </w:rPr>
              <w:t>262</w:t>
            </w:r>
          </w:p>
        </w:tc>
        <w:tc>
          <w:tcPr>
            <w:tcW w:w="1000" w:type="dxa"/>
            <w:tcBorders>
              <w:top w:val="nil"/>
              <w:left w:val="nil"/>
              <w:bottom w:val="single" w:sz="4" w:space="0" w:color="auto"/>
              <w:right w:val="single" w:sz="4" w:space="0" w:color="auto"/>
            </w:tcBorders>
            <w:shd w:val="clear" w:color="auto" w:fill="auto"/>
            <w:noWrap/>
            <w:vAlign w:val="bottom"/>
            <w:hideMark/>
          </w:tcPr>
          <w:p w14:paraId="6A9548BA" w14:textId="77777777" w:rsidR="002E3817" w:rsidRPr="002E3817" w:rsidRDefault="002E3817" w:rsidP="002E3817">
            <w:pPr>
              <w:spacing w:after="0" w:line="240" w:lineRule="auto"/>
              <w:jc w:val="right"/>
              <w:rPr>
                <w:rFonts w:ascii="Calibri" w:eastAsia="Times New Roman" w:hAnsi="Calibri" w:cs="Calibri"/>
                <w:color w:val="000000"/>
                <w:sz w:val="16"/>
                <w:szCs w:val="16"/>
              </w:rPr>
            </w:pPr>
            <w:r w:rsidRPr="002E3817">
              <w:rPr>
                <w:rFonts w:ascii="Calibri" w:eastAsia="Times New Roman" w:hAnsi="Calibri" w:cs="Calibri"/>
                <w:color w:val="000000"/>
                <w:sz w:val="16"/>
                <w:szCs w:val="16"/>
              </w:rPr>
              <w:t>85.06%</w:t>
            </w:r>
          </w:p>
        </w:tc>
      </w:tr>
      <w:tr w:rsidR="002E3817" w:rsidRPr="002E3817" w14:paraId="6A9548BF" w14:textId="77777777" w:rsidTr="002E381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8BC" w14:textId="77777777" w:rsidR="002E3817" w:rsidRPr="002E3817" w:rsidRDefault="002E3817" w:rsidP="002E3817">
            <w:pPr>
              <w:spacing w:after="0" w:line="240" w:lineRule="auto"/>
              <w:rPr>
                <w:rFonts w:ascii="Calibri" w:eastAsia="Times New Roman" w:hAnsi="Calibri" w:cs="Calibri"/>
                <w:color w:val="000000"/>
                <w:sz w:val="16"/>
                <w:szCs w:val="16"/>
              </w:rPr>
            </w:pPr>
            <w:r w:rsidRPr="002E3817">
              <w:rPr>
                <w:rFonts w:ascii="Calibri" w:eastAsia="Times New Roman" w:hAnsi="Calibri" w:cs="Calibri"/>
                <w:color w:val="000000"/>
                <w:sz w:val="16"/>
              </w:rPr>
              <w:t xml:space="preserve">Incorrectly Classified  </w:t>
            </w:r>
          </w:p>
        </w:tc>
        <w:tc>
          <w:tcPr>
            <w:tcW w:w="880" w:type="dxa"/>
            <w:tcBorders>
              <w:top w:val="nil"/>
              <w:left w:val="nil"/>
              <w:bottom w:val="single" w:sz="4" w:space="0" w:color="auto"/>
              <w:right w:val="single" w:sz="4" w:space="0" w:color="auto"/>
            </w:tcBorders>
            <w:shd w:val="clear" w:color="auto" w:fill="auto"/>
            <w:noWrap/>
            <w:vAlign w:val="bottom"/>
            <w:hideMark/>
          </w:tcPr>
          <w:p w14:paraId="6A9548BD" w14:textId="77777777" w:rsidR="002E3817" w:rsidRPr="002E3817" w:rsidRDefault="002E3817" w:rsidP="002E3817">
            <w:pPr>
              <w:spacing w:after="0" w:line="240" w:lineRule="auto"/>
              <w:jc w:val="right"/>
              <w:rPr>
                <w:rFonts w:ascii="Calibri" w:eastAsia="Times New Roman" w:hAnsi="Calibri" w:cs="Calibri"/>
                <w:color w:val="000000"/>
                <w:sz w:val="16"/>
                <w:szCs w:val="16"/>
              </w:rPr>
            </w:pPr>
            <w:r w:rsidRPr="002E3817">
              <w:rPr>
                <w:rFonts w:ascii="Calibri" w:eastAsia="Times New Roman" w:hAnsi="Calibri" w:cs="Calibri"/>
                <w:color w:val="000000"/>
                <w:sz w:val="16"/>
                <w:szCs w:val="16"/>
              </w:rPr>
              <w:t>46</w:t>
            </w:r>
          </w:p>
        </w:tc>
        <w:tc>
          <w:tcPr>
            <w:tcW w:w="1000" w:type="dxa"/>
            <w:tcBorders>
              <w:top w:val="nil"/>
              <w:left w:val="nil"/>
              <w:bottom w:val="single" w:sz="4" w:space="0" w:color="auto"/>
              <w:right w:val="single" w:sz="4" w:space="0" w:color="auto"/>
            </w:tcBorders>
            <w:shd w:val="clear" w:color="auto" w:fill="auto"/>
            <w:noWrap/>
            <w:vAlign w:val="bottom"/>
            <w:hideMark/>
          </w:tcPr>
          <w:p w14:paraId="6A9548BE" w14:textId="77777777" w:rsidR="002E3817" w:rsidRPr="002E3817" w:rsidRDefault="002E3817" w:rsidP="002E3817">
            <w:pPr>
              <w:spacing w:after="0" w:line="240" w:lineRule="auto"/>
              <w:jc w:val="right"/>
              <w:rPr>
                <w:rFonts w:ascii="Calibri" w:eastAsia="Times New Roman" w:hAnsi="Calibri" w:cs="Calibri"/>
                <w:color w:val="000000"/>
                <w:sz w:val="16"/>
                <w:szCs w:val="16"/>
              </w:rPr>
            </w:pPr>
            <w:r w:rsidRPr="002E3817">
              <w:rPr>
                <w:rFonts w:ascii="Calibri" w:eastAsia="Times New Roman" w:hAnsi="Calibri" w:cs="Calibri"/>
                <w:color w:val="000000"/>
                <w:sz w:val="16"/>
                <w:szCs w:val="16"/>
              </w:rPr>
              <w:t>14.94%</w:t>
            </w:r>
          </w:p>
        </w:tc>
      </w:tr>
    </w:tbl>
    <w:p w14:paraId="6A9548C0" w14:textId="77777777" w:rsidR="002E3817" w:rsidRDefault="002E3817" w:rsidP="000D3AC1">
      <w:pPr>
        <w:pStyle w:val="NoSpacing"/>
      </w:pPr>
      <w:r>
        <w:t xml:space="preserve">Fig.6 Model output on test data </w:t>
      </w:r>
      <w:r w:rsidR="00AE37A0">
        <w:t>(J48)</w:t>
      </w:r>
    </w:p>
    <w:p w14:paraId="6A9548C1" w14:textId="77777777" w:rsidR="00AE37A0" w:rsidRDefault="00AE37A0" w:rsidP="000E49C0">
      <w:pPr>
        <w:pStyle w:val="NoSpacing"/>
        <w:jc w:val="both"/>
      </w:pPr>
    </w:p>
    <w:p w14:paraId="6A9548C2" w14:textId="77777777" w:rsidR="00A80015" w:rsidRDefault="00A26626" w:rsidP="000E49C0">
      <w:pPr>
        <w:pStyle w:val="NoSpacing"/>
        <w:jc w:val="both"/>
      </w:pPr>
      <w:r>
        <w:t>W</w:t>
      </w:r>
      <w:r w:rsidR="00A80015">
        <w:t>eka</w:t>
      </w:r>
      <w:r w:rsidR="00B31909">
        <w:t>’s</w:t>
      </w:r>
      <w:r w:rsidR="00A80015">
        <w:t xml:space="preserve"> built in feature selection method</w:t>
      </w:r>
      <w:r w:rsidR="00717C2D">
        <w:t xml:space="preserve"> </w:t>
      </w:r>
      <w:r w:rsidR="002E3817">
        <w:t>which automatically evaluates the training data set for best fit based on various algorithms</w:t>
      </w:r>
      <w:r w:rsidR="00717C2D">
        <w:t xml:space="preserve"> was also used</w:t>
      </w:r>
      <w:r w:rsidR="002E3817">
        <w:t xml:space="preserve">. Implementing the </w:t>
      </w:r>
      <w:r>
        <w:t>suggestions</w:t>
      </w:r>
      <w:r w:rsidR="002E3817">
        <w:t xml:space="preserve"> to training data did not provide much benefit for </w:t>
      </w:r>
      <w:r w:rsidR="00717C2D">
        <w:t>this</w:t>
      </w:r>
      <w:r w:rsidR="002E3817">
        <w:t xml:space="preserve"> use cases.  </w:t>
      </w:r>
    </w:p>
    <w:p w14:paraId="6A9548C3" w14:textId="77777777" w:rsidR="000D3AC1" w:rsidRDefault="00381411" w:rsidP="00381411">
      <w:pPr>
        <w:pStyle w:val="Heading2"/>
      </w:pPr>
      <w:r>
        <w:t>Naïve Bayes</w:t>
      </w:r>
    </w:p>
    <w:p w14:paraId="6A9548C4" w14:textId="77777777" w:rsidR="005E327D" w:rsidRDefault="000E49C0" w:rsidP="00AE37A0">
      <w:pPr>
        <w:pStyle w:val="NoSpacing"/>
        <w:jc w:val="both"/>
      </w:pPr>
      <w:r>
        <w:t xml:space="preserve">Running </w:t>
      </w:r>
      <w:r w:rsidR="000D3AC1">
        <w:t>N</w:t>
      </w:r>
      <w:r>
        <w:t xml:space="preserve">aïve </w:t>
      </w:r>
      <w:r w:rsidR="000D3AC1">
        <w:t>Bayes</w:t>
      </w:r>
      <w:r>
        <w:t xml:space="preserve"> model on default parameter did not procedure better prediction (around 60%). Tuning supervised discretization </w:t>
      </w:r>
      <w:r w:rsidR="00AE37A0">
        <w:t>parameter yields</w:t>
      </w:r>
      <w:r>
        <w:t xml:space="preserve"> 69% model prediction</w:t>
      </w:r>
      <w:r w:rsidR="00AE37A0">
        <w:t xml:space="preserve"> (Fig.7).</w:t>
      </w:r>
    </w:p>
    <w:p w14:paraId="6A9548C5" w14:textId="77777777" w:rsidR="00AE37A0" w:rsidRDefault="00AE37A0" w:rsidP="00AE37A0">
      <w:pPr>
        <w:pStyle w:val="NoSpacing"/>
        <w:jc w:val="both"/>
      </w:pPr>
    </w:p>
    <w:tbl>
      <w:tblPr>
        <w:tblW w:w="3540" w:type="dxa"/>
        <w:tblInd w:w="93" w:type="dxa"/>
        <w:tblLook w:val="04A0" w:firstRow="1" w:lastRow="0" w:firstColumn="1" w:lastColumn="0" w:noHBand="0" w:noVBand="1"/>
      </w:tblPr>
      <w:tblGrid>
        <w:gridCol w:w="1660"/>
        <w:gridCol w:w="880"/>
        <w:gridCol w:w="1000"/>
      </w:tblGrid>
      <w:tr w:rsidR="00AE37A0" w:rsidRPr="00AE37A0" w14:paraId="6A9548C9" w14:textId="77777777" w:rsidTr="00AE37A0">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548C6" w14:textId="77777777" w:rsidR="00AE37A0" w:rsidRPr="00AE37A0" w:rsidRDefault="00AE37A0" w:rsidP="00AE37A0">
            <w:pPr>
              <w:spacing w:after="0" w:line="240" w:lineRule="auto"/>
              <w:rPr>
                <w:rFonts w:ascii="Calibri" w:eastAsia="Times New Roman" w:hAnsi="Calibri" w:cs="Calibri"/>
                <w:color w:val="000000"/>
                <w:sz w:val="16"/>
                <w:szCs w:val="16"/>
              </w:rPr>
            </w:pPr>
            <w:r w:rsidRPr="00AE37A0">
              <w:rPr>
                <w:rFonts w:ascii="Calibri" w:eastAsia="Times New Roman" w:hAnsi="Calibri" w:cs="Calibri"/>
                <w:color w:val="000000"/>
                <w:sz w:val="16"/>
                <w:szCs w:val="16"/>
              </w:rPr>
              <w:t> </w:t>
            </w:r>
          </w:p>
        </w:tc>
        <w:tc>
          <w:tcPr>
            <w:tcW w:w="880" w:type="dxa"/>
            <w:tcBorders>
              <w:top w:val="single" w:sz="4" w:space="0" w:color="auto"/>
              <w:left w:val="nil"/>
              <w:bottom w:val="single" w:sz="4" w:space="0" w:color="auto"/>
              <w:right w:val="single" w:sz="4" w:space="0" w:color="auto"/>
            </w:tcBorders>
            <w:shd w:val="clear" w:color="000000" w:fill="95B3D7"/>
            <w:noWrap/>
            <w:vAlign w:val="bottom"/>
            <w:hideMark/>
          </w:tcPr>
          <w:p w14:paraId="6A9548C7" w14:textId="77777777" w:rsidR="00AE37A0" w:rsidRPr="00AE37A0" w:rsidRDefault="00AE37A0" w:rsidP="00AE37A0">
            <w:pPr>
              <w:spacing w:after="0" w:line="240" w:lineRule="auto"/>
              <w:rPr>
                <w:rFonts w:ascii="Calibri" w:eastAsia="Times New Roman" w:hAnsi="Calibri" w:cs="Calibri"/>
                <w:color w:val="000000"/>
                <w:sz w:val="16"/>
                <w:szCs w:val="16"/>
              </w:rPr>
            </w:pPr>
            <w:r w:rsidRPr="00AE37A0">
              <w:rPr>
                <w:rFonts w:ascii="Calibri" w:eastAsia="Times New Roman" w:hAnsi="Calibri" w:cs="Calibri"/>
                <w:color w:val="000000"/>
                <w:sz w:val="16"/>
                <w:szCs w:val="16"/>
              </w:rPr>
              <w:t>Instance</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14:paraId="6A9548C8" w14:textId="77777777" w:rsidR="00AE37A0" w:rsidRPr="00AE37A0" w:rsidRDefault="00AE37A0" w:rsidP="00AE37A0">
            <w:pPr>
              <w:spacing w:after="0" w:line="240" w:lineRule="auto"/>
              <w:rPr>
                <w:rFonts w:ascii="Calibri" w:eastAsia="Times New Roman" w:hAnsi="Calibri" w:cs="Calibri"/>
                <w:color w:val="000000"/>
                <w:sz w:val="16"/>
                <w:szCs w:val="16"/>
              </w:rPr>
            </w:pPr>
            <w:r w:rsidRPr="00AE37A0">
              <w:rPr>
                <w:rFonts w:ascii="Calibri" w:eastAsia="Times New Roman" w:hAnsi="Calibri" w:cs="Calibri"/>
                <w:color w:val="000000"/>
                <w:sz w:val="16"/>
                <w:szCs w:val="16"/>
              </w:rPr>
              <w:t>% Correct</w:t>
            </w:r>
          </w:p>
        </w:tc>
      </w:tr>
      <w:tr w:rsidR="00AE37A0" w:rsidRPr="00AE37A0" w14:paraId="6A9548CD" w14:textId="77777777" w:rsidTr="00AE37A0">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8CA" w14:textId="77777777" w:rsidR="00AE37A0" w:rsidRPr="00AE37A0" w:rsidRDefault="00AE37A0" w:rsidP="00AE37A0">
            <w:pPr>
              <w:spacing w:after="0" w:line="240" w:lineRule="auto"/>
              <w:rPr>
                <w:rFonts w:ascii="Calibri" w:eastAsia="Times New Roman" w:hAnsi="Calibri" w:cs="Calibri"/>
                <w:color w:val="000000"/>
                <w:sz w:val="16"/>
                <w:szCs w:val="16"/>
              </w:rPr>
            </w:pPr>
            <w:r w:rsidRPr="00AE37A0">
              <w:rPr>
                <w:rFonts w:ascii="Calibri" w:eastAsia="Times New Roman" w:hAnsi="Calibri" w:cs="Calibri"/>
                <w:color w:val="000000"/>
                <w:sz w:val="16"/>
              </w:rPr>
              <w:t>Total Number</w:t>
            </w:r>
          </w:p>
        </w:tc>
        <w:tc>
          <w:tcPr>
            <w:tcW w:w="880" w:type="dxa"/>
            <w:tcBorders>
              <w:top w:val="nil"/>
              <w:left w:val="nil"/>
              <w:bottom w:val="single" w:sz="4" w:space="0" w:color="auto"/>
              <w:right w:val="single" w:sz="4" w:space="0" w:color="auto"/>
            </w:tcBorders>
            <w:shd w:val="clear" w:color="auto" w:fill="auto"/>
            <w:noWrap/>
            <w:vAlign w:val="bottom"/>
            <w:hideMark/>
          </w:tcPr>
          <w:p w14:paraId="6A9548CB" w14:textId="77777777" w:rsidR="00AE37A0" w:rsidRPr="00AE37A0" w:rsidRDefault="00AE37A0" w:rsidP="00AE37A0">
            <w:pPr>
              <w:spacing w:after="0" w:line="240" w:lineRule="auto"/>
              <w:jc w:val="right"/>
              <w:rPr>
                <w:rFonts w:ascii="Calibri" w:eastAsia="Times New Roman" w:hAnsi="Calibri" w:cs="Calibri"/>
                <w:color w:val="000000"/>
                <w:sz w:val="16"/>
                <w:szCs w:val="16"/>
              </w:rPr>
            </w:pPr>
            <w:r w:rsidRPr="00AE37A0">
              <w:rPr>
                <w:rFonts w:ascii="Calibri" w:eastAsia="Times New Roman" w:hAnsi="Calibri" w:cs="Calibri"/>
                <w:color w:val="000000"/>
                <w:sz w:val="16"/>
                <w:szCs w:val="16"/>
              </w:rPr>
              <w:t>308</w:t>
            </w:r>
          </w:p>
        </w:tc>
        <w:tc>
          <w:tcPr>
            <w:tcW w:w="1000" w:type="dxa"/>
            <w:tcBorders>
              <w:top w:val="nil"/>
              <w:left w:val="nil"/>
              <w:bottom w:val="single" w:sz="4" w:space="0" w:color="auto"/>
              <w:right w:val="single" w:sz="4" w:space="0" w:color="auto"/>
            </w:tcBorders>
            <w:shd w:val="clear" w:color="auto" w:fill="auto"/>
            <w:noWrap/>
            <w:vAlign w:val="center"/>
            <w:hideMark/>
          </w:tcPr>
          <w:p w14:paraId="6A9548CC" w14:textId="77777777" w:rsidR="00AE37A0" w:rsidRPr="00AE37A0" w:rsidRDefault="00AE37A0" w:rsidP="00AE37A0">
            <w:pPr>
              <w:spacing w:after="0" w:line="240" w:lineRule="auto"/>
              <w:rPr>
                <w:rFonts w:ascii="Calibri" w:eastAsia="Times New Roman" w:hAnsi="Calibri" w:cs="Calibri"/>
                <w:color w:val="000000"/>
                <w:sz w:val="16"/>
                <w:szCs w:val="16"/>
              </w:rPr>
            </w:pPr>
            <w:r w:rsidRPr="00AE37A0">
              <w:rPr>
                <w:rFonts w:ascii="Calibri" w:eastAsia="Times New Roman" w:hAnsi="Calibri" w:cs="Calibri"/>
                <w:color w:val="000000"/>
                <w:sz w:val="16"/>
                <w:szCs w:val="16"/>
              </w:rPr>
              <w:t> </w:t>
            </w:r>
          </w:p>
        </w:tc>
      </w:tr>
      <w:tr w:rsidR="00AE37A0" w:rsidRPr="00AE37A0" w14:paraId="6A9548D1" w14:textId="77777777" w:rsidTr="00AE37A0">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8CE" w14:textId="77777777" w:rsidR="00AE37A0" w:rsidRPr="00AE37A0" w:rsidRDefault="00AE37A0" w:rsidP="00AE37A0">
            <w:pPr>
              <w:spacing w:after="0" w:line="240" w:lineRule="auto"/>
              <w:rPr>
                <w:rFonts w:ascii="Calibri" w:eastAsia="Times New Roman" w:hAnsi="Calibri" w:cs="Calibri"/>
                <w:color w:val="000000"/>
                <w:sz w:val="16"/>
                <w:szCs w:val="16"/>
              </w:rPr>
            </w:pPr>
            <w:r w:rsidRPr="00AE37A0">
              <w:rPr>
                <w:rFonts w:ascii="Calibri" w:eastAsia="Times New Roman" w:hAnsi="Calibri" w:cs="Calibri"/>
                <w:color w:val="000000"/>
                <w:sz w:val="16"/>
              </w:rPr>
              <w:t xml:space="preserve">Correctly Classified     </w:t>
            </w:r>
          </w:p>
        </w:tc>
        <w:tc>
          <w:tcPr>
            <w:tcW w:w="880" w:type="dxa"/>
            <w:tcBorders>
              <w:top w:val="nil"/>
              <w:left w:val="nil"/>
              <w:bottom w:val="single" w:sz="4" w:space="0" w:color="auto"/>
              <w:right w:val="single" w:sz="4" w:space="0" w:color="auto"/>
            </w:tcBorders>
            <w:shd w:val="clear" w:color="auto" w:fill="auto"/>
            <w:noWrap/>
            <w:vAlign w:val="bottom"/>
            <w:hideMark/>
          </w:tcPr>
          <w:p w14:paraId="6A9548CF" w14:textId="77777777" w:rsidR="00AE37A0" w:rsidRPr="00AE37A0" w:rsidRDefault="00AE37A0" w:rsidP="00AE37A0">
            <w:pPr>
              <w:spacing w:after="0" w:line="240" w:lineRule="auto"/>
              <w:jc w:val="right"/>
              <w:rPr>
                <w:rFonts w:ascii="Calibri" w:eastAsia="Times New Roman" w:hAnsi="Calibri" w:cs="Calibri"/>
                <w:color w:val="000000"/>
                <w:sz w:val="16"/>
                <w:szCs w:val="16"/>
              </w:rPr>
            </w:pPr>
            <w:r w:rsidRPr="00AE37A0">
              <w:rPr>
                <w:rFonts w:ascii="Calibri" w:eastAsia="Times New Roman" w:hAnsi="Calibri" w:cs="Calibri"/>
                <w:color w:val="000000"/>
                <w:sz w:val="16"/>
                <w:szCs w:val="16"/>
              </w:rPr>
              <w:t>257</w:t>
            </w:r>
          </w:p>
        </w:tc>
        <w:tc>
          <w:tcPr>
            <w:tcW w:w="1000" w:type="dxa"/>
            <w:tcBorders>
              <w:top w:val="nil"/>
              <w:left w:val="nil"/>
              <w:bottom w:val="single" w:sz="4" w:space="0" w:color="auto"/>
              <w:right w:val="single" w:sz="4" w:space="0" w:color="auto"/>
            </w:tcBorders>
            <w:shd w:val="clear" w:color="auto" w:fill="auto"/>
            <w:noWrap/>
            <w:vAlign w:val="bottom"/>
            <w:hideMark/>
          </w:tcPr>
          <w:p w14:paraId="6A9548D0" w14:textId="77777777" w:rsidR="00AE37A0" w:rsidRPr="00AE37A0" w:rsidRDefault="00AE37A0" w:rsidP="00AE37A0">
            <w:pPr>
              <w:spacing w:after="0" w:line="240" w:lineRule="auto"/>
              <w:jc w:val="right"/>
              <w:rPr>
                <w:rFonts w:ascii="Calibri" w:eastAsia="Times New Roman" w:hAnsi="Calibri" w:cs="Calibri"/>
                <w:color w:val="000000"/>
                <w:sz w:val="16"/>
                <w:szCs w:val="16"/>
              </w:rPr>
            </w:pPr>
            <w:r w:rsidRPr="00AE37A0">
              <w:rPr>
                <w:rFonts w:ascii="Calibri" w:eastAsia="Times New Roman" w:hAnsi="Calibri" w:cs="Calibri"/>
                <w:color w:val="000000"/>
                <w:sz w:val="16"/>
                <w:szCs w:val="16"/>
              </w:rPr>
              <w:t>83.44%</w:t>
            </w:r>
          </w:p>
        </w:tc>
      </w:tr>
      <w:tr w:rsidR="00AE37A0" w:rsidRPr="00AE37A0" w14:paraId="6A9548D5" w14:textId="77777777" w:rsidTr="00AE37A0">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8D2" w14:textId="77777777" w:rsidR="00AE37A0" w:rsidRPr="00AE37A0" w:rsidRDefault="00AE37A0" w:rsidP="00AE37A0">
            <w:pPr>
              <w:spacing w:after="0" w:line="240" w:lineRule="auto"/>
              <w:rPr>
                <w:rFonts w:ascii="Calibri" w:eastAsia="Times New Roman" w:hAnsi="Calibri" w:cs="Calibri"/>
                <w:color w:val="000000"/>
                <w:sz w:val="16"/>
                <w:szCs w:val="16"/>
              </w:rPr>
            </w:pPr>
            <w:r w:rsidRPr="00AE37A0">
              <w:rPr>
                <w:rFonts w:ascii="Calibri" w:eastAsia="Times New Roman" w:hAnsi="Calibri" w:cs="Calibri"/>
                <w:color w:val="000000"/>
                <w:sz w:val="16"/>
              </w:rPr>
              <w:t xml:space="preserve">Incorrectly Classified  </w:t>
            </w:r>
          </w:p>
        </w:tc>
        <w:tc>
          <w:tcPr>
            <w:tcW w:w="880" w:type="dxa"/>
            <w:tcBorders>
              <w:top w:val="nil"/>
              <w:left w:val="nil"/>
              <w:bottom w:val="single" w:sz="4" w:space="0" w:color="auto"/>
              <w:right w:val="single" w:sz="4" w:space="0" w:color="auto"/>
            </w:tcBorders>
            <w:shd w:val="clear" w:color="auto" w:fill="auto"/>
            <w:noWrap/>
            <w:vAlign w:val="bottom"/>
            <w:hideMark/>
          </w:tcPr>
          <w:p w14:paraId="6A9548D3" w14:textId="77777777" w:rsidR="00AE37A0" w:rsidRPr="00AE37A0" w:rsidRDefault="00AE37A0" w:rsidP="00AE37A0">
            <w:pPr>
              <w:spacing w:after="0" w:line="240" w:lineRule="auto"/>
              <w:jc w:val="right"/>
              <w:rPr>
                <w:rFonts w:ascii="Calibri" w:eastAsia="Times New Roman" w:hAnsi="Calibri" w:cs="Calibri"/>
                <w:color w:val="000000"/>
                <w:sz w:val="16"/>
                <w:szCs w:val="16"/>
              </w:rPr>
            </w:pPr>
            <w:r w:rsidRPr="00AE37A0">
              <w:rPr>
                <w:rFonts w:ascii="Calibri" w:eastAsia="Times New Roman" w:hAnsi="Calibri" w:cs="Calibri"/>
                <w:color w:val="000000"/>
                <w:sz w:val="16"/>
                <w:szCs w:val="16"/>
              </w:rPr>
              <w:t>51</w:t>
            </w:r>
          </w:p>
        </w:tc>
        <w:tc>
          <w:tcPr>
            <w:tcW w:w="1000" w:type="dxa"/>
            <w:tcBorders>
              <w:top w:val="nil"/>
              <w:left w:val="nil"/>
              <w:bottom w:val="single" w:sz="4" w:space="0" w:color="auto"/>
              <w:right w:val="single" w:sz="4" w:space="0" w:color="auto"/>
            </w:tcBorders>
            <w:shd w:val="clear" w:color="auto" w:fill="auto"/>
            <w:noWrap/>
            <w:vAlign w:val="bottom"/>
            <w:hideMark/>
          </w:tcPr>
          <w:p w14:paraId="6A9548D4" w14:textId="77777777" w:rsidR="00AE37A0" w:rsidRPr="00AE37A0" w:rsidRDefault="00AE37A0" w:rsidP="00AE37A0">
            <w:pPr>
              <w:spacing w:after="0" w:line="240" w:lineRule="auto"/>
              <w:jc w:val="right"/>
              <w:rPr>
                <w:rFonts w:ascii="Calibri" w:eastAsia="Times New Roman" w:hAnsi="Calibri" w:cs="Calibri"/>
                <w:color w:val="000000"/>
                <w:sz w:val="16"/>
                <w:szCs w:val="16"/>
              </w:rPr>
            </w:pPr>
            <w:r w:rsidRPr="00AE37A0">
              <w:rPr>
                <w:rFonts w:ascii="Calibri" w:eastAsia="Times New Roman" w:hAnsi="Calibri" w:cs="Calibri"/>
                <w:color w:val="000000"/>
                <w:sz w:val="16"/>
                <w:szCs w:val="16"/>
              </w:rPr>
              <w:t>16.56%</w:t>
            </w:r>
          </w:p>
        </w:tc>
      </w:tr>
    </w:tbl>
    <w:p w14:paraId="6A9548D6" w14:textId="77777777" w:rsidR="00AE37A0" w:rsidRDefault="00AE37A0" w:rsidP="00AE37A0">
      <w:pPr>
        <w:pStyle w:val="NoSpacing"/>
      </w:pPr>
      <w:r>
        <w:t>Fig.7 Model output on test data (Naïve Bayes)</w:t>
      </w:r>
    </w:p>
    <w:p w14:paraId="6A9548D7" w14:textId="77777777" w:rsidR="00AE37A0" w:rsidRDefault="00381411" w:rsidP="00381411">
      <w:pPr>
        <w:pStyle w:val="Heading2"/>
      </w:pPr>
      <w:r>
        <w:lastRenderedPageBreak/>
        <w:t>Support Vector Machine</w:t>
      </w:r>
    </w:p>
    <w:p w14:paraId="6A9548D8" w14:textId="77777777" w:rsidR="0055058E" w:rsidRPr="00C70291" w:rsidRDefault="00717C2D" w:rsidP="00C70291">
      <w:pPr>
        <w:pStyle w:val="NoSpacing"/>
        <w:jc w:val="both"/>
      </w:pPr>
      <w:r>
        <w:t xml:space="preserve">The following </w:t>
      </w:r>
      <w:r w:rsidR="0055058E" w:rsidRPr="00C70291">
        <w:t xml:space="preserve">two SVM classifications </w:t>
      </w:r>
      <w:r>
        <w:t>were applied on</w:t>
      </w:r>
      <w:r w:rsidR="0055058E" w:rsidRPr="00C70291">
        <w:t xml:space="preserve"> training dataset. </w:t>
      </w:r>
    </w:p>
    <w:p w14:paraId="6A9548D9" w14:textId="77777777" w:rsidR="0055058E" w:rsidRPr="00C70291" w:rsidRDefault="0055058E" w:rsidP="00C70291">
      <w:pPr>
        <w:pStyle w:val="NoSpacing"/>
        <w:jc w:val="both"/>
      </w:pPr>
    </w:p>
    <w:p w14:paraId="6A9548DA" w14:textId="77777777" w:rsidR="0055058E" w:rsidRPr="00C70291" w:rsidRDefault="0055058E" w:rsidP="00C70291">
      <w:pPr>
        <w:pStyle w:val="NoSpacing"/>
        <w:numPr>
          <w:ilvl w:val="0"/>
          <w:numId w:val="12"/>
        </w:numPr>
        <w:jc w:val="both"/>
      </w:pPr>
      <w:r w:rsidRPr="00C70291">
        <w:t>Classification SVM Type 1 (also known as C-SVM classification)</w:t>
      </w:r>
    </w:p>
    <w:p w14:paraId="6A9548DB" w14:textId="77777777" w:rsidR="0055058E" w:rsidRPr="00C70291" w:rsidRDefault="0055058E" w:rsidP="00C70291">
      <w:pPr>
        <w:pStyle w:val="NoSpacing"/>
        <w:numPr>
          <w:ilvl w:val="0"/>
          <w:numId w:val="12"/>
        </w:numPr>
        <w:jc w:val="both"/>
      </w:pPr>
      <w:r w:rsidRPr="00C70291">
        <w:t>Classification SVM Type 2 (also known as nu-SVM classification)</w:t>
      </w:r>
    </w:p>
    <w:p w14:paraId="6A9548DC" w14:textId="77777777" w:rsidR="0055058E" w:rsidRPr="00C70291" w:rsidRDefault="0055058E" w:rsidP="00C70291">
      <w:pPr>
        <w:pStyle w:val="NoSpacing"/>
        <w:jc w:val="both"/>
      </w:pPr>
    </w:p>
    <w:p w14:paraId="6A9548DD" w14:textId="77777777" w:rsidR="0055058E" w:rsidRPr="00C70291" w:rsidRDefault="00717C2D" w:rsidP="00C70291">
      <w:pPr>
        <w:pStyle w:val="NoSpacing"/>
        <w:jc w:val="both"/>
      </w:pPr>
      <w:r>
        <w:t>For SVM type 1,</w:t>
      </w:r>
      <w:r w:rsidR="0055058E" w:rsidRPr="00C70291">
        <w:t xml:space="preserve"> an average of 61% prediction accuracy</w:t>
      </w:r>
      <w:r>
        <w:t xml:space="preserve"> was observed</w:t>
      </w:r>
      <w:r w:rsidR="0055058E" w:rsidRPr="00C70291">
        <w:t>. The model predi</w:t>
      </w:r>
      <w:r>
        <w:t xml:space="preserve">cation did not improve much when </w:t>
      </w:r>
      <w:r w:rsidR="0055058E" w:rsidRPr="00C70291">
        <w:t>different parameter settings</w:t>
      </w:r>
      <w:r>
        <w:t xml:space="preserve"> were used</w:t>
      </w:r>
      <w:r w:rsidR="0055058E" w:rsidRPr="00C70291">
        <w:t xml:space="preserve">.  SVM type </w:t>
      </w:r>
      <w:r w:rsidR="00A83A6F" w:rsidRPr="00C70291">
        <w:t xml:space="preserve">2 </w:t>
      </w:r>
      <w:r w:rsidR="00A83A6F">
        <w:t>was</w:t>
      </w:r>
      <w:r>
        <w:t xml:space="preserve"> used </w:t>
      </w:r>
      <w:r w:rsidR="0055058E" w:rsidRPr="00C70291">
        <w:t xml:space="preserve">with kernel parameter radial basis function, which shows 68% accuracy (Fig.8). Changing different kernel parameter did not produce improved result. </w:t>
      </w:r>
    </w:p>
    <w:p w14:paraId="6A9548DE" w14:textId="77777777" w:rsidR="0055058E" w:rsidRDefault="0055058E" w:rsidP="00B85BA2">
      <w:pPr>
        <w:pStyle w:val="NoSpacing"/>
        <w:jc w:val="both"/>
      </w:pPr>
    </w:p>
    <w:p w14:paraId="6A9548DF" w14:textId="77777777" w:rsidR="0055058E" w:rsidRDefault="0055058E" w:rsidP="00B85BA2">
      <w:pPr>
        <w:pStyle w:val="NoSpacing"/>
        <w:jc w:val="both"/>
      </w:pPr>
      <w:r>
        <w:rPr>
          <w:noProof/>
        </w:rPr>
        <w:drawing>
          <wp:inline distT="0" distB="0" distL="0" distR="0" wp14:anchorId="6A9549A4" wp14:editId="6A9549A5">
            <wp:extent cx="2743200" cy="1722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8 at 5.10.28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1722120"/>
                    </a:xfrm>
                    <a:prstGeom prst="rect">
                      <a:avLst/>
                    </a:prstGeom>
                  </pic:spPr>
                </pic:pic>
              </a:graphicData>
            </a:graphic>
          </wp:inline>
        </w:drawing>
      </w:r>
    </w:p>
    <w:p w14:paraId="6A9548E0" w14:textId="77777777" w:rsidR="0055058E" w:rsidRDefault="0055058E" w:rsidP="00B85BA2">
      <w:pPr>
        <w:pStyle w:val="NoSpacing"/>
        <w:jc w:val="both"/>
      </w:pPr>
      <w:r>
        <w:t xml:space="preserve">Fig.8 Model output on </w:t>
      </w:r>
      <w:r w:rsidR="00381411">
        <w:t>training</w:t>
      </w:r>
      <w:r>
        <w:t xml:space="preserve"> data (SVM type 2)</w:t>
      </w:r>
    </w:p>
    <w:p w14:paraId="6A9548E1" w14:textId="77777777" w:rsidR="0055058E" w:rsidRDefault="0055058E" w:rsidP="00B85BA2">
      <w:pPr>
        <w:pStyle w:val="NoSpacing"/>
        <w:jc w:val="both"/>
      </w:pPr>
    </w:p>
    <w:p w14:paraId="6A9548E2" w14:textId="77777777" w:rsidR="00A93DC2" w:rsidRDefault="00717C2D" w:rsidP="00B85BA2">
      <w:pPr>
        <w:pStyle w:val="NoSpacing"/>
        <w:jc w:val="both"/>
      </w:pPr>
      <w:r>
        <w:t>When applying the model to test data</w:t>
      </w:r>
      <w:r w:rsidR="00A93DC2">
        <w:t xml:space="preserve">set 72% accuracy </w:t>
      </w:r>
      <w:r>
        <w:t xml:space="preserve">was </w:t>
      </w:r>
      <w:r w:rsidR="00A83A6F">
        <w:t>observed (</w:t>
      </w:r>
      <w:r w:rsidR="00A93DC2">
        <w:t>Fig.9), much lesser than</w:t>
      </w:r>
      <w:r>
        <w:t xml:space="preserve"> the</w:t>
      </w:r>
      <w:r w:rsidR="00A93DC2">
        <w:t xml:space="preserve"> other two algorithms.</w:t>
      </w:r>
    </w:p>
    <w:p w14:paraId="6A9548E3" w14:textId="77777777" w:rsidR="00A93DC2" w:rsidRDefault="00A93DC2" w:rsidP="00B85BA2">
      <w:pPr>
        <w:pStyle w:val="NoSpacing"/>
        <w:jc w:val="both"/>
      </w:pPr>
    </w:p>
    <w:tbl>
      <w:tblPr>
        <w:tblW w:w="3540" w:type="dxa"/>
        <w:tblInd w:w="93" w:type="dxa"/>
        <w:tblLook w:val="04A0" w:firstRow="1" w:lastRow="0" w:firstColumn="1" w:lastColumn="0" w:noHBand="0" w:noVBand="1"/>
      </w:tblPr>
      <w:tblGrid>
        <w:gridCol w:w="1660"/>
        <w:gridCol w:w="880"/>
        <w:gridCol w:w="1000"/>
      </w:tblGrid>
      <w:tr w:rsidR="00A93DC2" w:rsidRPr="00A93DC2" w14:paraId="6A9548E7" w14:textId="77777777" w:rsidTr="00A93DC2">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548E4" w14:textId="77777777" w:rsidR="00A93DC2" w:rsidRPr="00A93DC2" w:rsidRDefault="00A93DC2" w:rsidP="00A93DC2">
            <w:pPr>
              <w:spacing w:after="0" w:line="240" w:lineRule="auto"/>
              <w:rPr>
                <w:rFonts w:ascii="Calibri" w:eastAsia="Times New Roman" w:hAnsi="Calibri" w:cs="Calibri"/>
                <w:color w:val="000000"/>
                <w:sz w:val="16"/>
                <w:szCs w:val="16"/>
              </w:rPr>
            </w:pPr>
            <w:r w:rsidRPr="00A93DC2">
              <w:rPr>
                <w:rFonts w:ascii="Calibri" w:eastAsia="Times New Roman" w:hAnsi="Calibri" w:cs="Calibri"/>
                <w:color w:val="000000"/>
                <w:sz w:val="16"/>
                <w:szCs w:val="16"/>
              </w:rPr>
              <w:t> </w:t>
            </w:r>
          </w:p>
        </w:tc>
        <w:tc>
          <w:tcPr>
            <w:tcW w:w="880" w:type="dxa"/>
            <w:tcBorders>
              <w:top w:val="single" w:sz="4" w:space="0" w:color="auto"/>
              <w:left w:val="nil"/>
              <w:bottom w:val="single" w:sz="4" w:space="0" w:color="auto"/>
              <w:right w:val="single" w:sz="4" w:space="0" w:color="auto"/>
            </w:tcBorders>
            <w:shd w:val="clear" w:color="000000" w:fill="95B3D7"/>
            <w:noWrap/>
            <w:vAlign w:val="bottom"/>
            <w:hideMark/>
          </w:tcPr>
          <w:p w14:paraId="6A9548E5" w14:textId="77777777" w:rsidR="00A93DC2" w:rsidRPr="00A93DC2" w:rsidRDefault="00A93DC2" w:rsidP="00A93DC2">
            <w:pPr>
              <w:spacing w:after="0" w:line="240" w:lineRule="auto"/>
              <w:rPr>
                <w:rFonts w:ascii="Calibri" w:eastAsia="Times New Roman" w:hAnsi="Calibri" w:cs="Calibri"/>
                <w:color w:val="000000"/>
                <w:sz w:val="16"/>
                <w:szCs w:val="16"/>
              </w:rPr>
            </w:pPr>
            <w:r w:rsidRPr="00A93DC2">
              <w:rPr>
                <w:rFonts w:ascii="Calibri" w:eastAsia="Times New Roman" w:hAnsi="Calibri" w:cs="Calibri"/>
                <w:color w:val="000000"/>
                <w:sz w:val="16"/>
                <w:szCs w:val="16"/>
              </w:rPr>
              <w:t>Instance</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14:paraId="6A9548E6" w14:textId="77777777" w:rsidR="00A93DC2" w:rsidRPr="00A93DC2" w:rsidRDefault="00A93DC2" w:rsidP="00A93DC2">
            <w:pPr>
              <w:spacing w:after="0" w:line="240" w:lineRule="auto"/>
              <w:rPr>
                <w:rFonts w:ascii="Calibri" w:eastAsia="Times New Roman" w:hAnsi="Calibri" w:cs="Calibri"/>
                <w:color w:val="000000"/>
                <w:sz w:val="16"/>
                <w:szCs w:val="16"/>
              </w:rPr>
            </w:pPr>
            <w:r w:rsidRPr="00A93DC2">
              <w:rPr>
                <w:rFonts w:ascii="Calibri" w:eastAsia="Times New Roman" w:hAnsi="Calibri" w:cs="Calibri"/>
                <w:color w:val="000000"/>
                <w:sz w:val="16"/>
                <w:szCs w:val="16"/>
              </w:rPr>
              <w:t>% Correct</w:t>
            </w:r>
          </w:p>
        </w:tc>
      </w:tr>
      <w:tr w:rsidR="00A93DC2" w:rsidRPr="00A93DC2" w14:paraId="6A9548EB" w14:textId="77777777" w:rsidTr="00A93DC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8E8" w14:textId="77777777" w:rsidR="00A93DC2" w:rsidRPr="00A93DC2" w:rsidRDefault="00A93DC2" w:rsidP="00A93DC2">
            <w:pPr>
              <w:spacing w:after="0" w:line="240" w:lineRule="auto"/>
              <w:rPr>
                <w:rFonts w:ascii="Calibri" w:eastAsia="Times New Roman" w:hAnsi="Calibri" w:cs="Calibri"/>
                <w:color w:val="000000"/>
                <w:sz w:val="16"/>
                <w:szCs w:val="16"/>
              </w:rPr>
            </w:pPr>
            <w:r w:rsidRPr="00A93DC2">
              <w:rPr>
                <w:rFonts w:ascii="Calibri" w:eastAsia="Times New Roman" w:hAnsi="Calibri" w:cs="Calibri"/>
                <w:color w:val="000000"/>
                <w:sz w:val="16"/>
              </w:rPr>
              <w:t>Total Number</w:t>
            </w:r>
          </w:p>
        </w:tc>
        <w:tc>
          <w:tcPr>
            <w:tcW w:w="880" w:type="dxa"/>
            <w:tcBorders>
              <w:top w:val="nil"/>
              <w:left w:val="nil"/>
              <w:bottom w:val="single" w:sz="4" w:space="0" w:color="auto"/>
              <w:right w:val="single" w:sz="4" w:space="0" w:color="auto"/>
            </w:tcBorders>
            <w:shd w:val="clear" w:color="auto" w:fill="auto"/>
            <w:noWrap/>
            <w:vAlign w:val="bottom"/>
            <w:hideMark/>
          </w:tcPr>
          <w:p w14:paraId="6A9548E9" w14:textId="77777777" w:rsidR="00A93DC2" w:rsidRPr="00A93DC2" w:rsidRDefault="00A93DC2" w:rsidP="00A93DC2">
            <w:pPr>
              <w:spacing w:after="0" w:line="240" w:lineRule="auto"/>
              <w:jc w:val="right"/>
              <w:rPr>
                <w:rFonts w:ascii="Calibri" w:eastAsia="Times New Roman" w:hAnsi="Calibri" w:cs="Calibri"/>
                <w:color w:val="000000"/>
                <w:sz w:val="16"/>
                <w:szCs w:val="16"/>
              </w:rPr>
            </w:pPr>
            <w:r w:rsidRPr="00A93DC2">
              <w:rPr>
                <w:rFonts w:ascii="Calibri" w:eastAsia="Times New Roman" w:hAnsi="Calibri" w:cs="Calibri"/>
                <w:color w:val="000000"/>
                <w:sz w:val="16"/>
                <w:szCs w:val="16"/>
              </w:rPr>
              <w:t>308</w:t>
            </w:r>
          </w:p>
        </w:tc>
        <w:tc>
          <w:tcPr>
            <w:tcW w:w="1000" w:type="dxa"/>
            <w:tcBorders>
              <w:top w:val="nil"/>
              <w:left w:val="nil"/>
              <w:bottom w:val="single" w:sz="4" w:space="0" w:color="auto"/>
              <w:right w:val="single" w:sz="4" w:space="0" w:color="auto"/>
            </w:tcBorders>
            <w:shd w:val="clear" w:color="auto" w:fill="auto"/>
            <w:noWrap/>
            <w:vAlign w:val="center"/>
            <w:hideMark/>
          </w:tcPr>
          <w:p w14:paraId="6A9548EA" w14:textId="77777777" w:rsidR="00A93DC2" w:rsidRPr="00A93DC2" w:rsidRDefault="00A93DC2" w:rsidP="00A93DC2">
            <w:pPr>
              <w:spacing w:after="0" w:line="240" w:lineRule="auto"/>
              <w:rPr>
                <w:rFonts w:ascii="Calibri" w:eastAsia="Times New Roman" w:hAnsi="Calibri" w:cs="Calibri"/>
                <w:color w:val="000000"/>
                <w:sz w:val="16"/>
                <w:szCs w:val="16"/>
              </w:rPr>
            </w:pPr>
            <w:r w:rsidRPr="00A93DC2">
              <w:rPr>
                <w:rFonts w:ascii="Calibri" w:eastAsia="Times New Roman" w:hAnsi="Calibri" w:cs="Calibri"/>
                <w:color w:val="000000"/>
                <w:sz w:val="16"/>
                <w:szCs w:val="16"/>
              </w:rPr>
              <w:t> </w:t>
            </w:r>
          </w:p>
        </w:tc>
      </w:tr>
      <w:tr w:rsidR="00A93DC2" w:rsidRPr="00A93DC2" w14:paraId="6A9548EF" w14:textId="77777777" w:rsidTr="00A93DC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8EC" w14:textId="77777777" w:rsidR="00A93DC2" w:rsidRPr="00A93DC2" w:rsidRDefault="00A93DC2" w:rsidP="00A93DC2">
            <w:pPr>
              <w:spacing w:after="0" w:line="240" w:lineRule="auto"/>
              <w:rPr>
                <w:rFonts w:ascii="Calibri" w:eastAsia="Times New Roman" w:hAnsi="Calibri" w:cs="Calibri"/>
                <w:color w:val="000000"/>
                <w:sz w:val="16"/>
                <w:szCs w:val="16"/>
              </w:rPr>
            </w:pPr>
            <w:r w:rsidRPr="00A93DC2">
              <w:rPr>
                <w:rFonts w:ascii="Calibri" w:eastAsia="Times New Roman" w:hAnsi="Calibri" w:cs="Calibri"/>
                <w:color w:val="000000"/>
                <w:sz w:val="16"/>
              </w:rPr>
              <w:t xml:space="preserve">Correctly Classified     </w:t>
            </w:r>
          </w:p>
        </w:tc>
        <w:tc>
          <w:tcPr>
            <w:tcW w:w="880" w:type="dxa"/>
            <w:tcBorders>
              <w:top w:val="nil"/>
              <w:left w:val="nil"/>
              <w:bottom w:val="single" w:sz="4" w:space="0" w:color="auto"/>
              <w:right w:val="single" w:sz="4" w:space="0" w:color="auto"/>
            </w:tcBorders>
            <w:shd w:val="clear" w:color="auto" w:fill="auto"/>
            <w:noWrap/>
            <w:vAlign w:val="bottom"/>
            <w:hideMark/>
          </w:tcPr>
          <w:p w14:paraId="6A9548ED" w14:textId="77777777" w:rsidR="00A93DC2" w:rsidRPr="00A93DC2" w:rsidRDefault="00A93DC2" w:rsidP="00A93DC2">
            <w:pPr>
              <w:spacing w:after="0" w:line="240" w:lineRule="auto"/>
              <w:jc w:val="right"/>
              <w:rPr>
                <w:rFonts w:ascii="Calibri" w:eastAsia="Times New Roman" w:hAnsi="Calibri" w:cs="Calibri"/>
                <w:color w:val="000000"/>
                <w:sz w:val="16"/>
                <w:szCs w:val="16"/>
              </w:rPr>
            </w:pPr>
            <w:r w:rsidRPr="00A93DC2">
              <w:rPr>
                <w:rFonts w:ascii="Calibri" w:eastAsia="Times New Roman" w:hAnsi="Calibri" w:cs="Calibri"/>
                <w:color w:val="000000"/>
                <w:sz w:val="16"/>
                <w:szCs w:val="16"/>
              </w:rPr>
              <w:t>222</w:t>
            </w:r>
          </w:p>
        </w:tc>
        <w:tc>
          <w:tcPr>
            <w:tcW w:w="1000" w:type="dxa"/>
            <w:tcBorders>
              <w:top w:val="nil"/>
              <w:left w:val="nil"/>
              <w:bottom w:val="single" w:sz="4" w:space="0" w:color="auto"/>
              <w:right w:val="single" w:sz="4" w:space="0" w:color="auto"/>
            </w:tcBorders>
            <w:shd w:val="clear" w:color="auto" w:fill="auto"/>
            <w:noWrap/>
            <w:vAlign w:val="bottom"/>
            <w:hideMark/>
          </w:tcPr>
          <w:p w14:paraId="6A9548EE" w14:textId="77777777" w:rsidR="00A93DC2" w:rsidRPr="00A93DC2" w:rsidRDefault="00A93DC2" w:rsidP="00A93DC2">
            <w:pPr>
              <w:spacing w:after="0" w:line="240" w:lineRule="auto"/>
              <w:jc w:val="right"/>
              <w:rPr>
                <w:rFonts w:ascii="Calibri" w:eastAsia="Times New Roman" w:hAnsi="Calibri" w:cs="Calibri"/>
                <w:color w:val="000000"/>
                <w:sz w:val="16"/>
                <w:szCs w:val="16"/>
              </w:rPr>
            </w:pPr>
            <w:r w:rsidRPr="00A93DC2">
              <w:rPr>
                <w:rFonts w:ascii="Calibri" w:eastAsia="Times New Roman" w:hAnsi="Calibri" w:cs="Calibri"/>
                <w:color w:val="000000"/>
                <w:sz w:val="16"/>
                <w:szCs w:val="16"/>
              </w:rPr>
              <w:t>72.08%</w:t>
            </w:r>
          </w:p>
        </w:tc>
      </w:tr>
      <w:tr w:rsidR="00A93DC2" w:rsidRPr="00A93DC2" w14:paraId="6A9548F3" w14:textId="77777777" w:rsidTr="00A93DC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8F0" w14:textId="77777777" w:rsidR="00A93DC2" w:rsidRPr="00A93DC2" w:rsidRDefault="00A93DC2" w:rsidP="00A93DC2">
            <w:pPr>
              <w:spacing w:after="0" w:line="240" w:lineRule="auto"/>
              <w:rPr>
                <w:rFonts w:ascii="Calibri" w:eastAsia="Times New Roman" w:hAnsi="Calibri" w:cs="Calibri"/>
                <w:color w:val="000000"/>
                <w:sz w:val="16"/>
                <w:szCs w:val="16"/>
              </w:rPr>
            </w:pPr>
            <w:r w:rsidRPr="00A93DC2">
              <w:rPr>
                <w:rFonts w:ascii="Calibri" w:eastAsia="Times New Roman" w:hAnsi="Calibri" w:cs="Calibri"/>
                <w:color w:val="000000"/>
                <w:sz w:val="16"/>
              </w:rPr>
              <w:t xml:space="preserve">Incorrectly Classified  </w:t>
            </w:r>
          </w:p>
        </w:tc>
        <w:tc>
          <w:tcPr>
            <w:tcW w:w="880" w:type="dxa"/>
            <w:tcBorders>
              <w:top w:val="nil"/>
              <w:left w:val="nil"/>
              <w:bottom w:val="single" w:sz="4" w:space="0" w:color="auto"/>
              <w:right w:val="single" w:sz="4" w:space="0" w:color="auto"/>
            </w:tcBorders>
            <w:shd w:val="clear" w:color="auto" w:fill="auto"/>
            <w:noWrap/>
            <w:vAlign w:val="bottom"/>
            <w:hideMark/>
          </w:tcPr>
          <w:p w14:paraId="6A9548F1" w14:textId="77777777" w:rsidR="00A93DC2" w:rsidRPr="00A93DC2" w:rsidRDefault="00A93DC2" w:rsidP="00A93DC2">
            <w:pPr>
              <w:spacing w:after="0" w:line="240" w:lineRule="auto"/>
              <w:jc w:val="right"/>
              <w:rPr>
                <w:rFonts w:ascii="Calibri" w:eastAsia="Times New Roman" w:hAnsi="Calibri" w:cs="Calibri"/>
                <w:color w:val="000000"/>
                <w:sz w:val="16"/>
                <w:szCs w:val="16"/>
              </w:rPr>
            </w:pPr>
            <w:r w:rsidRPr="00A93DC2">
              <w:rPr>
                <w:rFonts w:ascii="Calibri" w:eastAsia="Times New Roman" w:hAnsi="Calibri" w:cs="Calibri"/>
                <w:color w:val="000000"/>
                <w:sz w:val="16"/>
                <w:szCs w:val="16"/>
              </w:rPr>
              <w:t>86</w:t>
            </w:r>
          </w:p>
        </w:tc>
        <w:tc>
          <w:tcPr>
            <w:tcW w:w="1000" w:type="dxa"/>
            <w:tcBorders>
              <w:top w:val="nil"/>
              <w:left w:val="nil"/>
              <w:bottom w:val="single" w:sz="4" w:space="0" w:color="auto"/>
              <w:right w:val="single" w:sz="4" w:space="0" w:color="auto"/>
            </w:tcBorders>
            <w:shd w:val="clear" w:color="auto" w:fill="auto"/>
            <w:noWrap/>
            <w:vAlign w:val="bottom"/>
            <w:hideMark/>
          </w:tcPr>
          <w:p w14:paraId="6A9548F2" w14:textId="77777777" w:rsidR="00A93DC2" w:rsidRPr="00A93DC2" w:rsidRDefault="00A93DC2" w:rsidP="00A93DC2">
            <w:pPr>
              <w:spacing w:after="0" w:line="240" w:lineRule="auto"/>
              <w:jc w:val="right"/>
              <w:rPr>
                <w:rFonts w:ascii="Calibri" w:eastAsia="Times New Roman" w:hAnsi="Calibri" w:cs="Calibri"/>
                <w:color w:val="000000"/>
                <w:sz w:val="16"/>
                <w:szCs w:val="16"/>
              </w:rPr>
            </w:pPr>
            <w:r w:rsidRPr="00A93DC2">
              <w:rPr>
                <w:rFonts w:ascii="Calibri" w:eastAsia="Times New Roman" w:hAnsi="Calibri" w:cs="Calibri"/>
                <w:color w:val="000000"/>
                <w:sz w:val="16"/>
                <w:szCs w:val="16"/>
              </w:rPr>
              <w:t>27.92%</w:t>
            </w:r>
          </w:p>
        </w:tc>
      </w:tr>
    </w:tbl>
    <w:p w14:paraId="6A9548F4" w14:textId="77777777" w:rsidR="00A93DC2" w:rsidRDefault="00A93DC2" w:rsidP="00B85BA2">
      <w:pPr>
        <w:pStyle w:val="NoSpacing"/>
        <w:jc w:val="both"/>
      </w:pPr>
      <w:r>
        <w:t>Fig.9 Model output on test data (SVM type 2)</w:t>
      </w:r>
    </w:p>
    <w:p w14:paraId="6A9548F5" w14:textId="77777777" w:rsidR="00B85BA2" w:rsidRDefault="008675EF" w:rsidP="008675EF">
      <w:pPr>
        <w:pStyle w:val="Heading2"/>
      </w:pPr>
      <w:r>
        <w:t>One Class Support Vector Machine</w:t>
      </w:r>
    </w:p>
    <w:p w14:paraId="6A9548F6" w14:textId="77777777" w:rsidR="001F4B87" w:rsidRDefault="00C8211D" w:rsidP="001F4B87">
      <w:pPr>
        <w:pStyle w:val="NoSpacing"/>
        <w:jc w:val="both"/>
      </w:pPr>
      <w:r>
        <w:t>Using One Class SVM with default parameters did not produce good results. When tuned the model further to Kernel Type=RBF, normalize=True and nu=0.1, the model gave</w:t>
      </w:r>
      <w:r w:rsidR="00197867">
        <w:t xml:space="preserve"> </w:t>
      </w:r>
      <w:r w:rsidR="009D1A99">
        <w:br w:type="column"/>
      </w:r>
      <w:r w:rsidR="001F4B87">
        <w:lastRenderedPageBreak/>
        <w:t>much better accuracy of 84.57% (Fig.10). This is almost closer to the accuracy of J48 model.</w:t>
      </w:r>
    </w:p>
    <w:p w14:paraId="6A9548F7" w14:textId="77777777" w:rsidR="00717C2D" w:rsidRDefault="00717C2D" w:rsidP="001F4B87">
      <w:pPr>
        <w:pStyle w:val="NoSpacing"/>
        <w:jc w:val="both"/>
      </w:pPr>
    </w:p>
    <w:p w14:paraId="6A9548F8" w14:textId="77777777" w:rsidR="001F4B87" w:rsidRDefault="001F4B87" w:rsidP="001F4B87">
      <w:pPr>
        <w:pStyle w:val="NoSpacing"/>
        <w:jc w:val="both"/>
      </w:pPr>
      <w:r>
        <w:rPr>
          <w:noProof/>
        </w:rPr>
        <w:drawing>
          <wp:inline distT="0" distB="0" distL="0" distR="0" wp14:anchorId="6A9549A6" wp14:editId="6A9549A7">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2057400"/>
                    </a:xfrm>
                    <a:prstGeom prst="rect">
                      <a:avLst/>
                    </a:prstGeom>
                  </pic:spPr>
                </pic:pic>
              </a:graphicData>
            </a:graphic>
          </wp:inline>
        </w:drawing>
      </w:r>
    </w:p>
    <w:p w14:paraId="6A9548F9" w14:textId="77777777" w:rsidR="001F4B87" w:rsidRDefault="001F4B87" w:rsidP="001F4B87">
      <w:pPr>
        <w:pStyle w:val="NoSpacing"/>
        <w:jc w:val="both"/>
      </w:pPr>
      <w:r>
        <w:t>Fig.10 Model output on training data (One SVM)</w:t>
      </w:r>
    </w:p>
    <w:p w14:paraId="6A9548FA" w14:textId="77777777" w:rsidR="001F4B87" w:rsidRDefault="001F4B87" w:rsidP="001F4B87">
      <w:pPr>
        <w:pStyle w:val="NoSpacing"/>
        <w:jc w:val="both"/>
      </w:pPr>
    </w:p>
    <w:p w14:paraId="6A9548FB" w14:textId="77777777" w:rsidR="001F4B87" w:rsidRDefault="001F4B87" w:rsidP="001F4B87">
      <w:pPr>
        <w:pStyle w:val="NoSpacing"/>
        <w:jc w:val="both"/>
      </w:pPr>
      <w:r>
        <w:t xml:space="preserve">Applying </w:t>
      </w:r>
      <w:r w:rsidR="00D55752">
        <w:t xml:space="preserve">this model to test dataset </w:t>
      </w:r>
      <w:r>
        <w:t>76.30% accuracy</w:t>
      </w:r>
      <w:r w:rsidR="00D55752">
        <w:t xml:space="preserve"> was observe</w:t>
      </w:r>
      <w:r w:rsidR="006140E4">
        <w:t>d</w:t>
      </w:r>
      <w:r>
        <w:t xml:space="preserve"> (Fig.11), less than J48 but better than Naïve Bayes algorithm.  </w:t>
      </w:r>
    </w:p>
    <w:p w14:paraId="6A9548FC" w14:textId="77777777" w:rsidR="001F4B87" w:rsidRDefault="001F4B87" w:rsidP="001F4B87">
      <w:pPr>
        <w:pStyle w:val="NoSpacing"/>
        <w:jc w:val="both"/>
      </w:pPr>
    </w:p>
    <w:tbl>
      <w:tblPr>
        <w:tblW w:w="3540" w:type="dxa"/>
        <w:tblInd w:w="93" w:type="dxa"/>
        <w:tblLook w:val="04A0" w:firstRow="1" w:lastRow="0" w:firstColumn="1" w:lastColumn="0" w:noHBand="0" w:noVBand="1"/>
      </w:tblPr>
      <w:tblGrid>
        <w:gridCol w:w="1660"/>
        <w:gridCol w:w="880"/>
        <w:gridCol w:w="1000"/>
      </w:tblGrid>
      <w:tr w:rsidR="001F4B87" w:rsidRPr="00AE37A0" w14:paraId="6A954900" w14:textId="77777777" w:rsidTr="00D81D5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548FD"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sidRPr="00AE37A0">
              <w:rPr>
                <w:rFonts w:ascii="Calibri" w:eastAsia="Times New Roman" w:hAnsi="Calibri" w:cs="Calibri"/>
                <w:color w:val="000000"/>
                <w:sz w:val="16"/>
                <w:szCs w:val="16"/>
              </w:rPr>
              <w:t> </w:t>
            </w:r>
          </w:p>
        </w:tc>
        <w:tc>
          <w:tcPr>
            <w:tcW w:w="880" w:type="dxa"/>
            <w:tcBorders>
              <w:top w:val="single" w:sz="4" w:space="0" w:color="auto"/>
              <w:left w:val="nil"/>
              <w:bottom w:val="single" w:sz="4" w:space="0" w:color="auto"/>
              <w:right w:val="single" w:sz="4" w:space="0" w:color="auto"/>
            </w:tcBorders>
            <w:shd w:val="clear" w:color="000000" w:fill="95B3D7"/>
            <w:noWrap/>
            <w:vAlign w:val="bottom"/>
            <w:hideMark/>
          </w:tcPr>
          <w:p w14:paraId="6A9548FE"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sidRPr="00AE37A0">
              <w:rPr>
                <w:rFonts w:ascii="Calibri" w:eastAsia="Times New Roman" w:hAnsi="Calibri" w:cs="Calibri"/>
                <w:color w:val="000000"/>
                <w:sz w:val="16"/>
                <w:szCs w:val="16"/>
              </w:rPr>
              <w:t>Instance</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14:paraId="6A9548FF"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sidRPr="00AE37A0">
              <w:rPr>
                <w:rFonts w:ascii="Calibri" w:eastAsia="Times New Roman" w:hAnsi="Calibri" w:cs="Calibri"/>
                <w:color w:val="000000"/>
                <w:sz w:val="16"/>
                <w:szCs w:val="16"/>
              </w:rPr>
              <w:t>% Correct</w:t>
            </w:r>
          </w:p>
        </w:tc>
      </w:tr>
      <w:tr w:rsidR="001F4B87" w:rsidRPr="00AE37A0" w14:paraId="6A954904" w14:textId="77777777" w:rsidTr="00D81D5B">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901"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sidRPr="00AE37A0">
              <w:rPr>
                <w:rFonts w:ascii="Calibri" w:eastAsia="Times New Roman" w:hAnsi="Calibri" w:cs="Calibri"/>
                <w:color w:val="000000"/>
                <w:sz w:val="16"/>
              </w:rPr>
              <w:t>Total Number</w:t>
            </w:r>
          </w:p>
        </w:tc>
        <w:tc>
          <w:tcPr>
            <w:tcW w:w="880" w:type="dxa"/>
            <w:tcBorders>
              <w:top w:val="nil"/>
              <w:left w:val="nil"/>
              <w:bottom w:val="single" w:sz="4" w:space="0" w:color="auto"/>
              <w:right w:val="single" w:sz="4" w:space="0" w:color="auto"/>
            </w:tcBorders>
            <w:shd w:val="clear" w:color="auto" w:fill="auto"/>
            <w:noWrap/>
            <w:vAlign w:val="bottom"/>
            <w:hideMark/>
          </w:tcPr>
          <w:p w14:paraId="6A954902"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308</w:t>
            </w:r>
          </w:p>
        </w:tc>
        <w:tc>
          <w:tcPr>
            <w:tcW w:w="1000" w:type="dxa"/>
            <w:tcBorders>
              <w:top w:val="nil"/>
              <w:left w:val="nil"/>
              <w:bottom w:val="single" w:sz="4" w:space="0" w:color="auto"/>
              <w:right w:val="single" w:sz="4" w:space="0" w:color="auto"/>
            </w:tcBorders>
            <w:shd w:val="clear" w:color="auto" w:fill="auto"/>
            <w:noWrap/>
            <w:vAlign w:val="center"/>
            <w:hideMark/>
          </w:tcPr>
          <w:p w14:paraId="6A954903"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sidRPr="00AE37A0">
              <w:rPr>
                <w:rFonts w:ascii="Calibri" w:eastAsia="Times New Roman" w:hAnsi="Calibri" w:cs="Calibri"/>
                <w:color w:val="000000"/>
                <w:sz w:val="16"/>
                <w:szCs w:val="16"/>
              </w:rPr>
              <w:t> </w:t>
            </w:r>
          </w:p>
        </w:tc>
      </w:tr>
      <w:tr w:rsidR="001F4B87" w:rsidRPr="00AE37A0" w14:paraId="6A954908" w14:textId="77777777" w:rsidTr="00D81D5B">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905"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sidRPr="00AE37A0">
              <w:rPr>
                <w:rFonts w:ascii="Calibri" w:eastAsia="Times New Roman" w:hAnsi="Calibri" w:cs="Calibri"/>
                <w:color w:val="000000"/>
                <w:sz w:val="16"/>
              </w:rPr>
              <w:t xml:space="preserve">Correctly Classified     </w:t>
            </w:r>
          </w:p>
        </w:tc>
        <w:tc>
          <w:tcPr>
            <w:tcW w:w="880" w:type="dxa"/>
            <w:tcBorders>
              <w:top w:val="nil"/>
              <w:left w:val="nil"/>
              <w:bottom w:val="single" w:sz="4" w:space="0" w:color="auto"/>
              <w:right w:val="single" w:sz="4" w:space="0" w:color="auto"/>
            </w:tcBorders>
            <w:shd w:val="clear" w:color="auto" w:fill="auto"/>
            <w:noWrap/>
            <w:vAlign w:val="bottom"/>
            <w:hideMark/>
          </w:tcPr>
          <w:p w14:paraId="6A954906"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235</w:t>
            </w:r>
          </w:p>
        </w:tc>
        <w:tc>
          <w:tcPr>
            <w:tcW w:w="1000" w:type="dxa"/>
            <w:tcBorders>
              <w:top w:val="nil"/>
              <w:left w:val="nil"/>
              <w:bottom w:val="single" w:sz="4" w:space="0" w:color="auto"/>
              <w:right w:val="single" w:sz="4" w:space="0" w:color="auto"/>
            </w:tcBorders>
            <w:shd w:val="clear" w:color="auto" w:fill="auto"/>
            <w:noWrap/>
            <w:vAlign w:val="bottom"/>
            <w:hideMark/>
          </w:tcPr>
          <w:p w14:paraId="6A954907"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76.30</w:t>
            </w:r>
            <w:r w:rsidRPr="00AE37A0">
              <w:rPr>
                <w:rFonts w:ascii="Calibri" w:eastAsia="Times New Roman" w:hAnsi="Calibri" w:cs="Calibri"/>
                <w:color w:val="000000"/>
                <w:sz w:val="16"/>
                <w:szCs w:val="16"/>
              </w:rPr>
              <w:t>%</w:t>
            </w:r>
          </w:p>
        </w:tc>
      </w:tr>
      <w:tr w:rsidR="001F4B87" w:rsidRPr="00AE37A0" w14:paraId="6A95490C" w14:textId="77777777" w:rsidTr="00D81D5B">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A954909"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sidRPr="00AE37A0">
              <w:rPr>
                <w:rFonts w:ascii="Calibri" w:eastAsia="Times New Roman" w:hAnsi="Calibri" w:cs="Calibri"/>
                <w:color w:val="000000"/>
                <w:sz w:val="16"/>
              </w:rPr>
              <w:t xml:space="preserve">Incorrectly Classified  </w:t>
            </w:r>
          </w:p>
        </w:tc>
        <w:tc>
          <w:tcPr>
            <w:tcW w:w="880" w:type="dxa"/>
            <w:tcBorders>
              <w:top w:val="nil"/>
              <w:left w:val="nil"/>
              <w:bottom w:val="single" w:sz="4" w:space="0" w:color="auto"/>
              <w:right w:val="single" w:sz="4" w:space="0" w:color="auto"/>
            </w:tcBorders>
            <w:shd w:val="clear" w:color="auto" w:fill="auto"/>
            <w:noWrap/>
            <w:vAlign w:val="bottom"/>
            <w:hideMark/>
          </w:tcPr>
          <w:p w14:paraId="6A95490A"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73</w:t>
            </w:r>
          </w:p>
        </w:tc>
        <w:tc>
          <w:tcPr>
            <w:tcW w:w="1000" w:type="dxa"/>
            <w:tcBorders>
              <w:top w:val="nil"/>
              <w:left w:val="nil"/>
              <w:bottom w:val="single" w:sz="4" w:space="0" w:color="auto"/>
              <w:right w:val="single" w:sz="4" w:space="0" w:color="auto"/>
            </w:tcBorders>
            <w:shd w:val="clear" w:color="auto" w:fill="auto"/>
            <w:noWrap/>
            <w:vAlign w:val="bottom"/>
            <w:hideMark/>
          </w:tcPr>
          <w:p w14:paraId="6A95490B" w14:textId="77777777" w:rsidR="001F4B87" w:rsidRPr="00AE37A0" w:rsidRDefault="001F4B87" w:rsidP="00D81D5B">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23.70</w:t>
            </w:r>
            <w:r w:rsidRPr="00AE37A0">
              <w:rPr>
                <w:rFonts w:ascii="Calibri" w:eastAsia="Times New Roman" w:hAnsi="Calibri" w:cs="Calibri"/>
                <w:color w:val="000000"/>
                <w:sz w:val="16"/>
                <w:szCs w:val="16"/>
              </w:rPr>
              <w:t>%</w:t>
            </w:r>
          </w:p>
        </w:tc>
      </w:tr>
    </w:tbl>
    <w:p w14:paraId="6A95490D" w14:textId="77777777" w:rsidR="001F4B87" w:rsidRDefault="001F4B87" w:rsidP="001F4B87">
      <w:pPr>
        <w:pStyle w:val="NoSpacing"/>
        <w:jc w:val="both"/>
      </w:pPr>
      <w:r>
        <w:t>Fig.11 Model output on test data (OC-SVM)</w:t>
      </w:r>
    </w:p>
    <w:p w14:paraId="6A95490E" w14:textId="77777777" w:rsidR="001F4B87" w:rsidRDefault="001F4B87" w:rsidP="001F4B87">
      <w:pPr>
        <w:pStyle w:val="Heading2"/>
        <w:jc w:val="both"/>
      </w:pPr>
      <w:r>
        <w:t>Oracle Data Miner</w:t>
      </w:r>
    </w:p>
    <w:p w14:paraId="6A95490F" w14:textId="77777777" w:rsidR="00A637D3" w:rsidRDefault="001F4B87" w:rsidP="004676DD">
      <w:pPr>
        <w:pStyle w:val="NoSpacing"/>
        <w:jc w:val="both"/>
      </w:pPr>
      <w:r>
        <w:t xml:space="preserve">Along with Weka, oracle data miner </w:t>
      </w:r>
      <w:r w:rsidR="00477BC6">
        <w:t xml:space="preserve">was </w:t>
      </w:r>
      <w:r w:rsidR="00D55752">
        <w:t xml:space="preserve">also </w:t>
      </w:r>
      <w:r w:rsidR="00477BC6">
        <w:t xml:space="preserve">explored </w:t>
      </w:r>
      <w:r>
        <w:t xml:space="preserve">for model prediction. </w:t>
      </w:r>
      <w:r w:rsidR="00A637D3">
        <w:t>For this exercise</w:t>
      </w:r>
    </w:p>
    <w:p w14:paraId="6A954910" w14:textId="77777777" w:rsidR="00A637D3" w:rsidRDefault="00A637D3" w:rsidP="004676DD">
      <w:pPr>
        <w:pStyle w:val="NoSpacing"/>
        <w:jc w:val="both"/>
      </w:pPr>
      <w:r>
        <w:t xml:space="preserve">Oracle </w:t>
      </w:r>
      <w:r w:rsidR="00D55752">
        <w:t>SQL</w:t>
      </w:r>
      <w:r>
        <w:t xml:space="preserve"> developer data miner extension was used. The oracle data mining package is composed of the following</w:t>
      </w:r>
    </w:p>
    <w:p w14:paraId="6A954911" w14:textId="77777777" w:rsidR="00A637D3" w:rsidRDefault="00A637D3" w:rsidP="004676DD">
      <w:pPr>
        <w:pStyle w:val="NoSpacing"/>
        <w:numPr>
          <w:ilvl w:val="0"/>
          <w:numId w:val="13"/>
        </w:numPr>
        <w:jc w:val="both"/>
      </w:pPr>
      <w:r>
        <w:t>A Project</w:t>
      </w:r>
    </w:p>
    <w:p w14:paraId="6A954912" w14:textId="77777777" w:rsidR="00A637D3" w:rsidRDefault="00A637D3" w:rsidP="004676DD">
      <w:pPr>
        <w:pStyle w:val="NoSpacing"/>
        <w:numPr>
          <w:ilvl w:val="0"/>
          <w:numId w:val="13"/>
        </w:numPr>
        <w:jc w:val="both"/>
      </w:pPr>
      <w:r>
        <w:t>A workflow</w:t>
      </w:r>
    </w:p>
    <w:p w14:paraId="6A954913" w14:textId="77777777" w:rsidR="00A637D3" w:rsidRDefault="00A637D3" w:rsidP="004676DD">
      <w:pPr>
        <w:pStyle w:val="NoSpacing"/>
        <w:numPr>
          <w:ilvl w:val="0"/>
          <w:numId w:val="13"/>
        </w:numPr>
        <w:jc w:val="both"/>
      </w:pPr>
      <w:r>
        <w:t xml:space="preserve">A workflow component (like source, transformation, target component </w:t>
      </w:r>
      <w:r w:rsidR="006140E4">
        <w:t>etc.</w:t>
      </w:r>
      <w:r>
        <w:t>)</w:t>
      </w:r>
    </w:p>
    <w:p w14:paraId="6A954914" w14:textId="77777777" w:rsidR="00A637D3" w:rsidRDefault="00A637D3" w:rsidP="004676DD">
      <w:pPr>
        <w:pStyle w:val="NoSpacing"/>
        <w:jc w:val="both"/>
      </w:pPr>
      <w:r>
        <w:t xml:space="preserve">Basic steps in creating workflow are </w:t>
      </w:r>
    </w:p>
    <w:p w14:paraId="6A954915" w14:textId="77777777" w:rsidR="00A637D3" w:rsidRDefault="00A637D3" w:rsidP="004676DD">
      <w:pPr>
        <w:pStyle w:val="NoSpacing"/>
        <w:numPr>
          <w:ilvl w:val="0"/>
          <w:numId w:val="16"/>
        </w:numPr>
        <w:jc w:val="both"/>
      </w:pPr>
      <w:r>
        <w:t>Define source data (</w:t>
      </w:r>
      <w:r w:rsidR="003E7B8B">
        <w:t xml:space="preserve">accept </w:t>
      </w:r>
      <w:r>
        <w:t>customized query)</w:t>
      </w:r>
    </w:p>
    <w:p w14:paraId="6A954916" w14:textId="77777777" w:rsidR="00A637D3" w:rsidRDefault="00A637D3" w:rsidP="004676DD">
      <w:pPr>
        <w:pStyle w:val="NoSpacing"/>
        <w:numPr>
          <w:ilvl w:val="0"/>
          <w:numId w:val="14"/>
        </w:numPr>
        <w:jc w:val="both"/>
      </w:pPr>
      <w:r>
        <w:t xml:space="preserve">Discretization of values </w:t>
      </w:r>
      <w:r w:rsidR="003E7B8B">
        <w:t>(</w:t>
      </w:r>
      <w:r>
        <w:t>using the Transform component</w:t>
      </w:r>
      <w:r w:rsidR="003E7B8B">
        <w:t>)</w:t>
      </w:r>
    </w:p>
    <w:p w14:paraId="6A954917" w14:textId="77777777" w:rsidR="00A637D3" w:rsidRDefault="00A637D3" w:rsidP="004676DD">
      <w:pPr>
        <w:pStyle w:val="NoSpacing"/>
        <w:numPr>
          <w:ilvl w:val="0"/>
          <w:numId w:val="14"/>
        </w:numPr>
        <w:jc w:val="both"/>
      </w:pPr>
      <w:r>
        <w:t xml:space="preserve">Explore data which will give you different data profiling statistics like average value, % of null values, etc. </w:t>
      </w:r>
      <w:r w:rsidR="003E7B8B">
        <w:t>(</w:t>
      </w:r>
      <w:r>
        <w:t xml:space="preserve"> similar to Weka Explorer</w:t>
      </w:r>
      <w:r w:rsidR="003E7B8B">
        <w:t>)</w:t>
      </w:r>
    </w:p>
    <w:p w14:paraId="6A954918" w14:textId="77777777" w:rsidR="00A637D3" w:rsidRDefault="00A637D3" w:rsidP="004676DD">
      <w:pPr>
        <w:pStyle w:val="NoSpacing"/>
        <w:numPr>
          <w:ilvl w:val="0"/>
          <w:numId w:val="14"/>
        </w:numPr>
        <w:jc w:val="both"/>
      </w:pPr>
      <w:r>
        <w:lastRenderedPageBreak/>
        <w:t xml:space="preserve">Specify the class build (classification, association, etc.). </w:t>
      </w:r>
    </w:p>
    <w:p w14:paraId="6A954919" w14:textId="77777777" w:rsidR="00A637D3" w:rsidRDefault="00A637D3" w:rsidP="004676DD">
      <w:pPr>
        <w:pStyle w:val="NoSpacing"/>
        <w:numPr>
          <w:ilvl w:val="0"/>
          <w:numId w:val="14"/>
        </w:numPr>
        <w:jc w:val="both"/>
      </w:pPr>
      <w:r>
        <w:t>Run test data against all the models in the class build</w:t>
      </w:r>
    </w:p>
    <w:p w14:paraId="6A95491A" w14:textId="77777777" w:rsidR="003E7B8B" w:rsidRDefault="003E7B8B" w:rsidP="004676DD">
      <w:pPr>
        <w:pStyle w:val="NoSpacing"/>
        <w:numPr>
          <w:ilvl w:val="0"/>
          <w:numId w:val="14"/>
        </w:numPr>
        <w:jc w:val="both"/>
      </w:pPr>
      <w:r>
        <w:t>Build model based on source data (training data set)</w:t>
      </w:r>
    </w:p>
    <w:p w14:paraId="6A95491B" w14:textId="77777777" w:rsidR="003E7B8B" w:rsidRDefault="00A637D3" w:rsidP="004676DD">
      <w:pPr>
        <w:pStyle w:val="NoSpacing"/>
        <w:numPr>
          <w:ilvl w:val="0"/>
          <w:numId w:val="14"/>
        </w:numPr>
        <w:jc w:val="both"/>
      </w:pPr>
      <w:r>
        <w:t>Compare the result of all the data mining models (lift factor, predictive conf</w:t>
      </w:r>
      <w:r w:rsidR="003E7B8B">
        <w:t>idence %, cost to run the model etc</w:t>
      </w:r>
      <w:r>
        <w:t xml:space="preserve">.) </w:t>
      </w:r>
    </w:p>
    <w:p w14:paraId="6A95491C" w14:textId="77777777" w:rsidR="00A637D3" w:rsidRDefault="00A637D3" w:rsidP="004676DD">
      <w:pPr>
        <w:pStyle w:val="NoSpacing"/>
        <w:numPr>
          <w:ilvl w:val="0"/>
          <w:numId w:val="14"/>
        </w:numPr>
        <w:jc w:val="both"/>
      </w:pPr>
      <w:r>
        <w:t xml:space="preserve">Apply the data model </w:t>
      </w:r>
      <w:r w:rsidR="003E7B8B">
        <w:t>to test data</w:t>
      </w:r>
    </w:p>
    <w:p w14:paraId="6A95491D" w14:textId="77777777" w:rsidR="00A637D3" w:rsidRDefault="00A637D3" w:rsidP="004676DD">
      <w:pPr>
        <w:pStyle w:val="NoSpacing"/>
        <w:numPr>
          <w:ilvl w:val="0"/>
          <w:numId w:val="14"/>
        </w:numPr>
        <w:jc w:val="both"/>
      </w:pPr>
      <w:r>
        <w:t xml:space="preserve">Specify output component in order to store the data mining model prediction </w:t>
      </w:r>
      <w:r w:rsidR="003E7B8B">
        <w:t>in database</w:t>
      </w:r>
    </w:p>
    <w:p w14:paraId="6A95491E" w14:textId="77777777" w:rsidR="00A637D3" w:rsidRDefault="00A637D3" w:rsidP="001F4B87">
      <w:pPr>
        <w:pStyle w:val="NoSpacing"/>
        <w:jc w:val="both"/>
      </w:pPr>
    </w:p>
    <w:p w14:paraId="6A95491F" w14:textId="77777777" w:rsidR="001F4B87" w:rsidRPr="003E7B8B" w:rsidRDefault="001F4B87" w:rsidP="003E7B8B">
      <w:pPr>
        <w:pStyle w:val="NoSpacing"/>
        <w:jc w:val="both"/>
      </w:pPr>
      <w:r w:rsidRPr="003E7B8B">
        <w:t xml:space="preserve">Using oracle </w:t>
      </w:r>
      <w:r w:rsidR="00D55752">
        <w:t>SQL</w:t>
      </w:r>
      <w:r w:rsidRPr="003E7B8B">
        <w:t xml:space="preserve"> developer data miner extension</w:t>
      </w:r>
      <w:r w:rsidR="00477BC6" w:rsidRPr="003E7B8B">
        <w:t>, predication</w:t>
      </w:r>
      <w:r w:rsidRPr="003E7B8B">
        <w:t xml:space="preserve"> model</w:t>
      </w:r>
      <w:r w:rsidR="00477BC6" w:rsidRPr="003E7B8B">
        <w:t>s were built</w:t>
      </w:r>
      <w:r w:rsidRPr="003E7B8B">
        <w:t xml:space="preserve"> </w:t>
      </w:r>
      <w:r w:rsidR="00D55752">
        <w:t>in the oracle database and applied</w:t>
      </w:r>
      <w:r w:rsidRPr="003E7B8B">
        <w:t xml:space="preserve"> to test data.  To </w:t>
      </w:r>
      <w:r w:rsidR="00D55752">
        <w:t xml:space="preserve">help oracle data miner, </w:t>
      </w:r>
      <w:r w:rsidRPr="003E7B8B">
        <w:t xml:space="preserve">two tables </w:t>
      </w:r>
      <w:r w:rsidR="00D55752">
        <w:t>were</w:t>
      </w:r>
      <w:r w:rsidR="00477BC6" w:rsidRPr="003E7B8B">
        <w:t xml:space="preserve"> created </w:t>
      </w:r>
      <w:r w:rsidRPr="003E7B8B">
        <w:t>to represent training and test data respectively</w:t>
      </w:r>
      <w:r w:rsidR="00477BC6" w:rsidRPr="003E7B8B">
        <w:t>. D</w:t>
      </w:r>
      <w:r w:rsidRPr="003E7B8B">
        <w:t xml:space="preserve">ata miner workflow </w:t>
      </w:r>
      <w:r w:rsidR="00477BC6" w:rsidRPr="003E7B8B">
        <w:t>was</w:t>
      </w:r>
      <w:r w:rsidRPr="003E7B8B">
        <w:t xml:space="preserve"> buil</w:t>
      </w:r>
      <w:r w:rsidR="00D55752">
        <w:t>t</w:t>
      </w:r>
      <w:r w:rsidRPr="003E7B8B">
        <w:t xml:space="preserve"> </w:t>
      </w:r>
      <w:r w:rsidR="00477BC6" w:rsidRPr="003E7B8B">
        <w:t>based on these tables to</w:t>
      </w:r>
      <w:r w:rsidRPr="003E7B8B">
        <w:t xml:space="preserve"> </w:t>
      </w:r>
      <w:r w:rsidR="00477BC6" w:rsidRPr="003E7B8B">
        <w:t xml:space="preserve">construct </w:t>
      </w:r>
      <w:r w:rsidRPr="003E7B8B">
        <w:t xml:space="preserve">model on training data and </w:t>
      </w:r>
      <w:r w:rsidR="00477BC6" w:rsidRPr="003E7B8B">
        <w:t xml:space="preserve">then </w:t>
      </w:r>
      <w:r w:rsidR="00D55752">
        <w:t>apply it to test data set. The SQL</w:t>
      </w:r>
      <w:r w:rsidRPr="003E7B8B">
        <w:t xml:space="preserve"> developer data miner has feature </w:t>
      </w:r>
      <w:r w:rsidR="00D55752">
        <w:t>that</w:t>
      </w:r>
      <w:r w:rsidRPr="003E7B8B">
        <w:t xml:space="preserve"> does classification for 4 models simultaneously, showing predicative confidence, average accuracy, overall accuracy and cost information.</w:t>
      </w:r>
    </w:p>
    <w:p w14:paraId="6A954920" w14:textId="77777777" w:rsidR="001F4B87" w:rsidRDefault="001F4B87" w:rsidP="001F4B87">
      <w:pPr>
        <w:pStyle w:val="NoSpacing"/>
        <w:jc w:val="both"/>
      </w:pPr>
    </w:p>
    <w:p w14:paraId="6A954921" w14:textId="77777777" w:rsidR="001F4B87" w:rsidRDefault="001F4B87" w:rsidP="001F4B87">
      <w:pPr>
        <w:pStyle w:val="NoSpacing"/>
        <w:jc w:val="both"/>
      </w:pPr>
      <w:r>
        <w:rPr>
          <w:noProof/>
        </w:rPr>
        <w:drawing>
          <wp:inline distT="0" distB="0" distL="0" distR="0" wp14:anchorId="6A9549A8" wp14:editId="6A9549A9">
            <wp:extent cx="2857500" cy="221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inline>
        </w:drawing>
      </w:r>
    </w:p>
    <w:p w14:paraId="6A954922" w14:textId="77777777" w:rsidR="001F4B87" w:rsidRDefault="001F4B87" w:rsidP="001F4B87">
      <w:pPr>
        <w:pStyle w:val="NoSpacing"/>
        <w:jc w:val="both"/>
      </w:pPr>
      <w:r>
        <w:t>Fig.12 Model Performance on Oracle data miner</w:t>
      </w:r>
    </w:p>
    <w:p w14:paraId="6A954923" w14:textId="77777777" w:rsidR="001F4B87" w:rsidRDefault="001F4B87" w:rsidP="001F4B87">
      <w:pPr>
        <w:pStyle w:val="NoSpacing"/>
        <w:jc w:val="both"/>
      </w:pPr>
    </w:p>
    <w:p w14:paraId="6A954924" w14:textId="77777777" w:rsidR="001F4B87" w:rsidRDefault="00477BC6" w:rsidP="001F4B87">
      <w:pPr>
        <w:pStyle w:val="NoSpacing"/>
        <w:jc w:val="both"/>
      </w:pPr>
      <w:r>
        <w:t xml:space="preserve">Findings show </w:t>
      </w:r>
      <w:r w:rsidR="001F4B87">
        <w:t>predicti</w:t>
      </w:r>
      <w:r>
        <w:t xml:space="preserve">on% difference </w:t>
      </w:r>
      <w:r w:rsidR="001F4B87">
        <w:t>between Weka and Oracle data miner</w:t>
      </w:r>
      <w:r w:rsidR="00475F1C">
        <w:t xml:space="preserve"> (Fig.13) to the same training data set.</w:t>
      </w:r>
      <w:r w:rsidR="001F4B87">
        <w:t xml:space="preserve"> </w:t>
      </w:r>
    </w:p>
    <w:p w14:paraId="6A954925" w14:textId="77777777" w:rsidR="001F4B87" w:rsidRDefault="001F4B87" w:rsidP="001F4B87">
      <w:pPr>
        <w:pStyle w:val="NoSpacing"/>
        <w:jc w:val="both"/>
      </w:pPr>
      <w:r>
        <w:rPr>
          <w:noProof/>
        </w:rPr>
        <w:lastRenderedPageBreak/>
        <w:drawing>
          <wp:inline distT="0" distB="0" distL="0" distR="0" wp14:anchorId="6A9549AA" wp14:editId="6A9549AB">
            <wp:extent cx="273367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33675" cy="762000"/>
                    </a:xfrm>
                    <a:prstGeom prst="rect">
                      <a:avLst/>
                    </a:prstGeom>
                    <a:noFill/>
                    <a:ln>
                      <a:noFill/>
                    </a:ln>
                  </pic:spPr>
                </pic:pic>
              </a:graphicData>
            </a:graphic>
          </wp:inline>
        </w:drawing>
      </w:r>
    </w:p>
    <w:p w14:paraId="6A954926" w14:textId="77777777" w:rsidR="001F4B87" w:rsidRDefault="001F4B87" w:rsidP="001F4B87">
      <w:pPr>
        <w:pStyle w:val="NoSpacing"/>
        <w:jc w:val="both"/>
      </w:pPr>
      <w:r>
        <w:t>Fig.13 Model prediction on Oracle data miner</w:t>
      </w:r>
    </w:p>
    <w:p w14:paraId="6A954927" w14:textId="77777777" w:rsidR="00475F1C" w:rsidRDefault="00475F1C" w:rsidP="001F4B87">
      <w:pPr>
        <w:pStyle w:val="NoSpacing"/>
        <w:jc w:val="both"/>
      </w:pPr>
    </w:p>
    <w:p w14:paraId="6A954928" w14:textId="77777777" w:rsidR="00475F1C" w:rsidRDefault="00475F1C" w:rsidP="001F4B87">
      <w:pPr>
        <w:pStyle w:val="NoSpacing"/>
        <w:jc w:val="both"/>
      </w:pPr>
      <w:r>
        <w:t>Applying the model to test data</w:t>
      </w:r>
      <w:r w:rsidR="00477BC6">
        <w:t xml:space="preserve"> set</w:t>
      </w:r>
      <w:r w:rsidR="00CD42A3">
        <w:t>,</w:t>
      </w:r>
      <w:r>
        <w:t xml:space="preserve"> </w:t>
      </w:r>
      <w:r w:rsidR="00833252">
        <w:t xml:space="preserve">% </w:t>
      </w:r>
      <w:r w:rsidR="00B65B60">
        <w:t xml:space="preserve">accuracy (Fig.14) </w:t>
      </w:r>
      <w:r w:rsidR="00477BC6">
        <w:t>observed as below</w:t>
      </w:r>
    </w:p>
    <w:tbl>
      <w:tblPr>
        <w:tblW w:w="4443" w:type="dxa"/>
        <w:tblInd w:w="93" w:type="dxa"/>
        <w:tblLook w:val="04A0" w:firstRow="1" w:lastRow="0" w:firstColumn="1" w:lastColumn="0" w:noHBand="0" w:noVBand="1"/>
      </w:tblPr>
      <w:tblGrid>
        <w:gridCol w:w="908"/>
        <w:gridCol w:w="640"/>
        <w:gridCol w:w="585"/>
        <w:gridCol w:w="502"/>
        <w:gridCol w:w="585"/>
        <w:gridCol w:w="579"/>
        <w:gridCol w:w="644"/>
      </w:tblGrid>
      <w:tr w:rsidR="00833252" w:rsidRPr="000109BD" w14:paraId="6A954930" w14:textId="77777777" w:rsidTr="00833252">
        <w:trPr>
          <w:trHeight w:val="507"/>
        </w:trPr>
        <w:tc>
          <w:tcPr>
            <w:tcW w:w="8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954929"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 </w:t>
            </w:r>
          </w:p>
        </w:tc>
        <w:tc>
          <w:tcPr>
            <w:tcW w:w="644" w:type="dxa"/>
            <w:tcBorders>
              <w:top w:val="single" w:sz="8" w:space="0" w:color="auto"/>
              <w:left w:val="nil"/>
              <w:bottom w:val="single" w:sz="8" w:space="0" w:color="auto"/>
              <w:right w:val="single" w:sz="8" w:space="0" w:color="auto"/>
            </w:tcBorders>
            <w:shd w:val="clear" w:color="000000" w:fill="95B3D7"/>
            <w:noWrap/>
            <w:vAlign w:val="center"/>
            <w:hideMark/>
          </w:tcPr>
          <w:p w14:paraId="6A95492A" w14:textId="77777777" w:rsidR="000109BD" w:rsidRPr="000109BD" w:rsidRDefault="00833252" w:rsidP="000109BD">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DT</w:t>
            </w:r>
          </w:p>
        </w:tc>
        <w:tc>
          <w:tcPr>
            <w:tcW w:w="588" w:type="dxa"/>
            <w:tcBorders>
              <w:top w:val="single" w:sz="8" w:space="0" w:color="auto"/>
              <w:left w:val="nil"/>
              <w:bottom w:val="single" w:sz="8" w:space="0" w:color="auto"/>
              <w:right w:val="single" w:sz="8" w:space="0" w:color="auto"/>
            </w:tcBorders>
            <w:shd w:val="clear" w:color="000000" w:fill="95B3D7"/>
            <w:noWrap/>
            <w:vAlign w:val="center"/>
            <w:hideMark/>
          </w:tcPr>
          <w:p w14:paraId="6A95492B" w14:textId="77777777" w:rsidR="000109BD" w:rsidRPr="000109BD" w:rsidRDefault="00833252" w:rsidP="000109BD">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505" w:type="dxa"/>
            <w:tcBorders>
              <w:top w:val="single" w:sz="8" w:space="0" w:color="auto"/>
              <w:left w:val="nil"/>
              <w:bottom w:val="single" w:sz="8" w:space="0" w:color="auto"/>
              <w:right w:val="single" w:sz="8" w:space="0" w:color="auto"/>
            </w:tcBorders>
            <w:shd w:val="clear" w:color="000000" w:fill="95B3D7"/>
            <w:vAlign w:val="center"/>
            <w:hideMark/>
          </w:tcPr>
          <w:p w14:paraId="6A95492C" w14:textId="77777777" w:rsidR="000109BD" w:rsidRPr="000109BD" w:rsidRDefault="00833252" w:rsidP="000109BD">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NB</w:t>
            </w:r>
          </w:p>
        </w:tc>
        <w:tc>
          <w:tcPr>
            <w:tcW w:w="588" w:type="dxa"/>
            <w:tcBorders>
              <w:top w:val="single" w:sz="8" w:space="0" w:color="auto"/>
              <w:left w:val="nil"/>
              <w:bottom w:val="single" w:sz="8" w:space="0" w:color="auto"/>
              <w:right w:val="single" w:sz="8" w:space="0" w:color="auto"/>
            </w:tcBorders>
            <w:shd w:val="clear" w:color="000000" w:fill="95B3D7"/>
            <w:noWrap/>
            <w:vAlign w:val="center"/>
            <w:hideMark/>
          </w:tcPr>
          <w:p w14:paraId="6A95492D" w14:textId="77777777" w:rsidR="000109BD" w:rsidRPr="000109BD" w:rsidRDefault="00833252" w:rsidP="000109BD">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582" w:type="dxa"/>
            <w:tcBorders>
              <w:top w:val="single" w:sz="8" w:space="0" w:color="auto"/>
              <w:left w:val="nil"/>
              <w:bottom w:val="single" w:sz="8" w:space="0" w:color="auto"/>
              <w:right w:val="single" w:sz="8" w:space="0" w:color="auto"/>
            </w:tcBorders>
            <w:shd w:val="clear" w:color="000000" w:fill="95B3D7"/>
            <w:noWrap/>
            <w:vAlign w:val="center"/>
            <w:hideMark/>
          </w:tcPr>
          <w:p w14:paraId="6A95492E" w14:textId="77777777" w:rsidR="000109BD" w:rsidRPr="000109BD" w:rsidRDefault="00833252" w:rsidP="000109BD">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SVM</w:t>
            </w:r>
          </w:p>
        </w:tc>
        <w:tc>
          <w:tcPr>
            <w:tcW w:w="648" w:type="dxa"/>
            <w:tcBorders>
              <w:top w:val="single" w:sz="8" w:space="0" w:color="auto"/>
              <w:left w:val="nil"/>
              <w:bottom w:val="single" w:sz="8" w:space="0" w:color="auto"/>
              <w:right w:val="single" w:sz="8" w:space="0" w:color="auto"/>
            </w:tcBorders>
            <w:shd w:val="clear" w:color="000000" w:fill="95B3D7"/>
            <w:noWrap/>
            <w:vAlign w:val="center"/>
            <w:hideMark/>
          </w:tcPr>
          <w:p w14:paraId="6A95492F" w14:textId="77777777" w:rsidR="000109BD" w:rsidRPr="000109BD" w:rsidRDefault="00833252" w:rsidP="000109BD">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833252" w:rsidRPr="000109BD" w14:paraId="6A954938" w14:textId="77777777" w:rsidTr="00833252">
        <w:trPr>
          <w:trHeight w:val="507"/>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14:paraId="6A954931" w14:textId="77777777" w:rsidR="000109BD" w:rsidRPr="000109BD" w:rsidRDefault="000109BD" w:rsidP="00833252">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Total Number</w:t>
            </w:r>
          </w:p>
        </w:tc>
        <w:tc>
          <w:tcPr>
            <w:tcW w:w="644" w:type="dxa"/>
            <w:tcBorders>
              <w:top w:val="nil"/>
              <w:left w:val="nil"/>
              <w:bottom w:val="single" w:sz="8" w:space="0" w:color="auto"/>
              <w:right w:val="single" w:sz="8" w:space="0" w:color="auto"/>
            </w:tcBorders>
            <w:shd w:val="clear" w:color="auto" w:fill="auto"/>
            <w:noWrap/>
            <w:vAlign w:val="center"/>
            <w:hideMark/>
          </w:tcPr>
          <w:p w14:paraId="6A954932"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327</w:t>
            </w:r>
            <w:r w:rsidR="00B65B60">
              <w:rPr>
                <w:rFonts w:ascii="Calibri" w:eastAsia="Times New Roman" w:hAnsi="Calibri" w:cs="Calibri"/>
                <w:color w:val="000000"/>
                <w:sz w:val="16"/>
                <w:szCs w:val="16"/>
              </w:rPr>
              <w:t>*</w:t>
            </w:r>
          </w:p>
        </w:tc>
        <w:tc>
          <w:tcPr>
            <w:tcW w:w="588" w:type="dxa"/>
            <w:tcBorders>
              <w:top w:val="nil"/>
              <w:left w:val="nil"/>
              <w:bottom w:val="single" w:sz="8" w:space="0" w:color="auto"/>
              <w:right w:val="single" w:sz="8" w:space="0" w:color="auto"/>
            </w:tcBorders>
            <w:shd w:val="clear" w:color="auto" w:fill="auto"/>
            <w:noWrap/>
            <w:vAlign w:val="center"/>
            <w:hideMark/>
          </w:tcPr>
          <w:p w14:paraId="6A954933"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 </w:t>
            </w:r>
          </w:p>
        </w:tc>
        <w:tc>
          <w:tcPr>
            <w:tcW w:w="505" w:type="dxa"/>
            <w:tcBorders>
              <w:top w:val="nil"/>
              <w:left w:val="nil"/>
              <w:bottom w:val="single" w:sz="8" w:space="0" w:color="auto"/>
              <w:right w:val="single" w:sz="8" w:space="0" w:color="auto"/>
            </w:tcBorders>
            <w:shd w:val="clear" w:color="auto" w:fill="auto"/>
            <w:noWrap/>
            <w:vAlign w:val="center"/>
            <w:hideMark/>
          </w:tcPr>
          <w:p w14:paraId="6A954934"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327</w:t>
            </w:r>
          </w:p>
        </w:tc>
        <w:tc>
          <w:tcPr>
            <w:tcW w:w="588" w:type="dxa"/>
            <w:tcBorders>
              <w:top w:val="nil"/>
              <w:left w:val="nil"/>
              <w:bottom w:val="single" w:sz="8" w:space="0" w:color="auto"/>
              <w:right w:val="single" w:sz="8" w:space="0" w:color="auto"/>
            </w:tcBorders>
            <w:shd w:val="clear" w:color="auto" w:fill="auto"/>
            <w:noWrap/>
            <w:vAlign w:val="center"/>
            <w:hideMark/>
          </w:tcPr>
          <w:p w14:paraId="6A954935"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 </w:t>
            </w:r>
          </w:p>
        </w:tc>
        <w:tc>
          <w:tcPr>
            <w:tcW w:w="582" w:type="dxa"/>
            <w:tcBorders>
              <w:top w:val="nil"/>
              <w:left w:val="nil"/>
              <w:bottom w:val="single" w:sz="8" w:space="0" w:color="auto"/>
              <w:right w:val="single" w:sz="8" w:space="0" w:color="auto"/>
            </w:tcBorders>
            <w:shd w:val="clear" w:color="auto" w:fill="auto"/>
            <w:noWrap/>
            <w:vAlign w:val="center"/>
            <w:hideMark/>
          </w:tcPr>
          <w:p w14:paraId="6A954936"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327</w:t>
            </w:r>
          </w:p>
        </w:tc>
        <w:tc>
          <w:tcPr>
            <w:tcW w:w="648" w:type="dxa"/>
            <w:tcBorders>
              <w:top w:val="nil"/>
              <w:left w:val="nil"/>
              <w:bottom w:val="single" w:sz="8" w:space="0" w:color="auto"/>
              <w:right w:val="single" w:sz="8" w:space="0" w:color="auto"/>
            </w:tcBorders>
            <w:shd w:val="clear" w:color="auto" w:fill="auto"/>
            <w:noWrap/>
            <w:vAlign w:val="center"/>
            <w:hideMark/>
          </w:tcPr>
          <w:p w14:paraId="6A954937"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 </w:t>
            </w:r>
          </w:p>
        </w:tc>
      </w:tr>
      <w:tr w:rsidR="00833252" w:rsidRPr="000109BD" w14:paraId="6A954940" w14:textId="77777777" w:rsidTr="00833252">
        <w:trPr>
          <w:trHeight w:val="507"/>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14:paraId="6A954939" w14:textId="77777777" w:rsidR="000109BD" w:rsidRPr="000109BD" w:rsidRDefault="000109BD" w:rsidP="00833252">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 xml:space="preserve">Correctly Classified     </w:t>
            </w:r>
          </w:p>
        </w:tc>
        <w:tc>
          <w:tcPr>
            <w:tcW w:w="644" w:type="dxa"/>
            <w:tcBorders>
              <w:top w:val="nil"/>
              <w:left w:val="nil"/>
              <w:bottom w:val="single" w:sz="8" w:space="0" w:color="auto"/>
              <w:right w:val="single" w:sz="8" w:space="0" w:color="auto"/>
            </w:tcBorders>
            <w:shd w:val="clear" w:color="auto" w:fill="auto"/>
            <w:noWrap/>
            <w:vAlign w:val="center"/>
            <w:hideMark/>
          </w:tcPr>
          <w:p w14:paraId="6A95493A"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313</w:t>
            </w:r>
          </w:p>
        </w:tc>
        <w:tc>
          <w:tcPr>
            <w:tcW w:w="588" w:type="dxa"/>
            <w:tcBorders>
              <w:top w:val="nil"/>
              <w:left w:val="nil"/>
              <w:bottom w:val="single" w:sz="8" w:space="0" w:color="auto"/>
              <w:right w:val="single" w:sz="8" w:space="0" w:color="auto"/>
            </w:tcBorders>
            <w:shd w:val="clear" w:color="auto" w:fill="auto"/>
            <w:noWrap/>
            <w:vAlign w:val="center"/>
            <w:hideMark/>
          </w:tcPr>
          <w:p w14:paraId="6A95493B" w14:textId="77777777" w:rsidR="000109BD" w:rsidRPr="000109BD" w:rsidRDefault="000109BD" w:rsidP="00833252">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95.72</w:t>
            </w:r>
          </w:p>
        </w:tc>
        <w:tc>
          <w:tcPr>
            <w:tcW w:w="505" w:type="dxa"/>
            <w:tcBorders>
              <w:top w:val="nil"/>
              <w:left w:val="nil"/>
              <w:bottom w:val="single" w:sz="8" w:space="0" w:color="auto"/>
              <w:right w:val="single" w:sz="8" w:space="0" w:color="auto"/>
            </w:tcBorders>
            <w:shd w:val="clear" w:color="auto" w:fill="auto"/>
            <w:noWrap/>
            <w:vAlign w:val="center"/>
            <w:hideMark/>
          </w:tcPr>
          <w:p w14:paraId="6A95493C"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285</w:t>
            </w:r>
          </w:p>
        </w:tc>
        <w:tc>
          <w:tcPr>
            <w:tcW w:w="588" w:type="dxa"/>
            <w:tcBorders>
              <w:top w:val="nil"/>
              <w:left w:val="nil"/>
              <w:bottom w:val="single" w:sz="8" w:space="0" w:color="auto"/>
              <w:right w:val="single" w:sz="8" w:space="0" w:color="auto"/>
            </w:tcBorders>
            <w:shd w:val="clear" w:color="auto" w:fill="auto"/>
            <w:noWrap/>
            <w:vAlign w:val="center"/>
            <w:hideMark/>
          </w:tcPr>
          <w:p w14:paraId="6A95493D" w14:textId="77777777" w:rsidR="000109BD" w:rsidRPr="000109BD" w:rsidRDefault="000109BD" w:rsidP="00833252">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87.16</w:t>
            </w:r>
          </w:p>
        </w:tc>
        <w:tc>
          <w:tcPr>
            <w:tcW w:w="582" w:type="dxa"/>
            <w:tcBorders>
              <w:top w:val="nil"/>
              <w:left w:val="nil"/>
              <w:bottom w:val="single" w:sz="8" w:space="0" w:color="auto"/>
              <w:right w:val="single" w:sz="8" w:space="0" w:color="auto"/>
            </w:tcBorders>
            <w:shd w:val="clear" w:color="auto" w:fill="auto"/>
            <w:noWrap/>
            <w:vAlign w:val="center"/>
            <w:hideMark/>
          </w:tcPr>
          <w:p w14:paraId="6A95493E"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268</w:t>
            </w:r>
          </w:p>
        </w:tc>
        <w:tc>
          <w:tcPr>
            <w:tcW w:w="648" w:type="dxa"/>
            <w:tcBorders>
              <w:top w:val="nil"/>
              <w:left w:val="nil"/>
              <w:bottom w:val="single" w:sz="8" w:space="0" w:color="auto"/>
              <w:right w:val="single" w:sz="8" w:space="0" w:color="auto"/>
            </w:tcBorders>
            <w:shd w:val="clear" w:color="auto" w:fill="auto"/>
            <w:noWrap/>
            <w:vAlign w:val="center"/>
            <w:hideMark/>
          </w:tcPr>
          <w:p w14:paraId="6A95493F" w14:textId="77777777" w:rsidR="000109BD" w:rsidRPr="000109BD" w:rsidRDefault="000109BD" w:rsidP="00833252">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81.96</w:t>
            </w:r>
          </w:p>
        </w:tc>
      </w:tr>
      <w:tr w:rsidR="00833252" w:rsidRPr="000109BD" w14:paraId="6A954948" w14:textId="77777777" w:rsidTr="00833252">
        <w:trPr>
          <w:trHeight w:val="507"/>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14:paraId="6A954941" w14:textId="77777777" w:rsidR="000109BD" w:rsidRPr="000109BD" w:rsidRDefault="000109BD" w:rsidP="00833252">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 xml:space="preserve">Incorrectly Classified  </w:t>
            </w:r>
          </w:p>
        </w:tc>
        <w:tc>
          <w:tcPr>
            <w:tcW w:w="644" w:type="dxa"/>
            <w:tcBorders>
              <w:top w:val="nil"/>
              <w:left w:val="nil"/>
              <w:bottom w:val="single" w:sz="8" w:space="0" w:color="auto"/>
              <w:right w:val="single" w:sz="8" w:space="0" w:color="auto"/>
            </w:tcBorders>
            <w:shd w:val="clear" w:color="auto" w:fill="auto"/>
            <w:noWrap/>
            <w:vAlign w:val="center"/>
            <w:hideMark/>
          </w:tcPr>
          <w:p w14:paraId="6A954942"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14</w:t>
            </w:r>
          </w:p>
        </w:tc>
        <w:tc>
          <w:tcPr>
            <w:tcW w:w="588" w:type="dxa"/>
            <w:tcBorders>
              <w:top w:val="nil"/>
              <w:left w:val="nil"/>
              <w:bottom w:val="single" w:sz="8" w:space="0" w:color="auto"/>
              <w:right w:val="single" w:sz="8" w:space="0" w:color="auto"/>
            </w:tcBorders>
            <w:shd w:val="clear" w:color="auto" w:fill="auto"/>
            <w:noWrap/>
            <w:vAlign w:val="center"/>
            <w:hideMark/>
          </w:tcPr>
          <w:p w14:paraId="6A954943" w14:textId="77777777" w:rsidR="000109BD" w:rsidRPr="000109BD" w:rsidRDefault="000109BD" w:rsidP="00833252">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4.28</w:t>
            </w:r>
          </w:p>
        </w:tc>
        <w:tc>
          <w:tcPr>
            <w:tcW w:w="505" w:type="dxa"/>
            <w:tcBorders>
              <w:top w:val="nil"/>
              <w:left w:val="nil"/>
              <w:bottom w:val="single" w:sz="8" w:space="0" w:color="auto"/>
              <w:right w:val="single" w:sz="8" w:space="0" w:color="auto"/>
            </w:tcBorders>
            <w:shd w:val="clear" w:color="auto" w:fill="auto"/>
            <w:noWrap/>
            <w:vAlign w:val="center"/>
            <w:hideMark/>
          </w:tcPr>
          <w:p w14:paraId="6A954944"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42</w:t>
            </w:r>
          </w:p>
        </w:tc>
        <w:tc>
          <w:tcPr>
            <w:tcW w:w="588" w:type="dxa"/>
            <w:tcBorders>
              <w:top w:val="nil"/>
              <w:left w:val="nil"/>
              <w:bottom w:val="single" w:sz="8" w:space="0" w:color="auto"/>
              <w:right w:val="single" w:sz="8" w:space="0" w:color="auto"/>
            </w:tcBorders>
            <w:shd w:val="clear" w:color="auto" w:fill="auto"/>
            <w:noWrap/>
            <w:vAlign w:val="center"/>
            <w:hideMark/>
          </w:tcPr>
          <w:p w14:paraId="6A954945" w14:textId="77777777" w:rsidR="000109BD" w:rsidRPr="000109BD" w:rsidRDefault="000109BD" w:rsidP="00833252">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12.84</w:t>
            </w:r>
          </w:p>
        </w:tc>
        <w:tc>
          <w:tcPr>
            <w:tcW w:w="582" w:type="dxa"/>
            <w:tcBorders>
              <w:top w:val="nil"/>
              <w:left w:val="nil"/>
              <w:bottom w:val="single" w:sz="8" w:space="0" w:color="auto"/>
              <w:right w:val="single" w:sz="8" w:space="0" w:color="auto"/>
            </w:tcBorders>
            <w:shd w:val="clear" w:color="auto" w:fill="auto"/>
            <w:noWrap/>
            <w:vAlign w:val="center"/>
            <w:hideMark/>
          </w:tcPr>
          <w:p w14:paraId="6A954946" w14:textId="77777777" w:rsidR="000109BD" w:rsidRPr="000109BD" w:rsidRDefault="000109BD" w:rsidP="000109BD">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59</w:t>
            </w:r>
          </w:p>
        </w:tc>
        <w:tc>
          <w:tcPr>
            <w:tcW w:w="648" w:type="dxa"/>
            <w:tcBorders>
              <w:top w:val="nil"/>
              <w:left w:val="nil"/>
              <w:bottom w:val="single" w:sz="8" w:space="0" w:color="auto"/>
              <w:right w:val="single" w:sz="8" w:space="0" w:color="auto"/>
            </w:tcBorders>
            <w:shd w:val="clear" w:color="auto" w:fill="auto"/>
            <w:noWrap/>
            <w:vAlign w:val="center"/>
            <w:hideMark/>
          </w:tcPr>
          <w:p w14:paraId="6A954947" w14:textId="77777777" w:rsidR="000109BD" w:rsidRPr="000109BD" w:rsidRDefault="000109BD" w:rsidP="00833252">
            <w:pPr>
              <w:spacing w:after="0" w:line="240" w:lineRule="auto"/>
              <w:jc w:val="both"/>
              <w:rPr>
                <w:rFonts w:ascii="Calibri" w:eastAsia="Times New Roman" w:hAnsi="Calibri" w:cs="Calibri"/>
                <w:color w:val="000000"/>
                <w:sz w:val="16"/>
                <w:szCs w:val="16"/>
              </w:rPr>
            </w:pPr>
            <w:r w:rsidRPr="000109BD">
              <w:rPr>
                <w:rFonts w:ascii="Calibri" w:eastAsia="Times New Roman" w:hAnsi="Calibri" w:cs="Calibri"/>
                <w:color w:val="000000"/>
                <w:sz w:val="16"/>
                <w:szCs w:val="16"/>
              </w:rPr>
              <w:t>18.04</w:t>
            </w:r>
          </w:p>
        </w:tc>
      </w:tr>
    </w:tbl>
    <w:p w14:paraId="6A954949" w14:textId="77777777" w:rsidR="000109BD" w:rsidRDefault="00B65B60" w:rsidP="001F4B87">
      <w:pPr>
        <w:pStyle w:val="NoSpacing"/>
        <w:jc w:val="both"/>
      </w:pPr>
      <w:r>
        <w:t xml:space="preserve">Fig.14 </w:t>
      </w:r>
      <w:r w:rsidR="003C14B4">
        <w:t>Model accuracy</w:t>
      </w:r>
      <w:r>
        <w:t xml:space="preserve"> on test data </w:t>
      </w:r>
    </w:p>
    <w:p w14:paraId="6A95494A" w14:textId="77777777" w:rsidR="00DD45B0" w:rsidRDefault="00DD45B0" w:rsidP="001F4B87">
      <w:pPr>
        <w:pStyle w:val="NoSpacing"/>
        <w:jc w:val="both"/>
      </w:pPr>
    </w:p>
    <w:p w14:paraId="6A95494B" w14:textId="77777777" w:rsidR="00C369B0" w:rsidRDefault="00B65B60" w:rsidP="00C369B0">
      <w:pPr>
        <w:pStyle w:val="NoSpacing"/>
        <w:jc w:val="both"/>
      </w:pPr>
      <w:r w:rsidRPr="00477BC6">
        <w:t xml:space="preserve">Both the </w:t>
      </w:r>
      <w:r w:rsidR="00D55752">
        <w:t>tools</w:t>
      </w:r>
      <w:r w:rsidRPr="00477BC6">
        <w:t xml:space="preserve"> provided greater predication % </w:t>
      </w:r>
      <w:r w:rsidR="00D55752">
        <w:t>using</w:t>
      </w:r>
      <w:r w:rsidRPr="00477BC6">
        <w:t xml:space="preserve"> decision tree model. However in the case of oracle data miner there was no clear information on the specific algorithm used in decision tree. Once the data miner repository was installed, building and applying the model via oracle </w:t>
      </w:r>
      <w:r w:rsidR="00717C2D">
        <w:t>SQL</w:t>
      </w:r>
      <w:r w:rsidRPr="00477BC6">
        <w:t xml:space="preserve"> developer was pretty quick. </w:t>
      </w:r>
      <w:r w:rsidR="00477BC6" w:rsidRPr="00477BC6">
        <w:t xml:space="preserve">One class SVM was not explored in Oracle Data miner as part of this </w:t>
      </w:r>
      <w:r w:rsidR="00D55752">
        <w:t>project scope</w:t>
      </w:r>
      <w:r w:rsidR="00477BC6" w:rsidRPr="00477BC6">
        <w:t>.</w:t>
      </w:r>
    </w:p>
    <w:p w14:paraId="6A95494C" w14:textId="77777777" w:rsidR="0037624D" w:rsidRDefault="0037624D" w:rsidP="0037624D">
      <w:pPr>
        <w:pStyle w:val="Heading1"/>
      </w:pPr>
      <w:r>
        <w:lastRenderedPageBreak/>
        <w:t>4 Conclusion</w:t>
      </w:r>
    </w:p>
    <w:p w14:paraId="6A95494D" w14:textId="77777777" w:rsidR="00E16BA0" w:rsidRPr="00E16BA0" w:rsidRDefault="00E16BA0" w:rsidP="00E16BA0">
      <w:pPr>
        <w:pStyle w:val="NoSpacing"/>
        <w:jc w:val="both"/>
      </w:pPr>
      <w:r w:rsidRPr="00E16BA0">
        <w:t xml:space="preserve">A good predictive model can be </w:t>
      </w:r>
      <w:r w:rsidR="00D55752">
        <w:t xml:space="preserve">built and </w:t>
      </w:r>
      <w:r w:rsidRPr="00E16BA0">
        <w:t>applied to identify various types of forensic testing categories</w:t>
      </w:r>
      <w:r w:rsidR="006140E4">
        <w:t>, i</w:t>
      </w:r>
      <w:r w:rsidRPr="00E16BA0">
        <w:t>n this case, window dressing activities. Comparison of tools used for this data mining problem is out of scope for this project. Further analysis is required to establish a conclusion on the best tool for this data mining project.  However, a fair assumption can be made that oracle data miner can be a natural choice to evaluate different models if dataset is primarily Oracle based. Decision tree model provides a greater efficiency for dataset used for this project.</w:t>
      </w:r>
    </w:p>
    <w:p w14:paraId="6A95494E" w14:textId="77777777" w:rsidR="00C369B0" w:rsidRDefault="00C369B0" w:rsidP="00923C52">
      <w:pPr>
        <w:pStyle w:val="Heading2"/>
      </w:pPr>
    </w:p>
    <w:p w14:paraId="6A95494F" w14:textId="77777777" w:rsidR="00C369B0" w:rsidRDefault="00C369B0" w:rsidP="00923C52">
      <w:pPr>
        <w:pStyle w:val="Heading2"/>
      </w:pPr>
    </w:p>
    <w:p w14:paraId="6A954950" w14:textId="77777777" w:rsidR="00C369B0" w:rsidRPr="00C369B0" w:rsidRDefault="00C369B0" w:rsidP="00C369B0"/>
    <w:p w14:paraId="6A954951" w14:textId="77777777" w:rsidR="00C369B0" w:rsidRDefault="00C369B0" w:rsidP="00923C52">
      <w:pPr>
        <w:pStyle w:val="Heading2"/>
      </w:pPr>
    </w:p>
    <w:p w14:paraId="6A954952" w14:textId="77777777" w:rsidR="00C369B0" w:rsidRDefault="00C369B0" w:rsidP="00923C52">
      <w:pPr>
        <w:pStyle w:val="Heading2"/>
      </w:pPr>
    </w:p>
    <w:p w14:paraId="6A954953" w14:textId="77777777" w:rsidR="00C369B0" w:rsidRDefault="00C369B0" w:rsidP="00923C52">
      <w:pPr>
        <w:pStyle w:val="Heading2"/>
      </w:pPr>
    </w:p>
    <w:p w14:paraId="6A954954" w14:textId="77777777" w:rsidR="00C369B0" w:rsidRDefault="00C369B0" w:rsidP="00923C52">
      <w:pPr>
        <w:pStyle w:val="Heading2"/>
      </w:pPr>
    </w:p>
    <w:p w14:paraId="6A954955" w14:textId="77777777" w:rsidR="00C369B0" w:rsidRDefault="00C369B0" w:rsidP="00923C52">
      <w:pPr>
        <w:pStyle w:val="Heading2"/>
      </w:pPr>
    </w:p>
    <w:p w14:paraId="6A954956" w14:textId="77777777" w:rsidR="00C369B0" w:rsidRDefault="00C369B0" w:rsidP="00923C52">
      <w:pPr>
        <w:pStyle w:val="Heading2"/>
      </w:pPr>
    </w:p>
    <w:p w14:paraId="6A954957" w14:textId="77777777" w:rsidR="00C369B0" w:rsidRDefault="00C369B0" w:rsidP="00923C52">
      <w:pPr>
        <w:pStyle w:val="Heading2"/>
        <w:sectPr w:rsidR="00C369B0" w:rsidSect="0069472C">
          <w:type w:val="continuous"/>
          <w:pgSz w:w="12240" w:h="15840"/>
          <w:pgMar w:top="1440" w:right="1440" w:bottom="1440" w:left="1440" w:header="288" w:footer="720" w:gutter="0"/>
          <w:cols w:num="2" w:space="720"/>
          <w:titlePg/>
          <w:docGrid w:linePitch="360"/>
        </w:sectPr>
      </w:pPr>
    </w:p>
    <w:p w14:paraId="6A954958" w14:textId="77777777" w:rsidR="00C369B0" w:rsidRDefault="00C369B0" w:rsidP="00C369B0"/>
    <w:p w14:paraId="6A954959" w14:textId="77777777" w:rsidR="00BD7BAF" w:rsidRPr="00C369B0" w:rsidRDefault="00BD7BAF" w:rsidP="00C369B0"/>
    <w:p w14:paraId="6A95495A" w14:textId="77777777" w:rsidR="00C369B0" w:rsidRDefault="00C369B0" w:rsidP="00923C52">
      <w:pPr>
        <w:pStyle w:val="Heading2"/>
      </w:pPr>
    </w:p>
    <w:p w14:paraId="6A95495B" w14:textId="77777777" w:rsidR="00C369B0" w:rsidRDefault="00C369B0" w:rsidP="00923C52">
      <w:pPr>
        <w:pStyle w:val="Heading2"/>
      </w:pPr>
    </w:p>
    <w:p w14:paraId="6A95495C" w14:textId="77777777" w:rsidR="00C369B0" w:rsidRPr="00C369B0" w:rsidRDefault="00C369B0" w:rsidP="00C369B0"/>
    <w:p w14:paraId="6A95495D" w14:textId="77777777" w:rsidR="00C369B0" w:rsidRDefault="00C369B0" w:rsidP="00923C52">
      <w:pPr>
        <w:pStyle w:val="Heading2"/>
        <w:sectPr w:rsidR="00C369B0" w:rsidSect="00C369B0">
          <w:type w:val="continuous"/>
          <w:pgSz w:w="12240" w:h="15840"/>
          <w:pgMar w:top="1440" w:right="1440" w:bottom="1440" w:left="1440" w:header="288" w:footer="720" w:gutter="0"/>
          <w:cols w:space="720"/>
          <w:titlePg/>
          <w:docGrid w:linePitch="360"/>
        </w:sectPr>
      </w:pPr>
    </w:p>
    <w:p w14:paraId="6A95495E" w14:textId="77777777" w:rsidR="00C369B0" w:rsidRDefault="00C369B0" w:rsidP="00923C52">
      <w:pPr>
        <w:pStyle w:val="Heading2"/>
      </w:pPr>
    </w:p>
    <w:p w14:paraId="6A95495F" w14:textId="77777777" w:rsidR="00C369B0" w:rsidRPr="00C369B0" w:rsidRDefault="00C369B0" w:rsidP="00C369B0"/>
    <w:p w14:paraId="6A954960" w14:textId="77777777" w:rsidR="00923C52" w:rsidRDefault="00923C52" w:rsidP="00923C52">
      <w:pPr>
        <w:pStyle w:val="Heading2"/>
      </w:pPr>
      <w:r>
        <w:lastRenderedPageBreak/>
        <w:t>5 Appendix</w:t>
      </w:r>
    </w:p>
    <w:p w14:paraId="6A954961" w14:textId="77777777" w:rsidR="00597399" w:rsidRDefault="00597399" w:rsidP="00597399">
      <w:pPr>
        <w:pStyle w:val="Heading2"/>
      </w:pPr>
      <w:r>
        <w:t>Data Attribute</w:t>
      </w:r>
      <w:r w:rsidR="00C369B0">
        <w:t>s</w:t>
      </w:r>
    </w:p>
    <w:p w14:paraId="6A954962" w14:textId="77777777" w:rsidR="00717C2D" w:rsidRPr="00717C2D" w:rsidRDefault="00717C2D" w:rsidP="00717C2D"/>
    <w:tbl>
      <w:tblPr>
        <w:tblW w:w="9480" w:type="dxa"/>
        <w:tblInd w:w="93" w:type="dxa"/>
        <w:tblLook w:val="04A0" w:firstRow="1" w:lastRow="0" w:firstColumn="1" w:lastColumn="0" w:noHBand="0" w:noVBand="1"/>
      </w:tblPr>
      <w:tblGrid>
        <w:gridCol w:w="3020"/>
        <w:gridCol w:w="6460"/>
      </w:tblGrid>
      <w:tr w:rsidR="00717C2D" w:rsidRPr="00717C2D" w14:paraId="6A954965" w14:textId="77777777" w:rsidTr="00717C2D">
        <w:trPr>
          <w:trHeight w:val="315"/>
        </w:trPr>
        <w:tc>
          <w:tcPr>
            <w:tcW w:w="3020" w:type="dxa"/>
            <w:tcBorders>
              <w:top w:val="single" w:sz="8" w:space="0" w:color="auto"/>
              <w:left w:val="single" w:sz="8" w:space="0" w:color="auto"/>
              <w:bottom w:val="single" w:sz="8" w:space="0" w:color="auto"/>
              <w:right w:val="single" w:sz="8" w:space="0" w:color="auto"/>
            </w:tcBorders>
            <w:shd w:val="clear" w:color="000000" w:fill="95B3D7"/>
            <w:noWrap/>
            <w:hideMark/>
          </w:tcPr>
          <w:p w14:paraId="6A954963"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Attribute</w:t>
            </w:r>
          </w:p>
        </w:tc>
        <w:tc>
          <w:tcPr>
            <w:tcW w:w="6460" w:type="dxa"/>
            <w:tcBorders>
              <w:top w:val="single" w:sz="8" w:space="0" w:color="auto"/>
              <w:left w:val="nil"/>
              <w:bottom w:val="single" w:sz="8" w:space="0" w:color="auto"/>
              <w:right w:val="single" w:sz="8" w:space="0" w:color="auto"/>
            </w:tcBorders>
            <w:shd w:val="clear" w:color="000000" w:fill="95B3D7"/>
            <w:noWrap/>
            <w:hideMark/>
          </w:tcPr>
          <w:p w14:paraId="6A954964"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Description</w:t>
            </w:r>
          </w:p>
        </w:tc>
      </w:tr>
      <w:tr w:rsidR="00717C2D" w:rsidRPr="00717C2D" w14:paraId="6A954968"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hideMark/>
          </w:tcPr>
          <w:p w14:paraId="6A954966"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Fund Manager Identifier</w:t>
            </w:r>
          </w:p>
        </w:tc>
        <w:tc>
          <w:tcPr>
            <w:tcW w:w="6460" w:type="dxa"/>
            <w:tcBorders>
              <w:top w:val="nil"/>
              <w:left w:val="nil"/>
              <w:bottom w:val="single" w:sz="8" w:space="0" w:color="auto"/>
              <w:right w:val="single" w:sz="8" w:space="0" w:color="auto"/>
            </w:tcBorders>
            <w:shd w:val="clear" w:color="auto" w:fill="auto"/>
            <w:hideMark/>
          </w:tcPr>
          <w:p w14:paraId="6A954967"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An identifier that uniquely identifies a fund manager primarily responsible for this portfolio</w:t>
            </w:r>
          </w:p>
        </w:tc>
      </w:tr>
      <w:tr w:rsidR="00717C2D" w:rsidRPr="00717C2D" w14:paraId="6A95496B" w14:textId="77777777" w:rsidTr="00717C2D">
        <w:trPr>
          <w:trHeight w:val="1515"/>
        </w:trPr>
        <w:tc>
          <w:tcPr>
            <w:tcW w:w="3020" w:type="dxa"/>
            <w:tcBorders>
              <w:top w:val="nil"/>
              <w:left w:val="single" w:sz="8" w:space="0" w:color="auto"/>
              <w:bottom w:val="single" w:sz="8" w:space="0" w:color="auto"/>
              <w:right w:val="single" w:sz="8" w:space="0" w:color="auto"/>
            </w:tcBorders>
            <w:shd w:val="clear" w:color="auto" w:fill="auto"/>
            <w:hideMark/>
          </w:tcPr>
          <w:p w14:paraId="6A954969"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Window Dressing Type code  </w:t>
            </w:r>
          </w:p>
        </w:tc>
        <w:tc>
          <w:tcPr>
            <w:tcW w:w="6460" w:type="dxa"/>
            <w:tcBorders>
              <w:top w:val="nil"/>
              <w:left w:val="nil"/>
              <w:bottom w:val="single" w:sz="8" w:space="0" w:color="auto"/>
              <w:right w:val="single" w:sz="8" w:space="0" w:color="auto"/>
            </w:tcBorders>
            <w:shd w:val="clear" w:color="auto" w:fill="auto"/>
            <w:hideMark/>
          </w:tcPr>
          <w:p w14:paraId="6A95496A"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 The act of increasing holdings at the beginning of the month and decreasing holdings at the end of the month for a  security the fund manager likes (refer to as Type I WD). The act of decreasing holdings at the beginning of the month and increasing holdings at the end of the month for a security the fund manager does not like (Type II WD)</w:t>
            </w:r>
          </w:p>
        </w:tc>
      </w:tr>
      <w:tr w:rsidR="00717C2D" w:rsidRPr="00717C2D" w14:paraId="6A95496E" w14:textId="77777777" w:rsidTr="00717C2D">
        <w:trPr>
          <w:trHeight w:val="315"/>
        </w:trPr>
        <w:tc>
          <w:tcPr>
            <w:tcW w:w="3020" w:type="dxa"/>
            <w:tcBorders>
              <w:top w:val="nil"/>
              <w:left w:val="single" w:sz="8" w:space="0" w:color="auto"/>
              <w:bottom w:val="single" w:sz="8" w:space="0" w:color="auto"/>
              <w:right w:val="single" w:sz="8" w:space="0" w:color="auto"/>
            </w:tcBorders>
            <w:shd w:val="clear" w:color="auto" w:fill="auto"/>
            <w:hideMark/>
          </w:tcPr>
          <w:p w14:paraId="6A95496C"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Holding Effective Dt </w:t>
            </w:r>
          </w:p>
        </w:tc>
        <w:tc>
          <w:tcPr>
            <w:tcW w:w="6460" w:type="dxa"/>
            <w:tcBorders>
              <w:top w:val="nil"/>
              <w:left w:val="nil"/>
              <w:bottom w:val="single" w:sz="8" w:space="0" w:color="auto"/>
              <w:right w:val="single" w:sz="8" w:space="0" w:color="auto"/>
            </w:tcBorders>
            <w:shd w:val="clear" w:color="auto" w:fill="auto"/>
            <w:hideMark/>
          </w:tcPr>
          <w:p w14:paraId="6A95496D"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The date the holding was effective, as it was reported by accounting</w:t>
            </w:r>
          </w:p>
        </w:tc>
      </w:tr>
      <w:tr w:rsidR="00717C2D" w:rsidRPr="00717C2D" w14:paraId="6A954971"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hideMark/>
          </w:tcPr>
          <w:p w14:paraId="6A95496F"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End of Month Holding Rank </w:t>
            </w:r>
          </w:p>
        </w:tc>
        <w:tc>
          <w:tcPr>
            <w:tcW w:w="6460" w:type="dxa"/>
            <w:tcBorders>
              <w:top w:val="nil"/>
              <w:left w:val="nil"/>
              <w:bottom w:val="single" w:sz="8" w:space="0" w:color="auto"/>
              <w:right w:val="single" w:sz="8" w:space="0" w:color="auto"/>
            </w:tcBorders>
            <w:shd w:val="clear" w:color="auto" w:fill="auto"/>
            <w:hideMark/>
          </w:tcPr>
          <w:p w14:paraId="6A954970"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The ordinal rank of this security in terms of total market value, relative to all other securities held, as of the last day of the month.</w:t>
            </w:r>
          </w:p>
        </w:tc>
      </w:tr>
      <w:tr w:rsidR="00717C2D" w:rsidRPr="00717C2D" w14:paraId="6A954974"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hideMark/>
          </w:tcPr>
          <w:p w14:paraId="6A954972"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Max Holding Rank </w:t>
            </w:r>
          </w:p>
        </w:tc>
        <w:tc>
          <w:tcPr>
            <w:tcW w:w="6460" w:type="dxa"/>
            <w:tcBorders>
              <w:top w:val="nil"/>
              <w:left w:val="nil"/>
              <w:bottom w:val="single" w:sz="8" w:space="0" w:color="auto"/>
              <w:right w:val="single" w:sz="8" w:space="0" w:color="auto"/>
            </w:tcBorders>
            <w:shd w:val="clear" w:color="auto" w:fill="auto"/>
            <w:hideMark/>
          </w:tcPr>
          <w:p w14:paraId="6A954973"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The highest rank enjoyed by this security, in terms of market value relative the remaining securities held, across the reporting period</w:t>
            </w:r>
          </w:p>
        </w:tc>
      </w:tr>
      <w:tr w:rsidR="00717C2D" w:rsidRPr="00717C2D" w14:paraId="6A954977"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hideMark/>
          </w:tcPr>
          <w:p w14:paraId="6A954975"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Min Holding Rank </w:t>
            </w:r>
          </w:p>
        </w:tc>
        <w:tc>
          <w:tcPr>
            <w:tcW w:w="6460" w:type="dxa"/>
            <w:tcBorders>
              <w:top w:val="nil"/>
              <w:left w:val="nil"/>
              <w:bottom w:val="single" w:sz="8" w:space="0" w:color="auto"/>
              <w:right w:val="single" w:sz="8" w:space="0" w:color="auto"/>
            </w:tcBorders>
            <w:shd w:val="clear" w:color="auto" w:fill="auto"/>
            <w:hideMark/>
          </w:tcPr>
          <w:p w14:paraId="6A954976"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The lowest rank enjoyed by this security, in terms of market value relative the remaining securities held, across the reporting period</w:t>
            </w:r>
          </w:p>
        </w:tc>
      </w:tr>
      <w:tr w:rsidR="00717C2D" w:rsidRPr="00717C2D" w14:paraId="6A95497A"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hideMark/>
          </w:tcPr>
          <w:p w14:paraId="6A954978"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Max Total Holding % </w:t>
            </w:r>
          </w:p>
        </w:tc>
        <w:tc>
          <w:tcPr>
            <w:tcW w:w="6460" w:type="dxa"/>
            <w:tcBorders>
              <w:top w:val="nil"/>
              <w:left w:val="nil"/>
              <w:bottom w:val="single" w:sz="8" w:space="0" w:color="auto"/>
              <w:right w:val="single" w:sz="8" w:space="0" w:color="auto"/>
            </w:tcBorders>
            <w:shd w:val="clear" w:color="auto" w:fill="auto"/>
            <w:hideMark/>
          </w:tcPr>
          <w:p w14:paraId="6A954979"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The largest percentage of holdings that this security has enjoyed during the reporting period (in terms of total market value).</w:t>
            </w:r>
          </w:p>
        </w:tc>
      </w:tr>
      <w:tr w:rsidR="00717C2D" w:rsidRPr="00717C2D" w14:paraId="6A95497D"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hideMark/>
          </w:tcPr>
          <w:p w14:paraId="6A95497B"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Min Total Holding % </w:t>
            </w:r>
          </w:p>
        </w:tc>
        <w:tc>
          <w:tcPr>
            <w:tcW w:w="6460" w:type="dxa"/>
            <w:tcBorders>
              <w:top w:val="nil"/>
              <w:left w:val="nil"/>
              <w:bottom w:val="single" w:sz="8" w:space="0" w:color="auto"/>
              <w:right w:val="single" w:sz="8" w:space="0" w:color="auto"/>
            </w:tcBorders>
            <w:shd w:val="clear" w:color="auto" w:fill="auto"/>
            <w:hideMark/>
          </w:tcPr>
          <w:p w14:paraId="6A95497C"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The smallest percentage of holdings that this security has enjoyed during the reporting period (in terms of total market value).</w:t>
            </w:r>
          </w:p>
        </w:tc>
      </w:tr>
      <w:tr w:rsidR="00717C2D" w:rsidRPr="00717C2D" w14:paraId="6A954980"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hideMark/>
          </w:tcPr>
          <w:p w14:paraId="6A95497E"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Max NAV (Buy Trade)</w:t>
            </w:r>
          </w:p>
        </w:tc>
        <w:tc>
          <w:tcPr>
            <w:tcW w:w="6460" w:type="dxa"/>
            <w:tcBorders>
              <w:top w:val="nil"/>
              <w:left w:val="nil"/>
              <w:bottom w:val="single" w:sz="8" w:space="0" w:color="auto"/>
              <w:right w:val="single" w:sz="8" w:space="0" w:color="auto"/>
            </w:tcBorders>
            <w:shd w:val="clear" w:color="auto" w:fill="auto"/>
            <w:hideMark/>
          </w:tcPr>
          <w:p w14:paraId="6A95497F"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Net Asset Value. The largest % of buy trade against fund NAV for the last five trading days of the month.</w:t>
            </w:r>
          </w:p>
        </w:tc>
      </w:tr>
      <w:tr w:rsidR="00717C2D" w:rsidRPr="00717C2D" w14:paraId="6A954983"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hideMark/>
          </w:tcPr>
          <w:p w14:paraId="6A954981"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Max NAV (Sell Trade) </w:t>
            </w:r>
          </w:p>
        </w:tc>
        <w:tc>
          <w:tcPr>
            <w:tcW w:w="6460" w:type="dxa"/>
            <w:tcBorders>
              <w:top w:val="nil"/>
              <w:left w:val="nil"/>
              <w:bottom w:val="single" w:sz="8" w:space="0" w:color="auto"/>
              <w:right w:val="single" w:sz="8" w:space="0" w:color="auto"/>
            </w:tcBorders>
            <w:shd w:val="clear" w:color="auto" w:fill="auto"/>
            <w:hideMark/>
          </w:tcPr>
          <w:p w14:paraId="6A954982"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The largest % of sell trade against fund NAV for the last five trading days of the month.</w:t>
            </w:r>
          </w:p>
        </w:tc>
      </w:tr>
      <w:tr w:rsidR="00717C2D" w:rsidRPr="00717C2D" w14:paraId="6A954986" w14:textId="77777777" w:rsidTr="00717C2D">
        <w:trPr>
          <w:trHeight w:val="1215"/>
        </w:trPr>
        <w:tc>
          <w:tcPr>
            <w:tcW w:w="3020" w:type="dxa"/>
            <w:tcBorders>
              <w:top w:val="nil"/>
              <w:left w:val="single" w:sz="8" w:space="0" w:color="auto"/>
              <w:bottom w:val="single" w:sz="8" w:space="0" w:color="auto"/>
              <w:right w:val="single" w:sz="8" w:space="0" w:color="auto"/>
            </w:tcBorders>
            <w:shd w:val="clear" w:color="auto" w:fill="auto"/>
            <w:hideMark/>
          </w:tcPr>
          <w:p w14:paraId="6A954984"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CMP Benchmark Rank </w:t>
            </w:r>
          </w:p>
        </w:tc>
        <w:tc>
          <w:tcPr>
            <w:tcW w:w="6460" w:type="dxa"/>
            <w:tcBorders>
              <w:top w:val="nil"/>
              <w:left w:val="nil"/>
              <w:bottom w:val="single" w:sz="8" w:space="0" w:color="auto"/>
              <w:right w:val="single" w:sz="8" w:space="0" w:color="auto"/>
            </w:tcBorders>
            <w:shd w:val="clear" w:color="auto" w:fill="auto"/>
            <w:hideMark/>
          </w:tcPr>
          <w:p w14:paraId="6A954985"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The ordinal rank of this security in terms of weight of this security in the compensation benchmark, relative to all other securities market value, as of the last day of the period.  Null if this security is not a constituent of the compensation benchmark.</w:t>
            </w:r>
          </w:p>
        </w:tc>
      </w:tr>
      <w:tr w:rsidR="00717C2D" w:rsidRPr="00717C2D" w14:paraId="6A954989" w14:textId="77777777" w:rsidTr="00717C2D">
        <w:trPr>
          <w:trHeight w:val="1215"/>
        </w:trPr>
        <w:tc>
          <w:tcPr>
            <w:tcW w:w="3020" w:type="dxa"/>
            <w:tcBorders>
              <w:top w:val="nil"/>
              <w:left w:val="single" w:sz="8" w:space="0" w:color="auto"/>
              <w:bottom w:val="single" w:sz="8" w:space="0" w:color="auto"/>
              <w:right w:val="single" w:sz="8" w:space="0" w:color="auto"/>
            </w:tcBorders>
            <w:shd w:val="clear" w:color="auto" w:fill="auto"/>
            <w:hideMark/>
          </w:tcPr>
          <w:p w14:paraId="6A954987"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Share Benchmark Rank </w:t>
            </w:r>
          </w:p>
        </w:tc>
        <w:tc>
          <w:tcPr>
            <w:tcW w:w="6460" w:type="dxa"/>
            <w:tcBorders>
              <w:top w:val="nil"/>
              <w:left w:val="nil"/>
              <w:bottom w:val="single" w:sz="8" w:space="0" w:color="auto"/>
              <w:right w:val="single" w:sz="8" w:space="0" w:color="auto"/>
            </w:tcBorders>
            <w:shd w:val="clear" w:color="auto" w:fill="auto"/>
            <w:hideMark/>
          </w:tcPr>
          <w:p w14:paraId="6A954988" w14:textId="77777777" w:rsidR="00717C2D" w:rsidRPr="00717C2D" w:rsidRDefault="00717C2D" w:rsidP="00717C2D">
            <w:pPr>
              <w:spacing w:after="0" w:line="240" w:lineRule="auto"/>
              <w:rPr>
                <w:rFonts w:ascii="Times New Roman" w:eastAsia="Times New Roman" w:hAnsi="Times New Roman" w:cs="Times New Roman"/>
                <w:color w:val="000000"/>
              </w:rPr>
            </w:pPr>
            <w:r w:rsidRPr="00717C2D">
              <w:rPr>
                <w:rFonts w:ascii="Times New Roman" w:eastAsia="Times New Roman" w:hAnsi="Times New Roman" w:cs="Times New Roman"/>
                <w:color w:val="000000"/>
              </w:rPr>
              <w:t xml:space="preserve"> </w:t>
            </w:r>
            <w:r w:rsidRPr="00717C2D">
              <w:rPr>
                <w:rFonts w:ascii="Calibri" w:eastAsia="Times New Roman" w:hAnsi="Calibri" w:cs="Calibri"/>
                <w:color w:val="000000"/>
              </w:rPr>
              <w:t>The ordinal rank of this security in terms of weight of this security in the shareholder benchmark, relative to all other securities market value, as of the last day of the period.  Null if this security is not a constituent of the shareholder benchmark.</w:t>
            </w:r>
          </w:p>
        </w:tc>
      </w:tr>
      <w:tr w:rsidR="00717C2D" w:rsidRPr="00717C2D" w14:paraId="6A95498C" w14:textId="77777777" w:rsidTr="00717C2D">
        <w:trPr>
          <w:trHeight w:val="1515"/>
        </w:trPr>
        <w:tc>
          <w:tcPr>
            <w:tcW w:w="3020" w:type="dxa"/>
            <w:tcBorders>
              <w:top w:val="nil"/>
              <w:left w:val="single" w:sz="8" w:space="0" w:color="auto"/>
              <w:bottom w:val="single" w:sz="8" w:space="0" w:color="auto"/>
              <w:right w:val="single" w:sz="8" w:space="0" w:color="auto"/>
            </w:tcBorders>
            <w:shd w:val="clear" w:color="auto" w:fill="auto"/>
            <w:hideMark/>
          </w:tcPr>
          <w:p w14:paraId="6A95498A"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Fund Performance Group Code</w:t>
            </w:r>
          </w:p>
        </w:tc>
        <w:tc>
          <w:tcPr>
            <w:tcW w:w="6460" w:type="dxa"/>
            <w:tcBorders>
              <w:top w:val="nil"/>
              <w:left w:val="nil"/>
              <w:bottom w:val="single" w:sz="8" w:space="0" w:color="auto"/>
              <w:right w:val="single" w:sz="8" w:space="0" w:color="auto"/>
            </w:tcBorders>
            <w:shd w:val="clear" w:color="auto" w:fill="auto"/>
            <w:hideMark/>
          </w:tcPr>
          <w:p w14:paraId="6A95498B"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High/Middle/Low - A categorization </w:t>
            </w:r>
            <w:r w:rsidR="00A83A6F" w:rsidRPr="00717C2D">
              <w:rPr>
                <w:rFonts w:ascii="Calibri" w:eastAsia="Times New Roman" w:hAnsi="Calibri" w:cs="Calibri"/>
                <w:color w:val="000000"/>
              </w:rPr>
              <w:t>of portfolio’s</w:t>
            </w:r>
            <w:r w:rsidRPr="00717C2D">
              <w:rPr>
                <w:rFonts w:ascii="Calibri" w:eastAsia="Times New Roman" w:hAnsi="Calibri" w:cs="Calibri"/>
                <w:color w:val="000000"/>
              </w:rPr>
              <w:t xml:space="preserve"> performance, relative to other portfolios sharing the same objective, for this reporting period.  Either 'High', 'Low', or 'Middle' for portfolios that exceed the mean return by greater than one standard deviation, less than one standard deviation, or between 1 and -1 standard deviations from the mean, respectively.</w:t>
            </w:r>
          </w:p>
        </w:tc>
      </w:tr>
      <w:tr w:rsidR="00717C2D" w:rsidRPr="00717C2D" w14:paraId="6A95498F"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noWrap/>
            <w:hideMark/>
          </w:tcPr>
          <w:p w14:paraId="6A95498D"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lastRenderedPageBreak/>
              <w:t xml:space="preserve">Loser </w:t>
            </w:r>
          </w:p>
        </w:tc>
        <w:tc>
          <w:tcPr>
            <w:tcW w:w="6460" w:type="dxa"/>
            <w:tcBorders>
              <w:top w:val="nil"/>
              <w:left w:val="nil"/>
              <w:bottom w:val="single" w:sz="8" w:space="0" w:color="auto"/>
              <w:right w:val="single" w:sz="8" w:space="0" w:color="auto"/>
            </w:tcBorders>
            <w:shd w:val="clear" w:color="auto" w:fill="auto"/>
            <w:hideMark/>
          </w:tcPr>
          <w:p w14:paraId="6A95498E"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Set to 1 if this securities total return over the period trails the benchmark's return over the same period.   Zero otherwise.</w:t>
            </w:r>
          </w:p>
        </w:tc>
      </w:tr>
      <w:tr w:rsidR="00717C2D" w:rsidRPr="00717C2D" w14:paraId="6A954992"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noWrap/>
            <w:hideMark/>
          </w:tcPr>
          <w:p w14:paraId="6A954990"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Winner </w:t>
            </w:r>
          </w:p>
        </w:tc>
        <w:tc>
          <w:tcPr>
            <w:tcW w:w="6460" w:type="dxa"/>
            <w:tcBorders>
              <w:top w:val="nil"/>
              <w:left w:val="nil"/>
              <w:bottom w:val="single" w:sz="8" w:space="0" w:color="auto"/>
              <w:right w:val="single" w:sz="8" w:space="0" w:color="auto"/>
            </w:tcBorders>
            <w:shd w:val="clear" w:color="auto" w:fill="auto"/>
            <w:hideMark/>
          </w:tcPr>
          <w:p w14:paraId="6A954991"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Set to 1 if this securities total return over the period exceeds the benchmark's return over the same period.   Zero otherwise.</w:t>
            </w:r>
          </w:p>
        </w:tc>
      </w:tr>
      <w:tr w:rsidR="00717C2D" w:rsidRPr="00717C2D" w14:paraId="6A954995" w14:textId="77777777" w:rsidTr="00717C2D">
        <w:trPr>
          <w:trHeight w:val="615"/>
        </w:trPr>
        <w:tc>
          <w:tcPr>
            <w:tcW w:w="3020" w:type="dxa"/>
            <w:tcBorders>
              <w:top w:val="nil"/>
              <w:left w:val="single" w:sz="8" w:space="0" w:color="auto"/>
              <w:bottom w:val="single" w:sz="8" w:space="0" w:color="auto"/>
              <w:right w:val="single" w:sz="8" w:space="0" w:color="auto"/>
            </w:tcBorders>
            <w:shd w:val="clear" w:color="auto" w:fill="auto"/>
            <w:hideMark/>
          </w:tcPr>
          <w:p w14:paraId="6A954993"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Total Holding %  </w:t>
            </w:r>
          </w:p>
        </w:tc>
        <w:tc>
          <w:tcPr>
            <w:tcW w:w="6460" w:type="dxa"/>
            <w:tcBorders>
              <w:top w:val="nil"/>
              <w:left w:val="nil"/>
              <w:bottom w:val="single" w:sz="8" w:space="0" w:color="auto"/>
              <w:right w:val="single" w:sz="8" w:space="0" w:color="auto"/>
            </w:tcBorders>
            <w:shd w:val="clear" w:color="auto" w:fill="auto"/>
            <w:hideMark/>
          </w:tcPr>
          <w:p w14:paraId="6A954994"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The percentage of total holding market value that is represented by this security on the holding effective date</w:t>
            </w:r>
          </w:p>
        </w:tc>
      </w:tr>
      <w:tr w:rsidR="00717C2D" w:rsidRPr="00717C2D" w14:paraId="6A954998" w14:textId="77777777" w:rsidTr="00717C2D">
        <w:trPr>
          <w:trHeight w:val="315"/>
        </w:trPr>
        <w:tc>
          <w:tcPr>
            <w:tcW w:w="3020" w:type="dxa"/>
            <w:tcBorders>
              <w:top w:val="nil"/>
              <w:left w:val="single" w:sz="8" w:space="0" w:color="auto"/>
              <w:bottom w:val="single" w:sz="8" w:space="0" w:color="auto"/>
              <w:right w:val="single" w:sz="8" w:space="0" w:color="auto"/>
            </w:tcBorders>
            <w:shd w:val="clear" w:color="auto" w:fill="auto"/>
            <w:hideMark/>
          </w:tcPr>
          <w:p w14:paraId="6A954996"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 xml:space="preserve">Window Dressing Indicator </w:t>
            </w:r>
          </w:p>
        </w:tc>
        <w:tc>
          <w:tcPr>
            <w:tcW w:w="6460" w:type="dxa"/>
            <w:tcBorders>
              <w:top w:val="nil"/>
              <w:left w:val="nil"/>
              <w:bottom w:val="single" w:sz="8" w:space="0" w:color="auto"/>
              <w:right w:val="single" w:sz="8" w:space="0" w:color="auto"/>
            </w:tcBorders>
            <w:shd w:val="clear" w:color="auto" w:fill="auto"/>
            <w:hideMark/>
          </w:tcPr>
          <w:p w14:paraId="6A954997" w14:textId="77777777" w:rsidR="00717C2D" w:rsidRPr="00717C2D" w:rsidRDefault="00717C2D" w:rsidP="00717C2D">
            <w:pPr>
              <w:spacing w:after="0" w:line="240" w:lineRule="auto"/>
              <w:rPr>
                <w:rFonts w:ascii="Calibri" w:eastAsia="Times New Roman" w:hAnsi="Calibri" w:cs="Calibri"/>
                <w:color w:val="000000"/>
              </w:rPr>
            </w:pPr>
            <w:r w:rsidRPr="00717C2D">
              <w:rPr>
                <w:rFonts w:ascii="Calibri" w:eastAsia="Times New Roman" w:hAnsi="Calibri" w:cs="Calibri"/>
                <w:color w:val="000000"/>
              </w:rPr>
              <w:t>Model will predict/tag this attribute</w:t>
            </w:r>
          </w:p>
        </w:tc>
      </w:tr>
    </w:tbl>
    <w:p w14:paraId="6A954999" w14:textId="77777777" w:rsidR="00C369B0" w:rsidRPr="00C369B0" w:rsidRDefault="00C369B0" w:rsidP="00C369B0"/>
    <w:sectPr w:rsidR="00C369B0" w:rsidRPr="00C369B0" w:rsidSect="00C369B0">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549AE" w14:textId="77777777" w:rsidR="00EF7D1A" w:rsidRDefault="00EF7D1A" w:rsidP="00F10AFB">
      <w:pPr>
        <w:spacing w:after="0" w:line="240" w:lineRule="auto"/>
      </w:pPr>
      <w:r>
        <w:separator/>
      </w:r>
    </w:p>
  </w:endnote>
  <w:endnote w:type="continuationSeparator" w:id="0">
    <w:p w14:paraId="6A9549AF" w14:textId="77777777" w:rsidR="00EF7D1A" w:rsidRDefault="00EF7D1A" w:rsidP="00F10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486695"/>
      <w:docPartObj>
        <w:docPartGallery w:val="Page Numbers (Bottom of Page)"/>
        <w:docPartUnique/>
      </w:docPartObj>
    </w:sdtPr>
    <w:sdtEndPr>
      <w:rPr>
        <w:noProof/>
      </w:rPr>
    </w:sdtEndPr>
    <w:sdtContent>
      <w:p w14:paraId="6A9549B0" w14:textId="77777777" w:rsidR="007131E5" w:rsidRDefault="007131E5">
        <w:pPr>
          <w:pStyle w:val="Footer"/>
          <w:jc w:val="center"/>
        </w:pPr>
        <w:r>
          <w:fldChar w:fldCharType="begin"/>
        </w:r>
        <w:r>
          <w:instrText xml:space="preserve"> PAGE   \* MERGEFORMAT </w:instrText>
        </w:r>
        <w:r>
          <w:fldChar w:fldCharType="separate"/>
        </w:r>
        <w:r w:rsidR="00453914">
          <w:rPr>
            <w:noProof/>
          </w:rPr>
          <w:t>2</w:t>
        </w:r>
        <w:r>
          <w:rPr>
            <w:noProof/>
          </w:rPr>
          <w:fldChar w:fldCharType="end"/>
        </w:r>
      </w:p>
    </w:sdtContent>
  </w:sdt>
  <w:p w14:paraId="6A9549B1" w14:textId="77777777" w:rsidR="007131E5" w:rsidRDefault="00713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549AC" w14:textId="77777777" w:rsidR="00EF7D1A" w:rsidRDefault="00EF7D1A" w:rsidP="00F10AFB">
      <w:pPr>
        <w:spacing w:after="0" w:line="240" w:lineRule="auto"/>
      </w:pPr>
      <w:r>
        <w:separator/>
      </w:r>
    </w:p>
  </w:footnote>
  <w:footnote w:type="continuationSeparator" w:id="0">
    <w:p w14:paraId="6A9549AD" w14:textId="77777777" w:rsidR="00EF7D1A" w:rsidRDefault="00EF7D1A" w:rsidP="00F10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549B2" w14:textId="77777777" w:rsidR="007131E5" w:rsidRDefault="007131E5" w:rsidP="007131E5">
    <w:pPr>
      <w:pStyle w:val="Heading1"/>
    </w:pPr>
    <w:r>
      <w:t xml:space="preserve">              </w:t>
    </w:r>
  </w:p>
  <w:p w14:paraId="6A9549B3" w14:textId="77777777" w:rsidR="007131E5" w:rsidRDefault="007131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660F"/>
    <w:multiLevelType w:val="hybridMultilevel"/>
    <w:tmpl w:val="4F22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D614C1"/>
    <w:multiLevelType w:val="hybridMultilevel"/>
    <w:tmpl w:val="CDE4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16015"/>
    <w:multiLevelType w:val="hybridMultilevel"/>
    <w:tmpl w:val="43DE0BA0"/>
    <w:lvl w:ilvl="0" w:tplc="0A52342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B4EAE"/>
    <w:multiLevelType w:val="hybridMultilevel"/>
    <w:tmpl w:val="64F2F63C"/>
    <w:lvl w:ilvl="0" w:tplc="1CA2E7B4">
      <w:start w:val="1"/>
      <w:numFmt w:val="bullet"/>
      <w:lvlText w:val="•"/>
      <w:lvlJc w:val="left"/>
      <w:pPr>
        <w:tabs>
          <w:tab w:val="num" w:pos="720"/>
        </w:tabs>
        <w:ind w:left="720" w:hanging="360"/>
      </w:pPr>
      <w:rPr>
        <w:rFonts w:ascii="Arial" w:hAnsi="Arial" w:hint="default"/>
      </w:rPr>
    </w:lvl>
    <w:lvl w:ilvl="1" w:tplc="822AE854">
      <w:start w:val="1"/>
      <w:numFmt w:val="bullet"/>
      <w:lvlText w:val="•"/>
      <w:lvlJc w:val="left"/>
      <w:pPr>
        <w:tabs>
          <w:tab w:val="num" w:pos="1440"/>
        </w:tabs>
        <w:ind w:left="1440" w:hanging="360"/>
      </w:pPr>
      <w:rPr>
        <w:rFonts w:ascii="Arial" w:hAnsi="Arial" w:hint="default"/>
      </w:rPr>
    </w:lvl>
    <w:lvl w:ilvl="2" w:tplc="9C46AADE" w:tentative="1">
      <w:start w:val="1"/>
      <w:numFmt w:val="bullet"/>
      <w:lvlText w:val="•"/>
      <w:lvlJc w:val="left"/>
      <w:pPr>
        <w:tabs>
          <w:tab w:val="num" w:pos="2160"/>
        </w:tabs>
        <w:ind w:left="2160" w:hanging="360"/>
      </w:pPr>
      <w:rPr>
        <w:rFonts w:ascii="Arial" w:hAnsi="Arial" w:hint="default"/>
      </w:rPr>
    </w:lvl>
    <w:lvl w:ilvl="3" w:tplc="B84A765E" w:tentative="1">
      <w:start w:val="1"/>
      <w:numFmt w:val="bullet"/>
      <w:lvlText w:val="•"/>
      <w:lvlJc w:val="left"/>
      <w:pPr>
        <w:tabs>
          <w:tab w:val="num" w:pos="2880"/>
        </w:tabs>
        <w:ind w:left="2880" w:hanging="360"/>
      </w:pPr>
      <w:rPr>
        <w:rFonts w:ascii="Arial" w:hAnsi="Arial" w:hint="default"/>
      </w:rPr>
    </w:lvl>
    <w:lvl w:ilvl="4" w:tplc="899CD0B8" w:tentative="1">
      <w:start w:val="1"/>
      <w:numFmt w:val="bullet"/>
      <w:lvlText w:val="•"/>
      <w:lvlJc w:val="left"/>
      <w:pPr>
        <w:tabs>
          <w:tab w:val="num" w:pos="3600"/>
        </w:tabs>
        <w:ind w:left="3600" w:hanging="360"/>
      </w:pPr>
      <w:rPr>
        <w:rFonts w:ascii="Arial" w:hAnsi="Arial" w:hint="default"/>
      </w:rPr>
    </w:lvl>
    <w:lvl w:ilvl="5" w:tplc="9AC87D6C" w:tentative="1">
      <w:start w:val="1"/>
      <w:numFmt w:val="bullet"/>
      <w:lvlText w:val="•"/>
      <w:lvlJc w:val="left"/>
      <w:pPr>
        <w:tabs>
          <w:tab w:val="num" w:pos="4320"/>
        </w:tabs>
        <w:ind w:left="4320" w:hanging="360"/>
      </w:pPr>
      <w:rPr>
        <w:rFonts w:ascii="Arial" w:hAnsi="Arial" w:hint="default"/>
      </w:rPr>
    </w:lvl>
    <w:lvl w:ilvl="6" w:tplc="035414BC" w:tentative="1">
      <w:start w:val="1"/>
      <w:numFmt w:val="bullet"/>
      <w:lvlText w:val="•"/>
      <w:lvlJc w:val="left"/>
      <w:pPr>
        <w:tabs>
          <w:tab w:val="num" w:pos="5040"/>
        </w:tabs>
        <w:ind w:left="5040" w:hanging="360"/>
      </w:pPr>
      <w:rPr>
        <w:rFonts w:ascii="Arial" w:hAnsi="Arial" w:hint="default"/>
      </w:rPr>
    </w:lvl>
    <w:lvl w:ilvl="7" w:tplc="EFC87EC2" w:tentative="1">
      <w:start w:val="1"/>
      <w:numFmt w:val="bullet"/>
      <w:lvlText w:val="•"/>
      <w:lvlJc w:val="left"/>
      <w:pPr>
        <w:tabs>
          <w:tab w:val="num" w:pos="5760"/>
        </w:tabs>
        <w:ind w:left="5760" w:hanging="360"/>
      </w:pPr>
      <w:rPr>
        <w:rFonts w:ascii="Arial" w:hAnsi="Arial" w:hint="default"/>
      </w:rPr>
    </w:lvl>
    <w:lvl w:ilvl="8" w:tplc="6DD60BD6" w:tentative="1">
      <w:start w:val="1"/>
      <w:numFmt w:val="bullet"/>
      <w:lvlText w:val="•"/>
      <w:lvlJc w:val="left"/>
      <w:pPr>
        <w:tabs>
          <w:tab w:val="num" w:pos="6480"/>
        </w:tabs>
        <w:ind w:left="6480" w:hanging="360"/>
      </w:pPr>
      <w:rPr>
        <w:rFonts w:ascii="Arial" w:hAnsi="Arial" w:hint="default"/>
      </w:rPr>
    </w:lvl>
  </w:abstractNum>
  <w:abstractNum w:abstractNumId="4">
    <w:nsid w:val="2D305302"/>
    <w:multiLevelType w:val="hybridMultilevel"/>
    <w:tmpl w:val="8546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5507BA"/>
    <w:multiLevelType w:val="hybridMultilevel"/>
    <w:tmpl w:val="4CCE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6C209F"/>
    <w:multiLevelType w:val="hybridMultilevel"/>
    <w:tmpl w:val="3436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D22C18"/>
    <w:multiLevelType w:val="hybridMultilevel"/>
    <w:tmpl w:val="A2925002"/>
    <w:lvl w:ilvl="0" w:tplc="D1449C76">
      <w:start w:val="1"/>
      <w:numFmt w:val="bullet"/>
      <w:lvlText w:val="•"/>
      <w:lvlJc w:val="left"/>
      <w:pPr>
        <w:tabs>
          <w:tab w:val="num" w:pos="720"/>
        </w:tabs>
        <w:ind w:left="720" w:hanging="360"/>
      </w:pPr>
      <w:rPr>
        <w:rFonts w:ascii="Arial" w:hAnsi="Arial" w:hint="default"/>
      </w:rPr>
    </w:lvl>
    <w:lvl w:ilvl="1" w:tplc="D9C0418E">
      <w:start w:val="2493"/>
      <w:numFmt w:val="bullet"/>
      <w:lvlText w:val="•"/>
      <w:lvlJc w:val="left"/>
      <w:pPr>
        <w:tabs>
          <w:tab w:val="num" w:pos="1440"/>
        </w:tabs>
        <w:ind w:left="1440" w:hanging="360"/>
      </w:pPr>
      <w:rPr>
        <w:rFonts w:ascii="Arial" w:hAnsi="Arial" w:hint="default"/>
      </w:rPr>
    </w:lvl>
    <w:lvl w:ilvl="2" w:tplc="47329E36" w:tentative="1">
      <w:start w:val="1"/>
      <w:numFmt w:val="bullet"/>
      <w:lvlText w:val="•"/>
      <w:lvlJc w:val="left"/>
      <w:pPr>
        <w:tabs>
          <w:tab w:val="num" w:pos="2160"/>
        </w:tabs>
        <w:ind w:left="2160" w:hanging="360"/>
      </w:pPr>
      <w:rPr>
        <w:rFonts w:ascii="Arial" w:hAnsi="Arial" w:hint="default"/>
      </w:rPr>
    </w:lvl>
    <w:lvl w:ilvl="3" w:tplc="20C217F2" w:tentative="1">
      <w:start w:val="1"/>
      <w:numFmt w:val="bullet"/>
      <w:lvlText w:val="•"/>
      <w:lvlJc w:val="left"/>
      <w:pPr>
        <w:tabs>
          <w:tab w:val="num" w:pos="2880"/>
        </w:tabs>
        <w:ind w:left="2880" w:hanging="360"/>
      </w:pPr>
      <w:rPr>
        <w:rFonts w:ascii="Arial" w:hAnsi="Arial" w:hint="default"/>
      </w:rPr>
    </w:lvl>
    <w:lvl w:ilvl="4" w:tplc="27EAB82C" w:tentative="1">
      <w:start w:val="1"/>
      <w:numFmt w:val="bullet"/>
      <w:lvlText w:val="•"/>
      <w:lvlJc w:val="left"/>
      <w:pPr>
        <w:tabs>
          <w:tab w:val="num" w:pos="3600"/>
        </w:tabs>
        <w:ind w:left="3600" w:hanging="360"/>
      </w:pPr>
      <w:rPr>
        <w:rFonts w:ascii="Arial" w:hAnsi="Arial" w:hint="default"/>
      </w:rPr>
    </w:lvl>
    <w:lvl w:ilvl="5" w:tplc="1930C34E" w:tentative="1">
      <w:start w:val="1"/>
      <w:numFmt w:val="bullet"/>
      <w:lvlText w:val="•"/>
      <w:lvlJc w:val="left"/>
      <w:pPr>
        <w:tabs>
          <w:tab w:val="num" w:pos="4320"/>
        </w:tabs>
        <w:ind w:left="4320" w:hanging="360"/>
      </w:pPr>
      <w:rPr>
        <w:rFonts w:ascii="Arial" w:hAnsi="Arial" w:hint="default"/>
      </w:rPr>
    </w:lvl>
    <w:lvl w:ilvl="6" w:tplc="3E76B932" w:tentative="1">
      <w:start w:val="1"/>
      <w:numFmt w:val="bullet"/>
      <w:lvlText w:val="•"/>
      <w:lvlJc w:val="left"/>
      <w:pPr>
        <w:tabs>
          <w:tab w:val="num" w:pos="5040"/>
        </w:tabs>
        <w:ind w:left="5040" w:hanging="360"/>
      </w:pPr>
      <w:rPr>
        <w:rFonts w:ascii="Arial" w:hAnsi="Arial" w:hint="default"/>
      </w:rPr>
    </w:lvl>
    <w:lvl w:ilvl="7" w:tplc="5F70B698" w:tentative="1">
      <w:start w:val="1"/>
      <w:numFmt w:val="bullet"/>
      <w:lvlText w:val="•"/>
      <w:lvlJc w:val="left"/>
      <w:pPr>
        <w:tabs>
          <w:tab w:val="num" w:pos="5760"/>
        </w:tabs>
        <w:ind w:left="5760" w:hanging="360"/>
      </w:pPr>
      <w:rPr>
        <w:rFonts w:ascii="Arial" w:hAnsi="Arial" w:hint="default"/>
      </w:rPr>
    </w:lvl>
    <w:lvl w:ilvl="8" w:tplc="7CBA84F6" w:tentative="1">
      <w:start w:val="1"/>
      <w:numFmt w:val="bullet"/>
      <w:lvlText w:val="•"/>
      <w:lvlJc w:val="left"/>
      <w:pPr>
        <w:tabs>
          <w:tab w:val="num" w:pos="6480"/>
        </w:tabs>
        <w:ind w:left="6480" w:hanging="360"/>
      </w:pPr>
      <w:rPr>
        <w:rFonts w:ascii="Arial" w:hAnsi="Arial" w:hint="default"/>
      </w:rPr>
    </w:lvl>
  </w:abstractNum>
  <w:abstractNum w:abstractNumId="8">
    <w:nsid w:val="436A7124"/>
    <w:multiLevelType w:val="hybridMultilevel"/>
    <w:tmpl w:val="A0B60214"/>
    <w:lvl w:ilvl="0" w:tplc="0409000F">
      <w:start w:val="1"/>
      <w:numFmt w:val="decimal"/>
      <w:lvlText w:val="%1."/>
      <w:lvlJc w:val="left"/>
      <w:pPr>
        <w:ind w:left="720" w:hanging="360"/>
      </w:p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5B15AA"/>
    <w:multiLevelType w:val="multilevel"/>
    <w:tmpl w:val="A5A43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93370A"/>
    <w:multiLevelType w:val="hybridMultilevel"/>
    <w:tmpl w:val="8CAAE78A"/>
    <w:lvl w:ilvl="0" w:tplc="391444A4">
      <w:start w:val="1"/>
      <w:numFmt w:val="bullet"/>
      <w:lvlText w:val="•"/>
      <w:lvlJc w:val="left"/>
      <w:pPr>
        <w:tabs>
          <w:tab w:val="num" w:pos="720"/>
        </w:tabs>
        <w:ind w:left="720" w:hanging="360"/>
      </w:pPr>
      <w:rPr>
        <w:rFonts w:ascii="Arial" w:hAnsi="Arial" w:hint="default"/>
      </w:rPr>
    </w:lvl>
    <w:lvl w:ilvl="1" w:tplc="C472EA88" w:tentative="1">
      <w:start w:val="1"/>
      <w:numFmt w:val="bullet"/>
      <w:lvlText w:val="•"/>
      <w:lvlJc w:val="left"/>
      <w:pPr>
        <w:tabs>
          <w:tab w:val="num" w:pos="1440"/>
        </w:tabs>
        <w:ind w:left="1440" w:hanging="360"/>
      </w:pPr>
      <w:rPr>
        <w:rFonts w:ascii="Arial" w:hAnsi="Arial" w:hint="default"/>
      </w:rPr>
    </w:lvl>
    <w:lvl w:ilvl="2" w:tplc="E75C44DE" w:tentative="1">
      <w:start w:val="1"/>
      <w:numFmt w:val="bullet"/>
      <w:lvlText w:val="•"/>
      <w:lvlJc w:val="left"/>
      <w:pPr>
        <w:tabs>
          <w:tab w:val="num" w:pos="2160"/>
        </w:tabs>
        <w:ind w:left="2160" w:hanging="360"/>
      </w:pPr>
      <w:rPr>
        <w:rFonts w:ascii="Arial" w:hAnsi="Arial" w:hint="default"/>
      </w:rPr>
    </w:lvl>
    <w:lvl w:ilvl="3" w:tplc="618CAC24" w:tentative="1">
      <w:start w:val="1"/>
      <w:numFmt w:val="bullet"/>
      <w:lvlText w:val="•"/>
      <w:lvlJc w:val="left"/>
      <w:pPr>
        <w:tabs>
          <w:tab w:val="num" w:pos="2880"/>
        </w:tabs>
        <w:ind w:left="2880" w:hanging="360"/>
      </w:pPr>
      <w:rPr>
        <w:rFonts w:ascii="Arial" w:hAnsi="Arial" w:hint="default"/>
      </w:rPr>
    </w:lvl>
    <w:lvl w:ilvl="4" w:tplc="6728C55E" w:tentative="1">
      <w:start w:val="1"/>
      <w:numFmt w:val="bullet"/>
      <w:lvlText w:val="•"/>
      <w:lvlJc w:val="left"/>
      <w:pPr>
        <w:tabs>
          <w:tab w:val="num" w:pos="3600"/>
        </w:tabs>
        <w:ind w:left="3600" w:hanging="360"/>
      </w:pPr>
      <w:rPr>
        <w:rFonts w:ascii="Arial" w:hAnsi="Arial" w:hint="default"/>
      </w:rPr>
    </w:lvl>
    <w:lvl w:ilvl="5" w:tplc="637E418E" w:tentative="1">
      <w:start w:val="1"/>
      <w:numFmt w:val="bullet"/>
      <w:lvlText w:val="•"/>
      <w:lvlJc w:val="left"/>
      <w:pPr>
        <w:tabs>
          <w:tab w:val="num" w:pos="4320"/>
        </w:tabs>
        <w:ind w:left="4320" w:hanging="360"/>
      </w:pPr>
      <w:rPr>
        <w:rFonts w:ascii="Arial" w:hAnsi="Arial" w:hint="default"/>
      </w:rPr>
    </w:lvl>
    <w:lvl w:ilvl="6" w:tplc="3CD89556" w:tentative="1">
      <w:start w:val="1"/>
      <w:numFmt w:val="bullet"/>
      <w:lvlText w:val="•"/>
      <w:lvlJc w:val="left"/>
      <w:pPr>
        <w:tabs>
          <w:tab w:val="num" w:pos="5040"/>
        </w:tabs>
        <w:ind w:left="5040" w:hanging="360"/>
      </w:pPr>
      <w:rPr>
        <w:rFonts w:ascii="Arial" w:hAnsi="Arial" w:hint="default"/>
      </w:rPr>
    </w:lvl>
    <w:lvl w:ilvl="7" w:tplc="7D6AC352" w:tentative="1">
      <w:start w:val="1"/>
      <w:numFmt w:val="bullet"/>
      <w:lvlText w:val="•"/>
      <w:lvlJc w:val="left"/>
      <w:pPr>
        <w:tabs>
          <w:tab w:val="num" w:pos="5760"/>
        </w:tabs>
        <w:ind w:left="5760" w:hanging="360"/>
      </w:pPr>
      <w:rPr>
        <w:rFonts w:ascii="Arial" w:hAnsi="Arial" w:hint="default"/>
      </w:rPr>
    </w:lvl>
    <w:lvl w:ilvl="8" w:tplc="DA708B76" w:tentative="1">
      <w:start w:val="1"/>
      <w:numFmt w:val="bullet"/>
      <w:lvlText w:val="•"/>
      <w:lvlJc w:val="left"/>
      <w:pPr>
        <w:tabs>
          <w:tab w:val="num" w:pos="6480"/>
        </w:tabs>
        <w:ind w:left="6480" w:hanging="360"/>
      </w:pPr>
      <w:rPr>
        <w:rFonts w:ascii="Arial" w:hAnsi="Arial" w:hint="default"/>
      </w:rPr>
    </w:lvl>
  </w:abstractNum>
  <w:abstractNum w:abstractNumId="11">
    <w:nsid w:val="4DF86F73"/>
    <w:multiLevelType w:val="hybridMultilevel"/>
    <w:tmpl w:val="E5D0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B45049"/>
    <w:multiLevelType w:val="hybridMultilevel"/>
    <w:tmpl w:val="8D0EE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600D7"/>
    <w:multiLevelType w:val="hybridMultilevel"/>
    <w:tmpl w:val="C6764D2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nsid w:val="6F265CC9"/>
    <w:multiLevelType w:val="hybridMultilevel"/>
    <w:tmpl w:val="B8680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58A034D"/>
    <w:multiLevelType w:val="hybridMultilevel"/>
    <w:tmpl w:val="98BE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3"/>
  </w:num>
  <w:num w:numId="5">
    <w:abstractNumId w:val="11"/>
  </w:num>
  <w:num w:numId="6">
    <w:abstractNumId w:val="12"/>
  </w:num>
  <w:num w:numId="7">
    <w:abstractNumId w:val="13"/>
  </w:num>
  <w:num w:numId="8">
    <w:abstractNumId w:val="8"/>
  </w:num>
  <w:num w:numId="9">
    <w:abstractNumId w:val="5"/>
  </w:num>
  <w:num w:numId="10">
    <w:abstractNumId w:val="9"/>
  </w:num>
  <w:num w:numId="11">
    <w:abstractNumId w:val="1"/>
  </w:num>
  <w:num w:numId="12">
    <w:abstractNumId w:val="6"/>
  </w:num>
  <w:num w:numId="13">
    <w:abstractNumId w:val="15"/>
  </w:num>
  <w:num w:numId="14">
    <w:abstractNumId w:val="4"/>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F7"/>
    <w:rsid w:val="00001EB2"/>
    <w:rsid w:val="000109BD"/>
    <w:rsid w:val="00015B85"/>
    <w:rsid w:val="00067317"/>
    <w:rsid w:val="00087D87"/>
    <w:rsid w:val="000D282F"/>
    <w:rsid w:val="000D3AC1"/>
    <w:rsid w:val="000E49C0"/>
    <w:rsid w:val="000F4517"/>
    <w:rsid w:val="00112D17"/>
    <w:rsid w:val="00130A39"/>
    <w:rsid w:val="001553FE"/>
    <w:rsid w:val="00197867"/>
    <w:rsid w:val="001A3E9D"/>
    <w:rsid w:val="001E07BE"/>
    <w:rsid w:val="001F4B87"/>
    <w:rsid w:val="002066C3"/>
    <w:rsid w:val="00207F4B"/>
    <w:rsid w:val="00211949"/>
    <w:rsid w:val="0022109E"/>
    <w:rsid w:val="00225601"/>
    <w:rsid w:val="00231341"/>
    <w:rsid w:val="0023298F"/>
    <w:rsid w:val="00240A86"/>
    <w:rsid w:val="002537DE"/>
    <w:rsid w:val="002774AA"/>
    <w:rsid w:val="002A02B2"/>
    <w:rsid w:val="002B73F7"/>
    <w:rsid w:val="002C77C1"/>
    <w:rsid w:val="002E3817"/>
    <w:rsid w:val="00323BF8"/>
    <w:rsid w:val="00336798"/>
    <w:rsid w:val="003545A3"/>
    <w:rsid w:val="0037624D"/>
    <w:rsid w:val="00381411"/>
    <w:rsid w:val="00381BE5"/>
    <w:rsid w:val="003C14B4"/>
    <w:rsid w:val="003C24E3"/>
    <w:rsid w:val="003E7B8B"/>
    <w:rsid w:val="00446481"/>
    <w:rsid w:val="00453914"/>
    <w:rsid w:val="004676DD"/>
    <w:rsid w:val="00471B7C"/>
    <w:rsid w:val="00475F1C"/>
    <w:rsid w:val="004769B7"/>
    <w:rsid w:val="00477BC6"/>
    <w:rsid w:val="004D45DB"/>
    <w:rsid w:val="004D4892"/>
    <w:rsid w:val="0051058A"/>
    <w:rsid w:val="00510F91"/>
    <w:rsid w:val="005325B7"/>
    <w:rsid w:val="0055058E"/>
    <w:rsid w:val="00557FA8"/>
    <w:rsid w:val="00560AC3"/>
    <w:rsid w:val="005642DB"/>
    <w:rsid w:val="00582066"/>
    <w:rsid w:val="00587779"/>
    <w:rsid w:val="00592735"/>
    <w:rsid w:val="00596C7A"/>
    <w:rsid w:val="00597399"/>
    <w:rsid w:val="005E327D"/>
    <w:rsid w:val="005F7B1D"/>
    <w:rsid w:val="0060776F"/>
    <w:rsid w:val="006140E4"/>
    <w:rsid w:val="00675619"/>
    <w:rsid w:val="00685EA2"/>
    <w:rsid w:val="00694497"/>
    <w:rsid w:val="0069472C"/>
    <w:rsid w:val="006C1778"/>
    <w:rsid w:val="006C2EF2"/>
    <w:rsid w:val="006D2E31"/>
    <w:rsid w:val="006E7424"/>
    <w:rsid w:val="00702BA7"/>
    <w:rsid w:val="00704F34"/>
    <w:rsid w:val="007131E5"/>
    <w:rsid w:val="00717C2D"/>
    <w:rsid w:val="00724E00"/>
    <w:rsid w:val="00737D00"/>
    <w:rsid w:val="00772B18"/>
    <w:rsid w:val="007D29AA"/>
    <w:rsid w:val="00800435"/>
    <w:rsid w:val="008151BB"/>
    <w:rsid w:val="00825503"/>
    <w:rsid w:val="00833252"/>
    <w:rsid w:val="008675EF"/>
    <w:rsid w:val="008917AC"/>
    <w:rsid w:val="008A4EE1"/>
    <w:rsid w:val="0090129B"/>
    <w:rsid w:val="00913A3C"/>
    <w:rsid w:val="00923C52"/>
    <w:rsid w:val="00926D4C"/>
    <w:rsid w:val="009B757C"/>
    <w:rsid w:val="009D1A99"/>
    <w:rsid w:val="009F6AF0"/>
    <w:rsid w:val="00A06B06"/>
    <w:rsid w:val="00A26626"/>
    <w:rsid w:val="00A27645"/>
    <w:rsid w:val="00A44A12"/>
    <w:rsid w:val="00A52093"/>
    <w:rsid w:val="00A62DA6"/>
    <w:rsid w:val="00A637D3"/>
    <w:rsid w:val="00A74C5A"/>
    <w:rsid w:val="00A779A4"/>
    <w:rsid w:val="00A80015"/>
    <w:rsid w:val="00A83A6F"/>
    <w:rsid w:val="00A93DC2"/>
    <w:rsid w:val="00AA6E95"/>
    <w:rsid w:val="00AE0E02"/>
    <w:rsid w:val="00AE37A0"/>
    <w:rsid w:val="00AF4E5B"/>
    <w:rsid w:val="00B31909"/>
    <w:rsid w:val="00B65B60"/>
    <w:rsid w:val="00B85BA2"/>
    <w:rsid w:val="00BD5E26"/>
    <w:rsid w:val="00BD7BAF"/>
    <w:rsid w:val="00BE42FB"/>
    <w:rsid w:val="00BE7C3C"/>
    <w:rsid w:val="00C21BFE"/>
    <w:rsid w:val="00C229AD"/>
    <w:rsid w:val="00C240C2"/>
    <w:rsid w:val="00C242A5"/>
    <w:rsid w:val="00C27CF3"/>
    <w:rsid w:val="00C369B0"/>
    <w:rsid w:val="00C70291"/>
    <w:rsid w:val="00C8168F"/>
    <w:rsid w:val="00C8211D"/>
    <w:rsid w:val="00C87F86"/>
    <w:rsid w:val="00CB4AE0"/>
    <w:rsid w:val="00CD42A3"/>
    <w:rsid w:val="00CE71D3"/>
    <w:rsid w:val="00D12CCF"/>
    <w:rsid w:val="00D24FB0"/>
    <w:rsid w:val="00D40B81"/>
    <w:rsid w:val="00D45810"/>
    <w:rsid w:val="00D55752"/>
    <w:rsid w:val="00D60C0E"/>
    <w:rsid w:val="00D70F92"/>
    <w:rsid w:val="00D7275F"/>
    <w:rsid w:val="00D87950"/>
    <w:rsid w:val="00DB6901"/>
    <w:rsid w:val="00DC3EAA"/>
    <w:rsid w:val="00DD45B0"/>
    <w:rsid w:val="00DE1FFE"/>
    <w:rsid w:val="00DF3F52"/>
    <w:rsid w:val="00E02EC3"/>
    <w:rsid w:val="00E16BA0"/>
    <w:rsid w:val="00E336EB"/>
    <w:rsid w:val="00E35DA0"/>
    <w:rsid w:val="00E70B21"/>
    <w:rsid w:val="00E73E03"/>
    <w:rsid w:val="00E96869"/>
    <w:rsid w:val="00EA05C7"/>
    <w:rsid w:val="00ED183B"/>
    <w:rsid w:val="00EE01E6"/>
    <w:rsid w:val="00EF7C0E"/>
    <w:rsid w:val="00EF7D1A"/>
    <w:rsid w:val="00F10AFB"/>
    <w:rsid w:val="00F83E68"/>
    <w:rsid w:val="00FA407C"/>
    <w:rsid w:val="00FF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95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3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7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3F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B73F7"/>
    <w:pPr>
      <w:spacing w:after="0" w:line="240" w:lineRule="auto"/>
    </w:pPr>
  </w:style>
  <w:style w:type="paragraph" w:styleId="Header">
    <w:name w:val="header"/>
    <w:basedOn w:val="Normal"/>
    <w:link w:val="HeaderChar"/>
    <w:uiPriority w:val="99"/>
    <w:unhideWhenUsed/>
    <w:rsid w:val="00F10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AFB"/>
  </w:style>
  <w:style w:type="paragraph" w:styleId="Footer">
    <w:name w:val="footer"/>
    <w:basedOn w:val="Normal"/>
    <w:link w:val="FooterChar"/>
    <w:uiPriority w:val="99"/>
    <w:unhideWhenUsed/>
    <w:rsid w:val="00F10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AFB"/>
  </w:style>
  <w:style w:type="paragraph" w:styleId="NormalWeb">
    <w:name w:val="Normal (Web)"/>
    <w:basedOn w:val="Normal"/>
    <w:uiPriority w:val="99"/>
    <w:semiHidden/>
    <w:unhideWhenUsed/>
    <w:rsid w:val="00A779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7F4B"/>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6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AF0"/>
    <w:rPr>
      <w:rFonts w:ascii="Tahoma" w:hAnsi="Tahoma" w:cs="Tahoma"/>
      <w:sz w:val="16"/>
      <w:szCs w:val="16"/>
    </w:rPr>
  </w:style>
  <w:style w:type="paragraph" w:styleId="Title">
    <w:name w:val="Title"/>
    <w:basedOn w:val="Normal"/>
    <w:next w:val="Normal"/>
    <w:link w:val="TitleChar"/>
    <w:uiPriority w:val="10"/>
    <w:qFormat/>
    <w:rsid w:val="007131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1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1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31E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0776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67317"/>
    <w:rPr>
      <w:color w:val="0000FF" w:themeColor="hyperlink"/>
      <w:u w:val="single"/>
    </w:rPr>
  </w:style>
  <w:style w:type="paragraph" w:customStyle="1" w:styleId="Default">
    <w:name w:val="Default"/>
    <w:rsid w:val="001F4B87"/>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3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7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3F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B73F7"/>
    <w:pPr>
      <w:spacing w:after="0" w:line="240" w:lineRule="auto"/>
    </w:pPr>
  </w:style>
  <w:style w:type="paragraph" w:styleId="Header">
    <w:name w:val="header"/>
    <w:basedOn w:val="Normal"/>
    <w:link w:val="HeaderChar"/>
    <w:uiPriority w:val="99"/>
    <w:unhideWhenUsed/>
    <w:rsid w:val="00F10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AFB"/>
  </w:style>
  <w:style w:type="paragraph" w:styleId="Footer">
    <w:name w:val="footer"/>
    <w:basedOn w:val="Normal"/>
    <w:link w:val="FooterChar"/>
    <w:uiPriority w:val="99"/>
    <w:unhideWhenUsed/>
    <w:rsid w:val="00F10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AFB"/>
  </w:style>
  <w:style w:type="paragraph" w:styleId="NormalWeb">
    <w:name w:val="Normal (Web)"/>
    <w:basedOn w:val="Normal"/>
    <w:uiPriority w:val="99"/>
    <w:semiHidden/>
    <w:unhideWhenUsed/>
    <w:rsid w:val="00A779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7F4B"/>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6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AF0"/>
    <w:rPr>
      <w:rFonts w:ascii="Tahoma" w:hAnsi="Tahoma" w:cs="Tahoma"/>
      <w:sz w:val="16"/>
      <w:szCs w:val="16"/>
    </w:rPr>
  </w:style>
  <w:style w:type="paragraph" w:styleId="Title">
    <w:name w:val="Title"/>
    <w:basedOn w:val="Normal"/>
    <w:next w:val="Normal"/>
    <w:link w:val="TitleChar"/>
    <w:uiPriority w:val="10"/>
    <w:qFormat/>
    <w:rsid w:val="007131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1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1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31E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0776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67317"/>
    <w:rPr>
      <w:color w:val="0000FF" w:themeColor="hyperlink"/>
      <w:u w:val="single"/>
    </w:rPr>
  </w:style>
  <w:style w:type="paragraph" w:customStyle="1" w:styleId="Default">
    <w:name w:val="Default"/>
    <w:rsid w:val="001F4B8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9800">
      <w:bodyDiv w:val="1"/>
      <w:marLeft w:val="0"/>
      <w:marRight w:val="0"/>
      <w:marTop w:val="0"/>
      <w:marBottom w:val="0"/>
      <w:divBdr>
        <w:top w:val="none" w:sz="0" w:space="0" w:color="auto"/>
        <w:left w:val="none" w:sz="0" w:space="0" w:color="auto"/>
        <w:bottom w:val="none" w:sz="0" w:space="0" w:color="auto"/>
        <w:right w:val="none" w:sz="0" w:space="0" w:color="auto"/>
      </w:divBdr>
    </w:div>
    <w:div w:id="189534553">
      <w:bodyDiv w:val="1"/>
      <w:marLeft w:val="0"/>
      <w:marRight w:val="0"/>
      <w:marTop w:val="0"/>
      <w:marBottom w:val="0"/>
      <w:divBdr>
        <w:top w:val="none" w:sz="0" w:space="0" w:color="auto"/>
        <w:left w:val="none" w:sz="0" w:space="0" w:color="auto"/>
        <w:bottom w:val="none" w:sz="0" w:space="0" w:color="auto"/>
        <w:right w:val="none" w:sz="0" w:space="0" w:color="auto"/>
      </w:divBdr>
      <w:divsChild>
        <w:div w:id="849641325">
          <w:marLeft w:val="446"/>
          <w:marRight w:val="0"/>
          <w:marTop w:val="60"/>
          <w:marBottom w:val="40"/>
          <w:divBdr>
            <w:top w:val="none" w:sz="0" w:space="0" w:color="auto"/>
            <w:left w:val="none" w:sz="0" w:space="0" w:color="auto"/>
            <w:bottom w:val="none" w:sz="0" w:space="0" w:color="auto"/>
            <w:right w:val="none" w:sz="0" w:space="0" w:color="auto"/>
          </w:divBdr>
        </w:div>
        <w:div w:id="798643733">
          <w:marLeft w:val="446"/>
          <w:marRight w:val="0"/>
          <w:marTop w:val="60"/>
          <w:marBottom w:val="40"/>
          <w:divBdr>
            <w:top w:val="none" w:sz="0" w:space="0" w:color="auto"/>
            <w:left w:val="none" w:sz="0" w:space="0" w:color="auto"/>
            <w:bottom w:val="none" w:sz="0" w:space="0" w:color="auto"/>
            <w:right w:val="none" w:sz="0" w:space="0" w:color="auto"/>
          </w:divBdr>
        </w:div>
        <w:div w:id="1811971414">
          <w:marLeft w:val="446"/>
          <w:marRight w:val="0"/>
          <w:marTop w:val="60"/>
          <w:marBottom w:val="40"/>
          <w:divBdr>
            <w:top w:val="none" w:sz="0" w:space="0" w:color="auto"/>
            <w:left w:val="none" w:sz="0" w:space="0" w:color="auto"/>
            <w:bottom w:val="none" w:sz="0" w:space="0" w:color="auto"/>
            <w:right w:val="none" w:sz="0" w:space="0" w:color="auto"/>
          </w:divBdr>
        </w:div>
      </w:divsChild>
    </w:div>
    <w:div w:id="193928324">
      <w:bodyDiv w:val="1"/>
      <w:marLeft w:val="0"/>
      <w:marRight w:val="0"/>
      <w:marTop w:val="0"/>
      <w:marBottom w:val="0"/>
      <w:divBdr>
        <w:top w:val="none" w:sz="0" w:space="0" w:color="auto"/>
        <w:left w:val="none" w:sz="0" w:space="0" w:color="auto"/>
        <w:bottom w:val="none" w:sz="0" w:space="0" w:color="auto"/>
        <w:right w:val="none" w:sz="0" w:space="0" w:color="auto"/>
      </w:divBdr>
    </w:div>
    <w:div w:id="333266996">
      <w:bodyDiv w:val="1"/>
      <w:marLeft w:val="0"/>
      <w:marRight w:val="0"/>
      <w:marTop w:val="0"/>
      <w:marBottom w:val="0"/>
      <w:divBdr>
        <w:top w:val="none" w:sz="0" w:space="0" w:color="auto"/>
        <w:left w:val="none" w:sz="0" w:space="0" w:color="auto"/>
        <w:bottom w:val="none" w:sz="0" w:space="0" w:color="auto"/>
        <w:right w:val="none" w:sz="0" w:space="0" w:color="auto"/>
      </w:divBdr>
      <w:divsChild>
        <w:div w:id="459763248">
          <w:marLeft w:val="533"/>
          <w:marRight w:val="0"/>
          <w:marTop w:val="60"/>
          <w:marBottom w:val="40"/>
          <w:divBdr>
            <w:top w:val="none" w:sz="0" w:space="0" w:color="auto"/>
            <w:left w:val="none" w:sz="0" w:space="0" w:color="auto"/>
            <w:bottom w:val="none" w:sz="0" w:space="0" w:color="auto"/>
            <w:right w:val="none" w:sz="0" w:space="0" w:color="auto"/>
          </w:divBdr>
        </w:div>
        <w:div w:id="731467153">
          <w:marLeft w:val="533"/>
          <w:marRight w:val="0"/>
          <w:marTop w:val="60"/>
          <w:marBottom w:val="40"/>
          <w:divBdr>
            <w:top w:val="none" w:sz="0" w:space="0" w:color="auto"/>
            <w:left w:val="none" w:sz="0" w:space="0" w:color="auto"/>
            <w:bottom w:val="none" w:sz="0" w:space="0" w:color="auto"/>
            <w:right w:val="none" w:sz="0" w:space="0" w:color="auto"/>
          </w:divBdr>
        </w:div>
        <w:div w:id="630325654">
          <w:marLeft w:val="533"/>
          <w:marRight w:val="0"/>
          <w:marTop w:val="60"/>
          <w:marBottom w:val="40"/>
          <w:divBdr>
            <w:top w:val="none" w:sz="0" w:space="0" w:color="auto"/>
            <w:left w:val="none" w:sz="0" w:space="0" w:color="auto"/>
            <w:bottom w:val="none" w:sz="0" w:space="0" w:color="auto"/>
            <w:right w:val="none" w:sz="0" w:space="0" w:color="auto"/>
          </w:divBdr>
        </w:div>
        <w:div w:id="13654995">
          <w:marLeft w:val="533"/>
          <w:marRight w:val="0"/>
          <w:marTop w:val="60"/>
          <w:marBottom w:val="40"/>
          <w:divBdr>
            <w:top w:val="none" w:sz="0" w:space="0" w:color="auto"/>
            <w:left w:val="none" w:sz="0" w:space="0" w:color="auto"/>
            <w:bottom w:val="none" w:sz="0" w:space="0" w:color="auto"/>
            <w:right w:val="none" w:sz="0" w:space="0" w:color="auto"/>
          </w:divBdr>
        </w:div>
        <w:div w:id="1766147074">
          <w:marLeft w:val="533"/>
          <w:marRight w:val="0"/>
          <w:marTop w:val="60"/>
          <w:marBottom w:val="40"/>
          <w:divBdr>
            <w:top w:val="none" w:sz="0" w:space="0" w:color="auto"/>
            <w:left w:val="none" w:sz="0" w:space="0" w:color="auto"/>
            <w:bottom w:val="none" w:sz="0" w:space="0" w:color="auto"/>
            <w:right w:val="none" w:sz="0" w:space="0" w:color="auto"/>
          </w:divBdr>
        </w:div>
      </w:divsChild>
    </w:div>
    <w:div w:id="422338441">
      <w:bodyDiv w:val="1"/>
      <w:marLeft w:val="0"/>
      <w:marRight w:val="0"/>
      <w:marTop w:val="0"/>
      <w:marBottom w:val="0"/>
      <w:divBdr>
        <w:top w:val="none" w:sz="0" w:space="0" w:color="auto"/>
        <w:left w:val="none" w:sz="0" w:space="0" w:color="auto"/>
        <w:bottom w:val="none" w:sz="0" w:space="0" w:color="auto"/>
        <w:right w:val="none" w:sz="0" w:space="0" w:color="auto"/>
      </w:divBdr>
    </w:div>
    <w:div w:id="444808327">
      <w:bodyDiv w:val="1"/>
      <w:marLeft w:val="0"/>
      <w:marRight w:val="0"/>
      <w:marTop w:val="0"/>
      <w:marBottom w:val="0"/>
      <w:divBdr>
        <w:top w:val="none" w:sz="0" w:space="0" w:color="auto"/>
        <w:left w:val="none" w:sz="0" w:space="0" w:color="auto"/>
        <w:bottom w:val="none" w:sz="0" w:space="0" w:color="auto"/>
        <w:right w:val="none" w:sz="0" w:space="0" w:color="auto"/>
      </w:divBdr>
      <w:divsChild>
        <w:div w:id="1644508339">
          <w:marLeft w:val="547"/>
          <w:marRight w:val="0"/>
          <w:marTop w:val="86"/>
          <w:marBottom w:val="0"/>
          <w:divBdr>
            <w:top w:val="none" w:sz="0" w:space="0" w:color="auto"/>
            <w:left w:val="none" w:sz="0" w:space="0" w:color="auto"/>
            <w:bottom w:val="none" w:sz="0" w:space="0" w:color="auto"/>
            <w:right w:val="none" w:sz="0" w:space="0" w:color="auto"/>
          </w:divBdr>
        </w:div>
        <w:div w:id="332756085">
          <w:marLeft w:val="1627"/>
          <w:marRight w:val="0"/>
          <w:marTop w:val="91"/>
          <w:marBottom w:val="0"/>
          <w:divBdr>
            <w:top w:val="none" w:sz="0" w:space="0" w:color="auto"/>
            <w:left w:val="none" w:sz="0" w:space="0" w:color="auto"/>
            <w:bottom w:val="none" w:sz="0" w:space="0" w:color="auto"/>
            <w:right w:val="none" w:sz="0" w:space="0" w:color="auto"/>
          </w:divBdr>
        </w:div>
        <w:div w:id="1049652639">
          <w:marLeft w:val="1627"/>
          <w:marRight w:val="0"/>
          <w:marTop w:val="91"/>
          <w:marBottom w:val="0"/>
          <w:divBdr>
            <w:top w:val="none" w:sz="0" w:space="0" w:color="auto"/>
            <w:left w:val="none" w:sz="0" w:space="0" w:color="auto"/>
            <w:bottom w:val="none" w:sz="0" w:space="0" w:color="auto"/>
            <w:right w:val="none" w:sz="0" w:space="0" w:color="auto"/>
          </w:divBdr>
        </w:div>
      </w:divsChild>
    </w:div>
    <w:div w:id="456531691">
      <w:bodyDiv w:val="1"/>
      <w:marLeft w:val="0"/>
      <w:marRight w:val="0"/>
      <w:marTop w:val="0"/>
      <w:marBottom w:val="0"/>
      <w:divBdr>
        <w:top w:val="none" w:sz="0" w:space="0" w:color="auto"/>
        <w:left w:val="none" w:sz="0" w:space="0" w:color="auto"/>
        <w:bottom w:val="none" w:sz="0" w:space="0" w:color="auto"/>
        <w:right w:val="none" w:sz="0" w:space="0" w:color="auto"/>
      </w:divBdr>
    </w:div>
    <w:div w:id="489176087">
      <w:bodyDiv w:val="1"/>
      <w:marLeft w:val="0"/>
      <w:marRight w:val="0"/>
      <w:marTop w:val="0"/>
      <w:marBottom w:val="0"/>
      <w:divBdr>
        <w:top w:val="none" w:sz="0" w:space="0" w:color="auto"/>
        <w:left w:val="none" w:sz="0" w:space="0" w:color="auto"/>
        <w:bottom w:val="none" w:sz="0" w:space="0" w:color="auto"/>
        <w:right w:val="none" w:sz="0" w:space="0" w:color="auto"/>
      </w:divBdr>
    </w:div>
    <w:div w:id="552500332">
      <w:bodyDiv w:val="1"/>
      <w:marLeft w:val="0"/>
      <w:marRight w:val="0"/>
      <w:marTop w:val="0"/>
      <w:marBottom w:val="0"/>
      <w:divBdr>
        <w:top w:val="none" w:sz="0" w:space="0" w:color="auto"/>
        <w:left w:val="none" w:sz="0" w:space="0" w:color="auto"/>
        <w:bottom w:val="none" w:sz="0" w:space="0" w:color="auto"/>
        <w:right w:val="none" w:sz="0" w:space="0" w:color="auto"/>
      </w:divBdr>
    </w:div>
    <w:div w:id="581642344">
      <w:bodyDiv w:val="1"/>
      <w:marLeft w:val="0"/>
      <w:marRight w:val="0"/>
      <w:marTop w:val="0"/>
      <w:marBottom w:val="0"/>
      <w:divBdr>
        <w:top w:val="none" w:sz="0" w:space="0" w:color="auto"/>
        <w:left w:val="none" w:sz="0" w:space="0" w:color="auto"/>
        <w:bottom w:val="none" w:sz="0" w:space="0" w:color="auto"/>
        <w:right w:val="none" w:sz="0" w:space="0" w:color="auto"/>
      </w:divBdr>
    </w:div>
    <w:div w:id="596521504">
      <w:bodyDiv w:val="1"/>
      <w:marLeft w:val="0"/>
      <w:marRight w:val="0"/>
      <w:marTop w:val="0"/>
      <w:marBottom w:val="0"/>
      <w:divBdr>
        <w:top w:val="none" w:sz="0" w:space="0" w:color="auto"/>
        <w:left w:val="none" w:sz="0" w:space="0" w:color="auto"/>
        <w:bottom w:val="none" w:sz="0" w:space="0" w:color="auto"/>
        <w:right w:val="none" w:sz="0" w:space="0" w:color="auto"/>
      </w:divBdr>
    </w:div>
    <w:div w:id="663897124">
      <w:bodyDiv w:val="1"/>
      <w:marLeft w:val="0"/>
      <w:marRight w:val="0"/>
      <w:marTop w:val="0"/>
      <w:marBottom w:val="0"/>
      <w:divBdr>
        <w:top w:val="none" w:sz="0" w:space="0" w:color="auto"/>
        <w:left w:val="none" w:sz="0" w:space="0" w:color="auto"/>
        <w:bottom w:val="none" w:sz="0" w:space="0" w:color="auto"/>
        <w:right w:val="none" w:sz="0" w:space="0" w:color="auto"/>
      </w:divBdr>
      <w:divsChild>
        <w:div w:id="1528369144">
          <w:marLeft w:val="446"/>
          <w:marRight w:val="0"/>
          <w:marTop w:val="60"/>
          <w:marBottom w:val="40"/>
          <w:divBdr>
            <w:top w:val="none" w:sz="0" w:space="0" w:color="auto"/>
            <w:left w:val="none" w:sz="0" w:space="0" w:color="auto"/>
            <w:bottom w:val="none" w:sz="0" w:space="0" w:color="auto"/>
            <w:right w:val="none" w:sz="0" w:space="0" w:color="auto"/>
          </w:divBdr>
        </w:div>
        <w:div w:id="2038264793">
          <w:marLeft w:val="1166"/>
          <w:marRight w:val="0"/>
          <w:marTop w:val="60"/>
          <w:marBottom w:val="40"/>
          <w:divBdr>
            <w:top w:val="none" w:sz="0" w:space="0" w:color="auto"/>
            <w:left w:val="none" w:sz="0" w:space="0" w:color="auto"/>
            <w:bottom w:val="none" w:sz="0" w:space="0" w:color="auto"/>
            <w:right w:val="none" w:sz="0" w:space="0" w:color="auto"/>
          </w:divBdr>
        </w:div>
        <w:div w:id="1435784100">
          <w:marLeft w:val="1166"/>
          <w:marRight w:val="0"/>
          <w:marTop w:val="60"/>
          <w:marBottom w:val="40"/>
          <w:divBdr>
            <w:top w:val="none" w:sz="0" w:space="0" w:color="auto"/>
            <w:left w:val="none" w:sz="0" w:space="0" w:color="auto"/>
            <w:bottom w:val="none" w:sz="0" w:space="0" w:color="auto"/>
            <w:right w:val="none" w:sz="0" w:space="0" w:color="auto"/>
          </w:divBdr>
        </w:div>
        <w:div w:id="946350902">
          <w:marLeft w:val="1166"/>
          <w:marRight w:val="0"/>
          <w:marTop w:val="60"/>
          <w:marBottom w:val="40"/>
          <w:divBdr>
            <w:top w:val="none" w:sz="0" w:space="0" w:color="auto"/>
            <w:left w:val="none" w:sz="0" w:space="0" w:color="auto"/>
            <w:bottom w:val="none" w:sz="0" w:space="0" w:color="auto"/>
            <w:right w:val="none" w:sz="0" w:space="0" w:color="auto"/>
          </w:divBdr>
        </w:div>
        <w:div w:id="373307212">
          <w:marLeft w:val="446"/>
          <w:marRight w:val="0"/>
          <w:marTop w:val="60"/>
          <w:marBottom w:val="40"/>
          <w:divBdr>
            <w:top w:val="none" w:sz="0" w:space="0" w:color="auto"/>
            <w:left w:val="none" w:sz="0" w:space="0" w:color="auto"/>
            <w:bottom w:val="none" w:sz="0" w:space="0" w:color="auto"/>
            <w:right w:val="none" w:sz="0" w:space="0" w:color="auto"/>
          </w:divBdr>
        </w:div>
        <w:div w:id="1091271736">
          <w:marLeft w:val="446"/>
          <w:marRight w:val="0"/>
          <w:marTop w:val="60"/>
          <w:marBottom w:val="40"/>
          <w:divBdr>
            <w:top w:val="none" w:sz="0" w:space="0" w:color="auto"/>
            <w:left w:val="none" w:sz="0" w:space="0" w:color="auto"/>
            <w:bottom w:val="none" w:sz="0" w:space="0" w:color="auto"/>
            <w:right w:val="none" w:sz="0" w:space="0" w:color="auto"/>
          </w:divBdr>
        </w:div>
      </w:divsChild>
    </w:div>
    <w:div w:id="826554250">
      <w:bodyDiv w:val="1"/>
      <w:marLeft w:val="0"/>
      <w:marRight w:val="0"/>
      <w:marTop w:val="0"/>
      <w:marBottom w:val="0"/>
      <w:divBdr>
        <w:top w:val="none" w:sz="0" w:space="0" w:color="auto"/>
        <w:left w:val="none" w:sz="0" w:space="0" w:color="auto"/>
        <w:bottom w:val="none" w:sz="0" w:space="0" w:color="auto"/>
        <w:right w:val="none" w:sz="0" w:space="0" w:color="auto"/>
      </w:divBdr>
    </w:div>
    <w:div w:id="882403098">
      <w:bodyDiv w:val="1"/>
      <w:marLeft w:val="0"/>
      <w:marRight w:val="0"/>
      <w:marTop w:val="0"/>
      <w:marBottom w:val="0"/>
      <w:divBdr>
        <w:top w:val="none" w:sz="0" w:space="0" w:color="auto"/>
        <w:left w:val="none" w:sz="0" w:space="0" w:color="auto"/>
        <w:bottom w:val="none" w:sz="0" w:space="0" w:color="auto"/>
        <w:right w:val="none" w:sz="0" w:space="0" w:color="auto"/>
      </w:divBdr>
    </w:div>
    <w:div w:id="912086295">
      <w:bodyDiv w:val="1"/>
      <w:marLeft w:val="0"/>
      <w:marRight w:val="0"/>
      <w:marTop w:val="0"/>
      <w:marBottom w:val="0"/>
      <w:divBdr>
        <w:top w:val="none" w:sz="0" w:space="0" w:color="auto"/>
        <w:left w:val="none" w:sz="0" w:space="0" w:color="auto"/>
        <w:bottom w:val="none" w:sz="0" w:space="0" w:color="auto"/>
        <w:right w:val="none" w:sz="0" w:space="0" w:color="auto"/>
      </w:divBdr>
    </w:div>
    <w:div w:id="934246546">
      <w:bodyDiv w:val="1"/>
      <w:marLeft w:val="0"/>
      <w:marRight w:val="0"/>
      <w:marTop w:val="0"/>
      <w:marBottom w:val="0"/>
      <w:divBdr>
        <w:top w:val="none" w:sz="0" w:space="0" w:color="auto"/>
        <w:left w:val="none" w:sz="0" w:space="0" w:color="auto"/>
        <w:bottom w:val="none" w:sz="0" w:space="0" w:color="auto"/>
        <w:right w:val="none" w:sz="0" w:space="0" w:color="auto"/>
      </w:divBdr>
    </w:div>
    <w:div w:id="971902038">
      <w:bodyDiv w:val="1"/>
      <w:marLeft w:val="0"/>
      <w:marRight w:val="0"/>
      <w:marTop w:val="0"/>
      <w:marBottom w:val="0"/>
      <w:divBdr>
        <w:top w:val="none" w:sz="0" w:space="0" w:color="auto"/>
        <w:left w:val="none" w:sz="0" w:space="0" w:color="auto"/>
        <w:bottom w:val="none" w:sz="0" w:space="0" w:color="auto"/>
        <w:right w:val="none" w:sz="0" w:space="0" w:color="auto"/>
      </w:divBdr>
    </w:div>
    <w:div w:id="1069428786">
      <w:bodyDiv w:val="1"/>
      <w:marLeft w:val="0"/>
      <w:marRight w:val="0"/>
      <w:marTop w:val="0"/>
      <w:marBottom w:val="0"/>
      <w:divBdr>
        <w:top w:val="none" w:sz="0" w:space="0" w:color="auto"/>
        <w:left w:val="none" w:sz="0" w:space="0" w:color="auto"/>
        <w:bottom w:val="none" w:sz="0" w:space="0" w:color="auto"/>
        <w:right w:val="none" w:sz="0" w:space="0" w:color="auto"/>
      </w:divBdr>
    </w:div>
    <w:div w:id="1085493746">
      <w:bodyDiv w:val="1"/>
      <w:marLeft w:val="0"/>
      <w:marRight w:val="0"/>
      <w:marTop w:val="0"/>
      <w:marBottom w:val="0"/>
      <w:divBdr>
        <w:top w:val="none" w:sz="0" w:space="0" w:color="auto"/>
        <w:left w:val="none" w:sz="0" w:space="0" w:color="auto"/>
        <w:bottom w:val="none" w:sz="0" w:space="0" w:color="auto"/>
        <w:right w:val="none" w:sz="0" w:space="0" w:color="auto"/>
      </w:divBdr>
    </w:div>
    <w:div w:id="1097823944">
      <w:bodyDiv w:val="1"/>
      <w:marLeft w:val="0"/>
      <w:marRight w:val="0"/>
      <w:marTop w:val="0"/>
      <w:marBottom w:val="0"/>
      <w:divBdr>
        <w:top w:val="none" w:sz="0" w:space="0" w:color="auto"/>
        <w:left w:val="none" w:sz="0" w:space="0" w:color="auto"/>
        <w:bottom w:val="none" w:sz="0" w:space="0" w:color="auto"/>
        <w:right w:val="none" w:sz="0" w:space="0" w:color="auto"/>
      </w:divBdr>
    </w:div>
    <w:div w:id="1120880794">
      <w:bodyDiv w:val="1"/>
      <w:marLeft w:val="0"/>
      <w:marRight w:val="0"/>
      <w:marTop w:val="0"/>
      <w:marBottom w:val="0"/>
      <w:divBdr>
        <w:top w:val="none" w:sz="0" w:space="0" w:color="auto"/>
        <w:left w:val="none" w:sz="0" w:space="0" w:color="auto"/>
        <w:bottom w:val="none" w:sz="0" w:space="0" w:color="auto"/>
        <w:right w:val="none" w:sz="0" w:space="0" w:color="auto"/>
      </w:divBdr>
    </w:div>
    <w:div w:id="1171413833">
      <w:bodyDiv w:val="1"/>
      <w:marLeft w:val="0"/>
      <w:marRight w:val="0"/>
      <w:marTop w:val="0"/>
      <w:marBottom w:val="0"/>
      <w:divBdr>
        <w:top w:val="none" w:sz="0" w:space="0" w:color="auto"/>
        <w:left w:val="none" w:sz="0" w:space="0" w:color="auto"/>
        <w:bottom w:val="none" w:sz="0" w:space="0" w:color="auto"/>
        <w:right w:val="none" w:sz="0" w:space="0" w:color="auto"/>
      </w:divBdr>
    </w:div>
    <w:div w:id="1208487744">
      <w:bodyDiv w:val="1"/>
      <w:marLeft w:val="0"/>
      <w:marRight w:val="0"/>
      <w:marTop w:val="0"/>
      <w:marBottom w:val="0"/>
      <w:divBdr>
        <w:top w:val="none" w:sz="0" w:space="0" w:color="auto"/>
        <w:left w:val="none" w:sz="0" w:space="0" w:color="auto"/>
        <w:bottom w:val="none" w:sz="0" w:space="0" w:color="auto"/>
        <w:right w:val="none" w:sz="0" w:space="0" w:color="auto"/>
      </w:divBdr>
      <w:divsChild>
        <w:div w:id="1385174623">
          <w:marLeft w:val="533"/>
          <w:marRight w:val="0"/>
          <w:marTop w:val="60"/>
          <w:marBottom w:val="40"/>
          <w:divBdr>
            <w:top w:val="none" w:sz="0" w:space="0" w:color="auto"/>
            <w:left w:val="none" w:sz="0" w:space="0" w:color="auto"/>
            <w:bottom w:val="none" w:sz="0" w:space="0" w:color="auto"/>
            <w:right w:val="none" w:sz="0" w:space="0" w:color="auto"/>
          </w:divBdr>
        </w:div>
        <w:div w:id="1924994725">
          <w:marLeft w:val="533"/>
          <w:marRight w:val="0"/>
          <w:marTop w:val="60"/>
          <w:marBottom w:val="40"/>
          <w:divBdr>
            <w:top w:val="none" w:sz="0" w:space="0" w:color="auto"/>
            <w:left w:val="none" w:sz="0" w:space="0" w:color="auto"/>
            <w:bottom w:val="none" w:sz="0" w:space="0" w:color="auto"/>
            <w:right w:val="none" w:sz="0" w:space="0" w:color="auto"/>
          </w:divBdr>
        </w:div>
        <w:div w:id="1104224637">
          <w:marLeft w:val="533"/>
          <w:marRight w:val="0"/>
          <w:marTop w:val="60"/>
          <w:marBottom w:val="40"/>
          <w:divBdr>
            <w:top w:val="none" w:sz="0" w:space="0" w:color="auto"/>
            <w:left w:val="none" w:sz="0" w:space="0" w:color="auto"/>
            <w:bottom w:val="none" w:sz="0" w:space="0" w:color="auto"/>
            <w:right w:val="none" w:sz="0" w:space="0" w:color="auto"/>
          </w:divBdr>
        </w:div>
        <w:div w:id="922419337">
          <w:marLeft w:val="533"/>
          <w:marRight w:val="0"/>
          <w:marTop w:val="60"/>
          <w:marBottom w:val="40"/>
          <w:divBdr>
            <w:top w:val="none" w:sz="0" w:space="0" w:color="auto"/>
            <w:left w:val="none" w:sz="0" w:space="0" w:color="auto"/>
            <w:bottom w:val="none" w:sz="0" w:space="0" w:color="auto"/>
            <w:right w:val="none" w:sz="0" w:space="0" w:color="auto"/>
          </w:divBdr>
        </w:div>
        <w:div w:id="783309625">
          <w:marLeft w:val="533"/>
          <w:marRight w:val="0"/>
          <w:marTop w:val="60"/>
          <w:marBottom w:val="40"/>
          <w:divBdr>
            <w:top w:val="none" w:sz="0" w:space="0" w:color="auto"/>
            <w:left w:val="none" w:sz="0" w:space="0" w:color="auto"/>
            <w:bottom w:val="none" w:sz="0" w:space="0" w:color="auto"/>
            <w:right w:val="none" w:sz="0" w:space="0" w:color="auto"/>
          </w:divBdr>
        </w:div>
      </w:divsChild>
    </w:div>
    <w:div w:id="1213616955">
      <w:bodyDiv w:val="1"/>
      <w:marLeft w:val="0"/>
      <w:marRight w:val="0"/>
      <w:marTop w:val="0"/>
      <w:marBottom w:val="0"/>
      <w:divBdr>
        <w:top w:val="none" w:sz="0" w:space="0" w:color="auto"/>
        <w:left w:val="none" w:sz="0" w:space="0" w:color="auto"/>
        <w:bottom w:val="none" w:sz="0" w:space="0" w:color="auto"/>
        <w:right w:val="none" w:sz="0" w:space="0" w:color="auto"/>
      </w:divBdr>
    </w:div>
    <w:div w:id="1224951799">
      <w:bodyDiv w:val="1"/>
      <w:marLeft w:val="0"/>
      <w:marRight w:val="0"/>
      <w:marTop w:val="0"/>
      <w:marBottom w:val="0"/>
      <w:divBdr>
        <w:top w:val="none" w:sz="0" w:space="0" w:color="auto"/>
        <w:left w:val="none" w:sz="0" w:space="0" w:color="auto"/>
        <w:bottom w:val="none" w:sz="0" w:space="0" w:color="auto"/>
        <w:right w:val="none" w:sz="0" w:space="0" w:color="auto"/>
      </w:divBdr>
    </w:div>
    <w:div w:id="1232498527">
      <w:bodyDiv w:val="1"/>
      <w:marLeft w:val="0"/>
      <w:marRight w:val="0"/>
      <w:marTop w:val="0"/>
      <w:marBottom w:val="0"/>
      <w:divBdr>
        <w:top w:val="none" w:sz="0" w:space="0" w:color="auto"/>
        <w:left w:val="none" w:sz="0" w:space="0" w:color="auto"/>
        <w:bottom w:val="none" w:sz="0" w:space="0" w:color="auto"/>
        <w:right w:val="none" w:sz="0" w:space="0" w:color="auto"/>
      </w:divBdr>
    </w:div>
    <w:div w:id="1243680656">
      <w:bodyDiv w:val="1"/>
      <w:marLeft w:val="0"/>
      <w:marRight w:val="0"/>
      <w:marTop w:val="0"/>
      <w:marBottom w:val="0"/>
      <w:divBdr>
        <w:top w:val="none" w:sz="0" w:space="0" w:color="auto"/>
        <w:left w:val="none" w:sz="0" w:space="0" w:color="auto"/>
        <w:bottom w:val="none" w:sz="0" w:space="0" w:color="auto"/>
        <w:right w:val="none" w:sz="0" w:space="0" w:color="auto"/>
      </w:divBdr>
      <w:divsChild>
        <w:div w:id="1350571317">
          <w:marLeft w:val="360"/>
          <w:marRight w:val="0"/>
          <w:marTop w:val="120"/>
          <w:marBottom w:val="0"/>
          <w:divBdr>
            <w:top w:val="none" w:sz="0" w:space="0" w:color="auto"/>
            <w:left w:val="none" w:sz="0" w:space="0" w:color="auto"/>
            <w:bottom w:val="none" w:sz="0" w:space="0" w:color="auto"/>
            <w:right w:val="none" w:sz="0" w:space="0" w:color="auto"/>
          </w:divBdr>
        </w:div>
        <w:div w:id="32779513">
          <w:marLeft w:val="360"/>
          <w:marRight w:val="0"/>
          <w:marTop w:val="120"/>
          <w:marBottom w:val="0"/>
          <w:divBdr>
            <w:top w:val="none" w:sz="0" w:space="0" w:color="auto"/>
            <w:left w:val="none" w:sz="0" w:space="0" w:color="auto"/>
            <w:bottom w:val="none" w:sz="0" w:space="0" w:color="auto"/>
            <w:right w:val="none" w:sz="0" w:space="0" w:color="auto"/>
          </w:divBdr>
        </w:div>
        <w:div w:id="157307575">
          <w:marLeft w:val="360"/>
          <w:marRight w:val="0"/>
          <w:marTop w:val="120"/>
          <w:marBottom w:val="0"/>
          <w:divBdr>
            <w:top w:val="none" w:sz="0" w:space="0" w:color="auto"/>
            <w:left w:val="none" w:sz="0" w:space="0" w:color="auto"/>
            <w:bottom w:val="none" w:sz="0" w:space="0" w:color="auto"/>
            <w:right w:val="none" w:sz="0" w:space="0" w:color="auto"/>
          </w:divBdr>
        </w:div>
      </w:divsChild>
    </w:div>
    <w:div w:id="1265726037">
      <w:bodyDiv w:val="1"/>
      <w:marLeft w:val="0"/>
      <w:marRight w:val="0"/>
      <w:marTop w:val="0"/>
      <w:marBottom w:val="0"/>
      <w:divBdr>
        <w:top w:val="none" w:sz="0" w:space="0" w:color="auto"/>
        <w:left w:val="none" w:sz="0" w:space="0" w:color="auto"/>
        <w:bottom w:val="none" w:sz="0" w:space="0" w:color="auto"/>
        <w:right w:val="none" w:sz="0" w:space="0" w:color="auto"/>
      </w:divBdr>
    </w:div>
    <w:div w:id="1360593623">
      <w:bodyDiv w:val="1"/>
      <w:marLeft w:val="0"/>
      <w:marRight w:val="0"/>
      <w:marTop w:val="0"/>
      <w:marBottom w:val="0"/>
      <w:divBdr>
        <w:top w:val="none" w:sz="0" w:space="0" w:color="auto"/>
        <w:left w:val="none" w:sz="0" w:space="0" w:color="auto"/>
        <w:bottom w:val="none" w:sz="0" w:space="0" w:color="auto"/>
        <w:right w:val="none" w:sz="0" w:space="0" w:color="auto"/>
      </w:divBdr>
    </w:div>
    <w:div w:id="1528717952">
      <w:bodyDiv w:val="1"/>
      <w:marLeft w:val="0"/>
      <w:marRight w:val="0"/>
      <w:marTop w:val="0"/>
      <w:marBottom w:val="0"/>
      <w:divBdr>
        <w:top w:val="none" w:sz="0" w:space="0" w:color="auto"/>
        <w:left w:val="none" w:sz="0" w:space="0" w:color="auto"/>
        <w:bottom w:val="none" w:sz="0" w:space="0" w:color="auto"/>
        <w:right w:val="none" w:sz="0" w:space="0" w:color="auto"/>
      </w:divBdr>
    </w:div>
    <w:div w:id="1551264764">
      <w:bodyDiv w:val="1"/>
      <w:marLeft w:val="0"/>
      <w:marRight w:val="0"/>
      <w:marTop w:val="0"/>
      <w:marBottom w:val="0"/>
      <w:divBdr>
        <w:top w:val="none" w:sz="0" w:space="0" w:color="auto"/>
        <w:left w:val="none" w:sz="0" w:space="0" w:color="auto"/>
        <w:bottom w:val="none" w:sz="0" w:space="0" w:color="auto"/>
        <w:right w:val="none" w:sz="0" w:space="0" w:color="auto"/>
      </w:divBdr>
    </w:div>
    <w:div w:id="1572080748">
      <w:bodyDiv w:val="1"/>
      <w:marLeft w:val="0"/>
      <w:marRight w:val="0"/>
      <w:marTop w:val="0"/>
      <w:marBottom w:val="0"/>
      <w:divBdr>
        <w:top w:val="none" w:sz="0" w:space="0" w:color="auto"/>
        <w:left w:val="none" w:sz="0" w:space="0" w:color="auto"/>
        <w:bottom w:val="none" w:sz="0" w:space="0" w:color="auto"/>
        <w:right w:val="none" w:sz="0" w:space="0" w:color="auto"/>
      </w:divBdr>
    </w:div>
    <w:div w:id="1580092214">
      <w:bodyDiv w:val="1"/>
      <w:marLeft w:val="0"/>
      <w:marRight w:val="0"/>
      <w:marTop w:val="0"/>
      <w:marBottom w:val="0"/>
      <w:divBdr>
        <w:top w:val="none" w:sz="0" w:space="0" w:color="auto"/>
        <w:left w:val="none" w:sz="0" w:space="0" w:color="auto"/>
        <w:bottom w:val="none" w:sz="0" w:space="0" w:color="auto"/>
        <w:right w:val="none" w:sz="0" w:space="0" w:color="auto"/>
      </w:divBdr>
    </w:div>
    <w:div w:id="1587609933">
      <w:bodyDiv w:val="1"/>
      <w:marLeft w:val="0"/>
      <w:marRight w:val="0"/>
      <w:marTop w:val="0"/>
      <w:marBottom w:val="0"/>
      <w:divBdr>
        <w:top w:val="none" w:sz="0" w:space="0" w:color="auto"/>
        <w:left w:val="none" w:sz="0" w:space="0" w:color="auto"/>
        <w:bottom w:val="none" w:sz="0" w:space="0" w:color="auto"/>
        <w:right w:val="none" w:sz="0" w:space="0" w:color="auto"/>
      </w:divBdr>
    </w:div>
    <w:div w:id="1593977650">
      <w:bodyDiv w:val="1"/>
      <w:marLeft w:val="0"/>
      <w:marRight w:val="0"/>
      <w:marTop w:val="0"/>
      <w:marBottom w:val="0"/>
      <w:divBdr>
        <w:top w:val="none" w:sz="0" w:space="0" w:color="auto"/>
        <w:left w:val="none" w:sz="0" w:space="0" w:color="auto"/>
        <w:bottom w:val="none" w:sz="0" w:space="0" w:color="auto"/>
        <w:right w:val="none" w:sz="0" w:space="0" w:color="auto"/>
      </w:divBdr>
    </w:div>
    <w:div w:id="1644848726">
      <w:bodyDiv w:val="1"/>
      <w:marLeft w:val="0"/>
      <w:marRight w:val="0"/>
      <w:marTop w:val="0"/>
      <w:marBottom w:val="0"/>
      <w:divBdr>
        <w:top w:val="none" w:sz="0" w:space="0" w:color="auto"/>
        <w:left w:val="none" w:sz="0" w:space="0" w:color="auto"/>
        <w:bottom w:val="none" w:sz="0" w:space="0" w:color="auto"/>
        <w:right w:val="none" w:sz="0" w:space="0" w:color="auto"/>
      </w:divBdr>
    </w:div>
    <w:div w:id="1700398614">
      <w:bodyDiv w:val="1"/>
      <w:marLeft w:val="0"/>
      <w:marRight w:val="0"/>
      <w:marTop w:val="0"/>
      <w:marBottom w:val="0"/>
      <w:divBdr>
        <w:top w:val="none" w:sz="0" w:space="0" w:color="auto"/>
        <w:left w:val="none" w:sz="0" w:space="0" w:color="auto"/>
        <w:bottom w:val="none" w:sz="0" w:space="0" w:color="auto"/>
        <w:right w:val="none" w:sz="0" w:space="0" w:color="auto"/>
      </w:divBdr>
    </w:div>
    <w:div w:id="1714377479">
      <w:bodyDiv w:val="1"/>
      <w:marLeft w:val="0"/>
      <w:marRight w:val="0"/>
      <w:marTop w:val="0"/>
      <w:marBottom w:val="0"/>
      <w:divBdr>
        <w:top w:val="none" w:sz="0" w:space="0" w:color="auto"/>
        <w:left w:val="none" w:sz="0" w:space="0" w:color="auto"/>
        <w:bottom w:val="none" w:sz="0" w:space="0" w:color="auto"/>
        <w:right w:val="none" w:sz="0" w:space="0" w:color="auto"/>
      </w:divBdr>
    </w:div>
    <w:div w:id="1799494044">
      <w:bodyDiv w:val="1"/>
      <w:marLeft w:val="0"/>
      <w:marRight w:val="0"/>
      <w:marTop w:val="0"/>
      <w:marBottom w:val="0"/>
      <w:divBdr>
        <w:top w:val="none" w:sz="0" w:space="0" w:color="auto"/>
        <w:left w:val="none" w:sz="0" w:space="0" w:color="auto"/>
        <w:bottom w:val="none" w:sz="0" w:space="0" w:color="auto"/>
        <w:right w:val="none" w:sz="0" w:space="0" w:color="auto"/>
      </w:divBdr>
    </w:div>
    <w:div w:id="1809587390">
      <w:bodyDiv w:val="1"/>
      <w:marLeft w:val="0"/>
      <w:marRight w:val="0"/>
      <w:marTop w:val="0"/>
      <w:marBottom w:val="0"/>
      <w:divBdr>
        <w:top w:val="none" w:sz="0" w:space="0" w:color="auto"/>
        <w:left w:val="none" w:sz="0" w:space="0" w:color="auto"/>
        <w:bottom w:val="none" w:sz="0" w:space="0" w:color="auto"/>
        <w:right w:val="none" w:sz="0" w:space="0" w:color="auto"/>
      </w:divBdr>
    </w:div>
    <w:div w:id="1853833220">
      <w:bodyDiv w:val="1"/>
      <w:marLeft w:val="0"/>
      <w:marRight w:val="0"/>
      <w:marTop w:val="0"/>
      <w:marBottom w:val="0"/>
      <w:divBdr>
        <w:top w:val="none" w:sz="0" w:space="0" w:color="auto"/>
        <w:left w:val="none" w:sz="0" w:space="0" w:color="auto"/>
        <w:bottom w:val="none" w:sz="0" w:space="0" w:color="auto"/>
        <w:right w:val="none" w:sz="0" w:space="0" w:color="auto"/>
      </w:divBdr>
    </w:div>
    <w:div w:id="1862939267">
      <w:bodyDiv w:val="1"/>
      <w:marLeft w:val="0"/>
      <w:marRight w:val="0"/>
      <w:marTop w:val="0"/>
      <w:marBottom w:val="0"/>
      <w:divBdr>
        <w:top w:val="none" w:sz="0" w:space="0" w:color="auto"/>
        <w:left w:val="none" w:sz="0" w:space="0" w:color="auto"/>
        <w:bottom w:val="none" w:sz="0" w:space="0" w:color="auto"/>
        <w:right w:val="none" w:sz="0" w:space="0" w:color="auto"/>
      </w:divBdr>
    </w:div>
    <w:div w:id="1977443883">
      <w:bodyDiv w:val="1"/>
      <w:marLeft w:val="0"/>
      <w:marRight w:val="0"/>
      <w:marTop w:val="0"/>
      <w:marBottom w:val="0"/>
      <w:divBdr>
        <w:top w:val="none" w:sz="0" w:space="0" w:color="auto"/>
        <w:left w:val="none" w:sz="0" w:space="0" w:color="auto"/>
        <w:bottom w:val="none" w:sz="0" w:space="0" w:color="auto"/>
        <w:right w:val="none" w:sz="0" w:space="0" w:color="auto"/>
      </w:divBdr>
    </w:div>
    <w:div w:id="2012415684">
      <w:bodyDiv w:val="1"/>
      <w:marLeft w:val="0"/>
      <w:marRight w:val="0"/>
      <w:marTop w:val="0"/>
      <w:marBottom w:val="0"/>
      <w:divBdr>
        <w:top w:val="none" w:sz="0" w:space="0" w:color="auto"/>
        <w:left w:val="none" w:sz="0" w:space="0" w:color="auto"/>
        <w:bottom w:val="none" w:sz="0" w:space="0" w:color="auto"/>
        <w:right w:val="none" w:sz="0" w:space="0" w:color="auto"/>
      </w:divBdr>
    </w:div>
    <w:div w:id="20347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www.statsoft.com/textbook/support-vector-machines" TargetMode="Externa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www.investopedia.com/terms/w/windowdressing.asp"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en.wikipedia.org/wiki/Naive_Bayes_classifi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en.wikipedia.org/wiki/Decision_tree_learn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84E5CAC47DB4B8BC47339391987DD" ma:contentTypeVersion="1" ma:contentTypeDescription="Create a new document." ma:contentTypeScope="" ma:versionID="81a390bb5553258f9e289824b8230113">
  <xsd:schema xmlns:xsd="http://www.w3.org/2001/XMLSchema" xmlns:xs="http://www.w3.org/2001/XMLSchema" xmlns:p="http://schemas.microsoft.com/office/2006/metadata/properties" xmlns:ns2="69457096-0f26-4bb5-851f-10d582c8edee" xmlns:ns3="c2dd6784-2721-464c-aedf-f5d9313c4a9b" xmlns:ns4="bf1083d9-228f-4775-a8f1-96cf08deaa76" targetNamespace="http://schemas.microsoft.com/office/2006/metadata/properties" ma:root="true" ma:fieldsID="bb6f24d2024a92991698ae5bfc8ca38b" ns2:_="" ns3:_="" ns4:_="">
    <xsd:import namespace="69457096-0f26-4bb5-851f-10d582c8edee"/>
    <xsd:import namespace="c2dd6784-2721-464c-aedf-f5d9313c4a9b"/>
    <xsd:import namespace="bf1083d9-228f-4775-a8f1-96cf08deaa76"/>
    <xsd:element name="properties">
      <xsd:complexType>
        <xsd:sequence>
          <xsd:element name="documentManagement">
            <xsd:complexType>
              <xsd:all>
                <xsd:element ref="ns2:SP2ITaxHTField0"/>
                <xsd:element ref="ns3:TaxCatchAll" minOccurs="0"/>
                <xsd:element ref="ns3:TaxCatchAllLabel" minOccurs="0"/>
                <xsd:element ref="ns2:ITDocumentClassTaxHTField0" minOccurs="0"/>
                <xsd:element ref="ns2:ProductLineTaxHTField0" minOccurs="0"/>
                <xsd:element ref="ns2:ProductTaxHTField0" minOccurs="0"/>
                <xsd:element ref="ns2:ApplicationTaxHTField0" minOccurs="0"/>
                <xsd:element ref="ns3:TaxKeywordTaxHTFiel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57096-0f26-4bb5-851f-10d582c8edee" elementFormDefault="qualified">
    <xsd:import namespace="http://schemas.microsoft.com/office/2006/documentManagement/types"/>
    <xsd:import namespace="http://schemas.microsoft.com/office/infopath/2007/PartnerControls"/>
    <xsd:element name="SP2ITaxHTField0" ma:index="8" ma:taxonomy="true" ma:internalName="SP2ITaxHTField0" ma:taxonomyFieldName="SP2I" ma:displayName="SP2I" ma:readOnly="false" ma:default="8;#Fidelity Internal Information|8b37e61b-90be-4012-89ec-0b1f58dcd87c" ma:fieldId="{41043017-f55f-41c9-a3ab-5b5d615969fe}" ma:sspId="4c1e61a6-16d4-4c6d-9ff8-e2285acee478" ma:termSetId="49b0e751-30ee-4992-afc5-f7c3e296085e" ma:anchorId="00000000-0000-0000-0000-000000000000" ma:open="false" ma:isKeyword="false">
      <xsd:complexType>
        <xsd:sequence>
          <xsd:element ref="pc:Terms" minOccurs="0" maxOccurs="1"/>
        </xsd:sequence>
      </xsd:complexType>
    </xsd:element>
    <xsd:element name="ITDocumentClassTaxHTField0" ma:index="12" nillable="true" ma:taxonomy="true" ma:internalName="ITDocumentClassTaxHTField0" ma:taxonomyFieldName="ITDocumentClass" ma:displayName="IT Document Class" ma:fieldId="{0b808fce-5f8c-4f14-89e9-cb304cda60d1}" ma:sspId="4c1e61a6-16d4-4c6d-9ff8-e2285acee478" ma:termSetId="8c2831f6-c53a-4b68-ab3e-755cb5f4dfc5" ma:anchorId="00000000-0000-0000-0000-000000000000" ma:open="false" ma:isKeyword="false">
      <xsd:complexType>
        <xsd:sequence>
          <xsd:element ref="pc:Terms" minOccurs="0" maxOccurs="1"/>
        </xsd:sequence>
      </xsd:complexType>
    </xsd:element>
    <xsd:element name="ProductLineTaxHTField0" ma:index="14" nillable="true" ma:taxonomy="true" ma:internalName="ProductLineTaxHTField0" ma:taxonomyFieldName="ProductLine" ma:displayName="Product Line" ma:fieldId="{216f7035-52fb-4d34-9b04-2aca5f1cfb38}" ma:sspId="4c1e61a6-16d4-4c6d-9ff8-e2285acee478" ma:termSetId="1dc7627e-4515-4cf9-97ba-36e0ecf4057b" ma:anchorId="00000000-0000-0000-0000-000000000000" ma:open="false" ma:isKeyword="false">
      <xsd:complexType>
        <xsd:sequence>
          <xsd:element ref="pc:Terms" minOccurs="0" maxOccurs="1"/>
        </xsd:sequence>
      </xsd:complexType>
    </xsd:element>
    <xsd:element name="ProductTaxHTField0" ma:index="16" nillable="true" ma:taxonomy="true" ma:internalName="ProductTaxHTField0" ma:taxonomyFieldName="Product" ma:displayName="Product" ma:indexed="true" ma:default="" ma:fieldId="{e922e4fb-2582-4c8d-ba52-d99ab70b76f5}" ma:sspId="4c1e61a6-16d4-4c6d-9ff8-e2285acee478" ma:termSetId="40dea61e-f29b-4efb-a1e9-abfe163d4f62" ma:anchorId="00000000-0000-0000-0000-000000000000" ma:open="false" ma:isKeyword="false">
      <xsd:complexType>
        <xsd:sequence>
          <xsd:element ref="pc:Terms" minOccurs="0" maxOccurs="1"/>
        </xsd:sequence>
      </xsd:complexType>
    </xsd:element>
    <xsd:element name="ApplicationTaxHTField0" ma:index="18" nillable="true" ma:taxonomy="true" ma:internalName="ApplicationTaxHTField0" ma:taxonomyFieldName="Application" ma:displayName="Application" ma:fieldId="{2274f25d-3e8e-4e88-9283-15337be9653e}" ma:sspId="4c1e61a6-16d4-4c6d-9ff8-e2285acee478" ma:termSetId="841a0e6f-928a-4710-ba8c-397a3557ba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dd6784-2721-464c-aedf-f5d9313c4a9b"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fe2ce16e-dd35-4d8b-b18c-411b302e40ad}" ma:internalName="TaxCatchAll" ma:showField="CatchAllData" ma:web="c2dd6784-2721-464c-aedf-f5d9313c4a9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fe2ce16e-dd35-4d8b-b18c-411b302e40ad}" ma:internalName="TaxCatchAllLabel" ma:readOnly="true" ma:showField="CatchAllDataLabel" ma:web="c2dd6784-2721-464c-aedf-f5d9313c4a9b">
      <xsd:complexType>
        <xsd:complexContent>
          <xsd:extension base="dms:MultiChoiceLookup">
            <xsd:sequence>
              <xsd:element name="Value" type="dms:Lookup" maxOccurs="unbounded" minOccurs="0" nillable="true"/>
            </xsd:sequence>
          </xsd:extension>
        </xsd:complexContent>
      </xsd:complexType>
    </xsd:element>
    <xsd:element name="TaxKeywordTaxHTField" ma:index="20" nillable="true" ma:taxonomy="true" ma:internalName="TaxKeywordTaxHTField" ma:taxonomyFieldName="TaxKeyword" ma:displayName="Enterprise Keywords" ma:fieldId="{23f27201-bee3-471e-b2e7-b64fd8b7ca38}" ma:taxonomyMulti="true" ma:sspId="4c1e61a6-16d4-4c6d-9ff8-e2285acee47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f1083d9-228f-4775-a8f1-96cf08deaa76"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2dd6784-2721-464c-aedf-f5d9313c4a9b">
      <Value>8</Value>
    </TaxCatchAll>
    <TaxKeywordTaxHTField xmlns="c2dd6784-2721-464c-aedf-f5d9313c4a9b">
      <Terms xmlns="http://schemas.microsoft.com/office/infopath/2007/PartnerControls"/>
    </TaxKeywordTaxHTField>
    <ITDocumentClassTaxHTField0 xmlns="69457096-0f26-4bb5-851f-10d582c8edee">
      <Terms xmlns="http://schemas.microsoft.com/office/infopath/2007/PartnerControls"/>
    </ITDocumentClassTaxHTField0>
    <ProductLineTaxHTField0 xmlns="69457096-0f26-4bb5-851f-10d582c8edee">
      <Terms xmlns="http://schemas.microsoft.com/office/infopath/2007/PartnerControls"/>
    </ProductLineTaxHTField0>
    <ProductTaxHTField0 xmlns="69457096-0f26-4bb5-851f-10d582c8edee">
      <Terms xmlns="http://schemas.microsoft.com/office/infopath/2007/PartnerControls"/>
    </ProductTaxHTField0>
    <SP2ITaxHTField0 xmlns="69457096-0f26-4bb5-851f-10d582c8edee">
      <Terms xmlns="http://schemas.microsoft.com/office/infopath/2007/PartnerControls">
        <TermInfo xmlns="http://schemas.microsoft.com/office/infopath/2007/PartnerControls">
          <TermName xmlns="http://schemas.microsoft.com/office/infopath/2007/PartnerControls">Fidelity Internal Information</TermName>
          <TermId xmlns="http://schemas.microsoft.com/office/infopath/2007/PartnerControls">8b37e61b-90be-4012-89ec-0b1f58dcd87c</TermId>
        </TermInfo>
      </Terms>
    </SP2ITaxHTField0>
    <ApplicationTaxHTField0 xmlns="69457096-0f26-4bb5-851f-10d582c8edee">
      <Terms xmlns="http://schemas.microsoft.com/office/infopath/2007/PartnerControls"/>
    </Application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3F719-36A2-4123-8F13-DDE4F0BA0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57096-0f26-4bb5-851f-10d582c8edee"/>
    <ds:schemaRef ds:uri="c2dd6784-2721-464c-aedf-f5d9313c4a9b"/>
    <ds:schemaRef ds:uri="bf1083d9-228f-4775-a8f1-96cf08dea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B4B0E-0383-4E09-B113-0B4179873DAD}">
  <ds:schemaRefs>
    <ds:schemaRef ds:uri="http://schemas.openxmlformats.org/package/2006/metadata/core-properties"/>
    <ds:schemaRef ds:uri="c2dd6784-2721-464c-aedf-f5d9313c4a9b"/>
    <ds:schemaRef ds:uri="http://purl.org/dc/terms/"/>
    <ds:schemaRef ds:uri="http://purl.org/dc/elements/1.1/"/>
    <ds:schemaRef ds:uri="http://schemas.microsoft.com/office/2006/documentManagement/types"/>
    <ds:schemaRef ds:uri="http://purl.org/dc/dcmitype/"/>
    <ds:schemaRef ds:uri="bf1083d9-228f-4775-a8f1-96cf08deaa76"/>
    <ds:schemaRef ds:uri="http://schemas.microsoft.com/office/infopath/2007/PartnerControls"/>
    <ds:schemaRef ds:uri="http://www.w3.org/XML/1998/namespace"/>
    <ds:schemaRef ds:uri="69457096-0f26-4bb5-851f-10d582c8edee"/>
    <ds:schemaRef ds:uri="http://schemas.microsoft.com/office/2006/metadata/properties"/>
  </ds:schemaRefs>
</ds:datastoreItem>
</file>

<file path=customXml/itemProps3.xml><?xml version="1.0" encoding="utf-8"?>
<ds:datastoreItem xmlns:ds="http://schemas.openxmlformats.org/officeDocument/2006/customXml" ds:itemID="{00F6FE5F-B314-4EC0-A139-4B0DA1AD77E2}">
  <ds:schemaRefs>
    <ds:schemaRef ds:uri="http://schemas.microsoft.com/sharepoint/v3/contenttype/forms"/>
  </ds:schemaRefs>
</ds:datastoreItem>
</file>

<file path=customXml/itemProps4.xml><?xml version="1.0" encoding="utf-8"?>
<ds:datastoreItem xmlns:ds="http://schemas.openxmlformats.org/officeDocument/2006/customXml" ds:itemID="{672BA77F-4034-4BFC-A1C3-1501BAC6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Fidelity Investments</Company>
  <LinksUpToDate>false</LinksUpToDate>
  <CharactersWithSpaces>16935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CHOUDHURY, TANMOY</dc:creator>
  <cp:lastModifiedBy>SINGH, VIPIN</cp:lastModifiedBy>
  <cp:revision>2</cp:revision>
  <cp:lastPrinted>2014-12-02T22:16:00Z</cp:lastPrinted>
  <dcterms:created xsi:type="dcterms:W3CDTF">2018-09-18T20:11:00Z</dcterms:created>
  <dcterms:modified xsi:type="dcterms:W3CDTF">2018-09-18T20:11:00Z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0x010100F4D84E5CAC47DB4B8BC47339391987DD</vt:lpwstr>
  </property>
  <property fmtid="{D5CDD505-2E9C-101B-9397-08002B2CF9AE}" pid="3" name="TaxKeyword">
    <vt:lpwstr/>
  </property>
  <property fmtid="{D5CDD505-2E9C-101B-9397-08002B2CF9AE}" pid="4" name="ITDocumentClass">
    <vt:lpwstr/>
  </property>
  <property fmtid="{D5CDD505-2E9C-101B-9397-08002B2CF9AE}" pid="5" name="Product">
    <vt:lpwstr/>
  </property>
  <property fmtid="{D5CDD505-2E9C-101B-9397-08002B2CF9AE}" pid="6" name="Application">
    <vt:lpwstr/>
  </property>
  <property fmtid="{D5CDD505-2E9C-101B-9397-08002B2CF9AE}" pid="7" name="ProductLine">
    <vt:lpwstr/>
  </property>
  <property fmtid="{D5CDD505-2E9C-101B-9397-08002B2CF9AE}" pid="8" name="SP2I">
    <vt:lpwstr>8;#Fidelity Internal Information|8b37e61b-90be-4012-89ec-0b1f58dcd87c</vt:lpwstr>
  </property>
</Properties>
</file>