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/>
        <w:jc w:val="center"/>
      </w:pPr>
      <w:r>
        <w:rPr>
          <w:rFonts w:ascii="Calibri" w:hAnsi="Calibri"/>
          <w:b/>
          <w:i w:val="0"/>
          <w:color w:val="1F4E79"/>
          <w:sz w:val="40"/>
        </w:rPr>
        <w:t>ADRIAN-IOAN BARCUTEAN</w:t>
      </w:r>
    </w:p>
    <w:p>
      <w:pPr>
        <w:spacing w:before="0" w:after="80"/>
        <w:jc w:val="center"/>
      </w:pPr>
      <w:r>
        <w:rPr>
          <w:rFonts w:ascii="Calibri" w:hAnsi="Calibri"/>
          <w:b/>
          <w:i w:val="0"/>
          <w:color w:val="595959"/>
          <w:sz w:val="24"/>
        </w:rPr>
        <w:t>ERP Solution Architect  |  Domain Architect  |  Enterprise Solution Architect</w:t>
      </w:r>
    </w:p>
    <w:p>
      <w:pPr>
        <w:spacing w:before="0" w:after="60"/>
        <w:jc w:val="center"/>
      </w:pPr>
      <w:r>
        <w:rPr>
          <w:rFonts w:ascii="Calibri" w:hAnsi="Calibri"/>
          <w:b w:val="0"/>
          <w:i/>
          <w:color w:val="7F7F7F"/>
          <w:sz w:val="20"/>
        </w:rPr>
        <w:t>Oracle eBS  -  SAP  -  Microsoft Dynamics 365  -  TOGAF  -  ArchiMate  -  Integration &amp; E2E Architecture</w:t>
      </w:r>
    </w:p>
    <w:p>
      <w:pPr>
        <w:spacing w:before="0" w:after="200"/>
        <w:jc w:val="center"/>
      </w:pPr>
      <w:r>
        <w:rPr>
          <w:rFonts w:ascii="Calibri" w:hAnsi="Calibri"/>
          <w:b w:val="0"/>
          <w:i w:val="0"/>
          <w:sz w:val="19"/>
        </w:rPr>
        <w:t xml:space="preserve">Bucharest, Romania  -  +40 723 313 296  -  barcuteanadrianioan@gmail.com  -  </w:t>
      </w:r>
      <w:r>
        <w:rPr>
          <w:rFonts w:ascii="Calibri" w:hAnsi="Calibri"/>
          <w:b w:val="0"/>
          <w:i w:val="0"/>
          <w:color w:val="0563C1"/>
          <w:sz w:val="19"/>
          <w:u w:val="single"/>
        </w:rPr>
        <w:t>linkedin.com/in/barcutean-adrian-840b6711</w:t>
      </w:r>
    </w:p>
    <w:p>
      <w:pPr>
        <w:spacing w:before="240" w:after="100"/>
        <w:pBdr>
          <w:bottom w:val="single" w:sz="8" w:space="1" w:color="1F4E79"/>
        </w:pBdr>
      </w:pPr>
      <w:r>
        <w:rPr>
          <w:rFonts w:ascii="Calibri" w:hAnsi="Calibri"/>
          <w:b/>
          <w:i w:val="0"/>
          <w:color w:val="1F4E79"/>
          <w:sz w:val="25"/>
        </w:rPr>
        <w:t>PROFESSIONAL SUMMARY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1"/>
        </w:rPr>
        <w:t>ERP Solution Architect and Enterprise / Domain Architect with 25+ years of experience leading the architecture, design, integration and lifecycle governance of large-scale transactional enterprise applications across Oracle E-Business Suite, SAP and Microsoft Dynamics 365. Proven track record as architectural domain owner across banking, oil &amp; gas, energy, telecom, FMCG, transportation and public administration in Romania, Austria, Bulgaria, Serbia and the US.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1"/>
        </w:rPr>
        <w:t>Recognized for setting and enforcing reference architectures, validating solution designs, leading Architecture Review Board (ARB) discussions, owning end-to-end cross-domain initiatives and embedding security-by-design across the application landscape. Hands-on expertise complemented by recent practical experience in AI / LLM-assisted enterprise platforms.</w:t>
      </w:r>
    </w:p>
    <w:p>
      <w:pPr>
        <w:spacing w:before="240" w:after="100"/>
        <w:pBdr>
          <w:bottom w:val="single" w:sz="8" w:space="1" w:color="1F4E79"/>
        </w:pBdr>
      </w:pPr>
      <w:r>
        <w:rPr>
          <w:rFonts w:ascii="Calibri" w:hAnsi="Calibri"/>
          <w:b/>
          <w:i w:val="0"/>
          <w:color w:val="1F4E79"/>
          <w:sz w:val="25"/>
        </w:rPr>
        <w:t>CORE COMPETENCIES - DOMAIN ARCHITECTURE</w:t>
      </w:r>
    </w:p>
    <w:p>
      <w:pPr>
        <w:pStyle w:val="ListBullet"/>
        <w:spacing w:before="0" w:after="60"/>
      </w:pPr>
      <w:r>
        <w:rPr>
          <w:rFonts w:ascii="Calibri" w:hAnsi="Calibri"/>
          <w:b/>
          <w:i w:val="0"/>
          <w:sz w:val="21"/>
        </w:rPr>
        <w:t xml:space="preserve">Domain Ownership &amp; Lifecycle Management: </w:t>
      </w:r>
      <w:r>
        <w:rPr>
          <w:rFonts w:ascii="Calibri" w:hAnsi="Calibri"/>
          <w:b w:val="0"/>
          <w:i w:val="0"/>
          <w:sz w:val="21"/>
        </w:rPr>
        <w:t>upgrades, patches, releases, vendor &amp; license governance, audit &amp; compliance for transactional ERP domains (Oracle eBS, SAP, MS Dynamics 365).</w:t>
      </w:r>
    </w:p>
    <w:p>
      <w:pPr>
        <w:pStyle w:val="ListBullet"/>
        <w:spacing w:before="0" w:after="60"/>
      </w:pPr>
      <w:r>
        <w:rPr>
          <w:rFonts w:ascii="Calibri" w:hAnsi="Calibri"/>
          <w:b/>
          <w:i w:val="0"/>
          <w:sz w:val="21"/>
        </w:rPr>
        <w:t xml:space="preserve">Reference Architecture &amp; Standards: </w:t>
      </w:r>
      <w:r>
        <w:rPr>
          <w:rFonts w:ascii="Calibri" w:hAnsi="Calibri"/>
          <w:b w:val="0"/>
          <w:i w:val="0"/>
          <w:sz w:val="21"/>
        </w:rPr>
        <w:t>definition and enforcement of domain reference architectures, EA principles (TOGAF-aligned), design patterns and reusable components.</w:t>
      </w:r>
    </w:p>
    <w:p>
      <w:pPr>
        <w:pStyle w:val="ListBullet"/>
        <w:spacing w:before="0" w:after="60"/>
      </w:pPr>
      <w:r>
        <w:rPr>
          <w:rFonts w:ascii="Calibri" w:hAnsi="Calibri"/>
          <w:b/>
          <w:i w:val="0"/>
          <w:sz w:val="21"/>
        </w:rPr>
        <w:t xml:space="preserve">E2E / Cross-Domain Solution Architecture: </w:t>
      </w:r>
      <w:r>
        <w:rPr>
          <w:rFonts w:ascii="Calibri" w:hAnsi="Calibri"/>
          <w:b w:val="0"/>
          <w:i w:val="0"/>
          <w:sz w:val="21"/>
        </w:rPr>
        <w:t>orchestration of integration decisions across Application, Data, Integration, Security and Infrastructure domains; key architectural decision documentation.</w:t>
      </w:r>
    </w:p>
    <w:p>
      <w:pPr>
        <w:pStyle w:val="ListBullet"/>
        <w:spacing w:before="0" w:after="60"/>
      </w:pPr>
      <w:r>
        <w:rPr>
          <w:rFonts w:ascii="Calibri" w:hAnsi="Calibri"/>
          <w:b/>
          <w:i w:val="0"/>
          <w:sz w:val="21"/>
        </w:rPr>
        <w:t xml:space="preserve">Architecture Review Board (ARB): </w:t>
      </w:r>
      <w:r>
        <w:rPr>
          <w:rFonts w:ascii="Calibri" w:hAnsi="Calibri"/>
          <w:b w:val="0"/>
          <w:i w:val="0"/>
          <w:sz w:val="21"/>
        </w:rPr>
        <w:t>participation in governance bodies, impact assessments for cross-domain changes, escalation of deadlocks, validation of solution designs.</w:t>
      </w:r>
    </w:p>
    <w:p>
      <w:pPr>
        <w:pStyle w:val="ListBullet"/>
        <w:spacing w:before="0" w:after="60"/>
      </w:pPr>
      <w:r>
        <w:rPr>
          <w:rFonts w:ascii="Calibri" w:hAnsi="Calibri"/>
          <w:b/>
          <w:i w:val="0"/>
          <w:sz w:val="21"/>
        </w:rPr>
        <w:t xml:space="preserve">Roadmap, Modernization &amp; Technical Debt: </w:t>
      </w:r>
      <w:r>
        <w:rPr>
          <w:rFonts w:ascii="Calibri" w:hAnsi="Calibri"/>
          <w:b w:val="0"/>
          <w:i w:val="0"/>
          <w:sz w:val="21"/>
        </w:rPr>
        <w:t>domain roadmap definition, modernization assessments (incl. legacy ERP and DMS migrations), automation &amp; optimization opportunities.</w:t>
      </w:r>
    </w:p>
    <w:p>
      <w:pPr>
        <w:pStyle w:val="ListBullet"/>
        <w:spacing w:before="0" w:after="60"/>
      </w:pPr>
      <w:r>
        <w:rPr>
          <w:rFonts w:ascii="Calibri" w:hAnsi="Calibri"/>
          <w:b/>
          <w:i w:val="0"/>
          <w:sz w:val="21"/>
        </w:rPr>
        <w:t xml:space="preserve">Security by Design: </w:t>
      </w:r>
      <w:r>
        <w:rPr>
          <w:rFonts w:ascii="Calibri" w:hAnsi="Calibri"/>
          <w:b w:val="0"/>
          <w:i w:val="0"/>
          <w:sz w:val="21"/>
        </w:rPr>
        <w:t>collaboration with Security Architect / CISO on secure patterns, RBAC, AD/LDAP, JWT, OAuth 2.1, audit logging, GDPR &amp; eIDAS alignment, accredited PenTest coordination.</w:t>
      </w:r>
    </w:p>
    <w:p>
      <w:pPr>
        <w:pStyle w:val="ListBullet"/>
        <w:spacing w:before="0" w:after="60"/>
      </w:pPr>
      <w:r>
        <w:rPr>
          <w:rFonts w:ascii="Calibri" w:hAnsi="Calibri"/>
          <w:b/>
          <w:i w:val="0"/>
          <w:sz w:val="21"/>
        </w:rPr>
        <w:t xml:space="preserve">Modeling &amp; Tooling: </w:t>
      </w:r>
      <w:r>
        <w:rPr>
          <w:rFonts w:ascii="Calibri" w:hAnsi="Calibri"/>
          <w:b w:val="0"/>
          <w:i w:val="0"/>
          <w:sz w:val="21"/>
        </w:rPr>
        <w:t>TOGAF, ArchiMate, BPMN, UML (Use Case, Class, Sequence, Activity, Component, Deployment), ERD, SOA, Microservices; Sparx EA, Lucidchart, Visio, Draw.io, Postman, Swagger.</w:t>
      </w:r>
    </w:p>
    <w:p>
      <w:pPr>
        <w:pStyle w:val="ListBullet"/>
        <w:spacing w:before="0" w:after="60"/>
      </w:pPr>
      <w:r>
        <w:rPr>
          <w:rFonts w:ascii="Calibri" w:hAnsi="Calibri"/>
          <w:b/>
          <w:i w:val="0"/>
          <w:sz w:val="21"/>
        </w:rPr>
        <w:t xml:space="preserve">ERP Stack: </w:t>
      </w:r>
      <w:r>
        <w:rPr>
          <w:rFonts w:ascii="Calibri" w:hAnsi="Calibri"/>
          <w:b w:val="0"/>
          <w:i w:val="0"/>
          <w:sz w:val="21"/>
        </w:rPr>
        <w:t>Oracle E-Business Suite (Payables, Receivables, General Ledger, Fixed Assets, Oracle Projects, Public Sector Budgeting, OBIEE, Oracle Reports, custom development &amp; interfaces); SAP (Finance, Logistics, multi-country rollouts); Microsoft Dynamics AX / D365 (Invoicing, Contracts, Vendors, Document modules).</w:t>
      </w:r>
    </w:p>
    <w:p>
      <w:pPr>
        <w:pStyle w:val="ListBullet"/>
        <w:spacing w:before="0" w:after="60"/>
      </w:pPr>
      <w:r>
        <w:rPr>
          <w:rFonts w:ascii="Calibri" w:hAnsi="Calibri"/>
          <w:b/>
          <w:i w:val="0"/>
          <w:sz w:val="21"/>
        </w:rPr>
        <w:t xml:space="preserve">Integration &amp; Data: </w:t>
      </w:r>
      <w:r>
        <w:rPr>
          <w:rFonts w:ascii="Calibri" w:hAnsi="Calibri"/>
          <w:b w:val="0"/>
          <w:i w:val="0"/>
          <w:sz w:val="21"/>
        </w:rPr>
        <w:t>REST / SOAP, XML / XSD, MTS transaction interfaces, ETL, Oracle / MS SQL / MySQL; 10+ Oracle eBS integration projects with banking, telecom, logistics and government systems.</w:t>
      </w:r>
    </w:p>
    <w:p>
      <w:pPr>
        <w:pStyle w:val="ListBullet"/>
        <w:spacing w:before="0" w:after="60"/>
      </w:pPr>
      <w:r>
        <w:rPr>
          <w:rFonts w:ascii="Calibri" w:hAnsi="Calibri"/>
          <w:b/>
          <w:i w:val="0"/>
          <w:sz w:val="21"/>
        </w:rPr>
        <w:t xml:space="preserve">Delivery Governance: </w:t>
      </w:r>
      <w:r>
        <w:rPr>
          <w:rFonts w:ascii="Calibri" w:hAnsi="Calibri"/>
          <w:b w:val="0"/>
          <w:i w:val="0"/>
          <w:sz w:val="21"/>
        </w:rPr>
        <w:t>Agile (Scrum / Kanban), TDD-aligned, CMMI exposure, Jira, KPI-based performance management, vendor coordination across multi-country teams.</w:t>
      </w:r>
    </w:p>
    <w:p>
      <w:pPr>
        <w:pStyle w:val="ListBullet"/>
        <w:spacing w:before="0" w:after="60"/>
      </w:pPr>
      <w:r>
        <w:rPr>
          <w:rFonts w:ascii="Calibri" w:hAnsi="Calibri"/>
          <w:b/>
          <w:i w:val="0"/>
          <w:sz w:val="21"/>
        </w:rPr>
        <w:t xml:space="preserve">AI / LLM Engineering (recent): </w:t>
      </w:r>
      <w:r>
        <w:rPr>
          <w:rFonts w:ascii="Calibri" w:hAnsi="Calibri"/>
          <w:b w:val="0"/>
          <w:i w:val="0"/>
          <w:sz w:val="21"/>
        </w:rPr>
        <w:t>OpenAI (GPT / Codex), Google Gemini, Anthropic Claude, Groq, Rasa, Vosk, GitHub Copilot - applied to enterprise solution design and AI-assisted development.</w:t>
      </w:r>
    </w:p>
    <w:p>
      <w:pPr>
        <w:spacing w:before="240" w:after="100"/>
        <w:pBdr>
          <w:bottom w:val="single" w:sz="8" w:space="1" w:color="1F4E79"/>
        </w:pBdr>
      </w:pPr>
      <w:r>
        <w:rPr>
          <w:rFonts w:ascii="Calibri" w:hAnsi="Calibri"/>
          <w:b/>
          <w:i w:val="0"/>
          <w:color w:val="1F4E79"/>
          <w:sz w:val="25"/>
        </w:rPr>
        <w:t>PROFESSIONAL EXPERIENCE</w:t>
      </w:r>
    </w:p>
    <w:p>
      <w:pPr>
        <w:tabs>
          <w:tab w:pos="9354" w:val="right"/>
        </w:tabs>
        <w:spacing w:before="120" w:after="40"/>
      </w:pPr>
      <w:r>
        <w:rPr>
          <w:rFonts w:ascii="Calibri" w:hAnsi="Calibri"/>
          <w:b/>
          <w:i w:val="0"/>
          <w:sz w:val="22"/>
        </w:rPr>
        <w:t>ERP Solution Architect &amp; Product Owner</w:t>
      </w:r>
      <w:r>
        <w:rPr>
          <w:rFonts w:ascii="Calibri" w:hAnsi="Calibri"/>
          <w:b w:val="0"/>
          <w:i w:val="0"/>
          <w:sz w:val="22"/>
        </w:rPr>
        <w:t xml:space="preserve">  |  </w:t>
      </w:r>
      <w:r>
        <w:rPr>
          <w:rFonts w:ascii="Calibri" w:hAnsi="Calibri"/>
          <w:b/>
          <w:i/>
          <w:color w:val="1F4E79"/>
          <w:sz w:val="22"/>
        </w:rPr>
        <w:t>VOGO Technology - vogo.me</w:t>
      </w:r>
      <w:r>
        <w:rPr>
          <w:rFonts w:ascii="Calibri" w:hAnsi="Calibri"/>
          <w:b w:val="0"/>
          <w:i w:val="0"/>
          <w:color w:val="595959"/>
          <w:sz w:val="20"/>
        </w:rPr>
        <w:tab/>
        <w:t>10/2024 - Present - Bucharest, RO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Multi-channel digital ecosystem (e-commerce, AI services, iOS / Android applications). Acting as ERP Solution Architect and Product Owner for the platform, defining and governing the architectural vision in an agile environment.</w:t>
      </w:r>
    </w:p>
    <w:p>
      <w:pPr>
        <w:pStyle w:val="ListBullet"/>
        <w:spacing w:before="0" w:after="60"/>
      </w:pPr>
      <w:r>
        <w:rPr>
          <w:rFonts w:ascii="Calibri" w:hAnsi="Calibri"/>
          <w:b w:val="0"/>
          <w:i w:val="0"/>
          <w:sz w:val="21"/>
        </w:rPr>
        <w:t>Defined the multi-year reference architecture and roadmap for the Vogo digital platform, applying TOGAF-aligned layering (Business, Application, Data, Technology) and ensuring traceability from business drivers to implementation.</w:t>
      </w:r>
    </w:p>
    <w:p>
      <w:pPr>
        <w:pStyle w:val="ListBullet"/>
        <w:spacing w:before="0" w:after="60"/>
      </w:pPr>
      <w:r>
        <w:rPr>
          <w:rFonts w:ascii="Calibri" w:hAnsi="Calibri"/>
          <w:b w:val="0"/>
          <w:i w:val="0"/>
          <w:sz w:val="21"/>
        </w:rPr>
        <w:t>Validated and governed solution designs across e-commerce (WooCommerce core), custom REST APIs, AI microservices and mobile applications; enforced API governance and service abstraction.</w:t>
      </w:r>
    </w:p>
    <w:p>
      <w:pPr>
        <w:spacing w:before="80" w:after="40"/>
      </w:pPr>
      <w:r>
        <w:rPr>
          <w:rFonts w:ascii="Calibri" w:hAnsi="Calibri"/>
          <w:b/>
          <w:i w:val="0"/>
          <w:color w:val="262626"/>
          <w:sz w:val="21"/>
        </w:rPr>
        <w:t>Functional Modules - End-to-End Architecture &amp; Ownership</w:t>
      </w:r>
    </w:p>
    <w:p>
      <w:pPr>
        <w:pStyle w:val="ListBullet"/>
        <w:spacing w:before="0" w:after="60"/>
      </w:pPr>
      <w:r>
        <w:rPr>
          <w:rFonts w:ascii="Calibri" w:hAnsi="Calibri"/>
          <w:b/>
          <w:i w:val="0"/>
          <w:sz w:val="21"/>
        </w:rPr>
        <w:t xml:space="preserve">Order Management Module: </w:t>
      </w:r>
      <w:r>
        <w:rPr>
          <w:rFonts w:ascii="Calibri" w:hAnsi="Calibri"/>
          <w:b w:val="0"/>
          <w:i w:val="0"/>
          <w:sz w:val="21"/>
        </w:rPr>
        <w:t>end-to-end order lifecycle (cart -&gt; checkout -&gt; fulfillment -&gt; delivery -&gt; returns), order state machine, split shipments, partial fulfillment and event-driven status propagation across WooCommerce, ERP and mobile clients.</w:t>
      </w:r>
    </w:p>
    <w:p>
      <w:pPr>
        <w:pStyle w:val="ListBullet"/>
        <w:spacing w:before="0" w:after="60"/>
      </w:pPr>
      <w:r>
        <w:rPr>
          <w:rFonts w:ascii="Calibri" w:hAnsi="Calibri"/>
          <w:b/>
          <w:i w:val="0"/>
          <w:sz w:val="21"/>
        </w:rPr>
        <w:t xml:space="preserve">Invoicing Module: </w:t>
      </w:r>
      <w:r>
        <w:rPr>
          <w:rFonts w:ascii="Calibri" w:hAnsi="Calibri"/>
          <w:b w:val="0"/>
          <w:i w:val="0"/>
          <w:sz w:val="21"/>
        </w:rPr>
        <w:t>automated invoice generation, credit notes, proforma and storno documents; integration with the Romanian e-Invoicing platform (ANAF e-Factura / SAF-T / SPV), VAT handling and digital signature flows.</w:t>
      </w:r>
    </w:p>
    <w:p>
      <w:pPr>
        <w:pStyle w:val="ListBullet"/>
        <w:spacing w:before="0" w:after="60"/>
      </w:pPr>
      <w:r>
        <w:rPr>
          <w:rFonts w:ascii="Calibri" w:hAnsi="Calibri"/>
          <w:b/>
          <w:i w:val="0"/>
          <w:sz w:val="21"/>
        </w:rPr>
        <w:t xml:space="preserve">Payments Module: </w:t>
      </w:r>
      <w:r>
        <w:rPr>
          <w:rFonts w:ascii="Calibri" w:hAnsi="Calibri"/>
          <w:b w:val="0"/>
          <w:i w:val="0"/>
          <w:sz w:val="21"/>
        </w:rPr>
        <w:t>payment orchestration with multiple PSPs (Stripe, PayPal, local card processors), 3-D Secure 2 authentication, tokenized cards, refunds and chargeback handling, reconciliation and PCI-DSS-aligned data handling patterns.</w:t>
      </w:r>
    </w:p>
    <w:p>
      <w:pPr>
        <w:pStyle w:val="ListBullet"/>
        <w:spacing w:before="0" w:after="60"/>
      </w:pPr>
      <w:r>
        <w:rPr>
          <w:rFonts w:ascii="Calibri" w:hAnsi="Calibri"/>
          <w:b/>
          <w:i w:val="0"/>
          <w:sz w:val="21"/>
        </w:rPr>
        <w:t xml:space="preserve">Inventory Management Module: </w:t>
      </w:r>
      <w:r>
        <w:rPr>
          <w:rFonts w:ascii="Calibri" w:hAnsi="Calibri"/>
          <w:b w:val="0"/>
          <w:i w:val="0"/>
          <w:sz w:val="21"/>
        </w:rPr>
        <w:t>SKU master data, stock levels, multi-warehouse allocation, replenishment thresholds, reservation logic for in-flight orders and bidirectional sync with the WooCommerce catalog.</w:t>
      </w:r>
    </w:p>
    <w:p>
      <w:pPr>
        <w:pStyle w:val="ListBullet"/>
        <w:spacing w:before="0" w:after="60"/>
      </w:pPr>
      <w:r>
        <w:rPr>
          <w:rFonts w:ascii="Calibri" w:hAnsi="Calibri"/>
          <w:b/>
          <w:i w:val="0"/>
          <w:sz w:val="21"/>
        </w:rPr>
        <w:t xml:space="preserve">Account Management Module: </w:t>
      </w:r>
      <w:r>
        <w:rPr>
          <w:rFonts w:ascii="Calibri" w:hAnsi="Calibri"/>
          <w:b w:val="0"/>
          <w:i w:val="0"/>
          <w:sz w:val="21"/>
        </w:rPr>
        <w:t>customer profile, addresses, preferences, GDPR consent registry, loyalty data, subscription state and unified identity across web and mobile apps.</w:t>
      </w:r>
    </w:p>
    <w:p>
      <w:pPr>
        <w:pStyle w:val="ListBullet"/>
        <w:spacing w:before="0" w:after="60"/>
      </w:pPr>
      <w:r>
        <w:rPr>
          <w:rFonts w:ascii="Calibri" w:hAnsi="Calibri"/>
          <w:b/>
          <w:i w:val="0"/>
          <w:sz w:val="21"/>
        </w:rPr>
        <w:t xml:space="preserve">Customer Care / Support Module: </w:t>
      </w:r>
      <w:r>
        <w:rPr>
          <w:rFonts w:ascii="Calibri" w:hAnsi="Calibri"/>
          <w:b w:val="0"/>
          <w:i w:val="0"/>
          <w:sz w:val="21"/>
        </w:rPr>
        <w:t>ticketing, conversation history, AI-assisted triage and first-response (Rasa / LLM orchestration), knowledge base lookup and SLA-driven escalation flows.</w:t>
      </w:r>
    </w:p>
    <w:p>
      <w:pPr>
        <w:pStyle w:val="ListBullet"/>
        <w:spacing w:before="0" w:after="60"/>
      </w:pPr>
      <w:r>
        <w:rPr>
          <w:rFonts w:ascii="Calibri" w:hAnsi="Calibri"/>
          <w:b/>
          <w:i w:val="0"/>
          <w:sz w:val="21"/>
        </w:rPr>
        <w:t xml:space="preserve">Reports &amp; Analytics Module: </w:t>
      </w:r>
      <w:r>
        <w:rPr>
          <w:rFonts w:ascii="Calibri" w:hAnsi="Calibri"/>
          <w:b w:val="0"/>
          <w:i w:val="0"/>
          <w:sz w:val="21"/>
        </w:rPr>
        <w:t>operational dashboards and KPI reporting (sales, fulfillment, payment success rate, refund ratio, inventory turnover, customer engagement), audit reports and management views.</w:t>
      </w:r>
    </w:p>
    <w:p>
      <w:pPr>
        <w:pStyle w:val="ListBullet"/>
        <w:spacing w:before="0" w:after="60"/>
      </w:pPr>
      <w:r>
        <w:rPr>
          <w:rFonts w:ascii="Calibri" w:hAnsi="Calibri"/>
          <w:b/>
          <w:i w:val="0"/>
          <w:sz w:val="21"/>
        </w:rPr>
        <w:t xml:space="preserve">Integration Module (WooCommerce, Payments, AI, Mobile): </w:t>
      </w:r>
      <w:r>
        <w:rPr>
          <w:rFonts w:ascii="Calibri" w:hAnsi="Calibri"/>
          <w:b w:val="0"/>
          <w:i w:val="0"/>
          <w:sz w:val="21"/>
        </w:rPr>
        <w:t>reference integration architecture covering the WooCommerce REST API and webhook events, PSP integrations (Stripe, PayPal), shipping / courier APIs, e-Factura / ANAF, AI providers (OpenAI, Google Gemini, Anthropic Claude, Groq, Rasa, Vosk) and the iOS / Android clients via a unified backend API gateway.</w:t>
      </w:r>
    </w:p>
    <w:p>
      <w:pPr>
        <w:pStyle w:val="ListBullet"/>
        <w:spacing w:before="0" w:after="60"/>
      </w:pPr>
      <w:r>
        <w:rPr>
          <w:rFonts w:ascii="Calibri" w:hAnsi="Calibri"/>
          <w:b/>
          <w:i w:val="0"/>
          <w:sz w:val="21"/>
        </w:rPr>
        <w:t xml:space="preserve">Authentication &amp; Authorization (OAuth 2.1): </w:t>
      </w:r>
      <w:r>
        <w:rPr>
          <w:rFonts w:ascii="Calibri" w:hAnsi="Calibri"/>
          <w:b w:val="0"/>
          <w:i w:val="0"/>
          <w:sz w:val="21"/>
        </w:rPr>
        <w:t>OAuth 2.1 with PKCE, refresh-token rotation, JWT access tokens, scope-based access control, OpenID Connect for SSO, RBAC and fine-grained API permissions across web, mobile and partner integrations.</w:t>
      </w:r>
    </w:p>
    <w:p>
      <w:pPr>
        <w:pStyle w:val="ListBullet"/>
        <w:spacing w:before="0" w:after="60"/>
      </w:pPr>
      <w:r>
        <w:rPr>
          <w:rFonts w:ascii="Calibri" w:hAnsi="Calibri"/>
          <w:b w:val="0"/>
          <w:i w:val="0"/>
          <w:sz w:val="21"/>
        </w:rPr>
        <w:t>Embedded security-by-design across all modules: backend proxy isolation, JWT authentication, RBAC, API lifecycle governance, audit logging, GDPR-aligned document modules; coordinated PenTest and risk classification.</w:t>
      </w:r>
    </w:p>
    <w:p>
      <w:pPr>
        <w:pStyle w:val="ListBullet"/>
        <w:spacing w:before="0" w:after="60"/>
      </w:pPr>
      <w:r>
        <w:rPr>
          <w:rFonts w:ascii="Calibri" w:hAnsi="Calibri"/>
          <w:b w:val="0"/>
          <w:i w:val="0"/>
          <w:sz w:val="21"/>
        </w:rPr>
        <w:t>Architected modular AI orchestration layer integrating OpenAI (GPT / Codex), Google Gemini, Anthropic Claude, Groq, Rasa and Vosk - enabling controlled evolution and reusable AI patterns.</w:t>
      </w:r>
    </w:p>
    <w:p>
      <w:pPr>
        <w:pStyle w:val="ListBullet"/>
        <w:spacing w:before="0" w:after="60"/>
      </w:pPr>
      <w:r>
        <w:rPr>
          <w:rFonts w:ascii="Calibri" w:hAnsi="Calibri"/>
          <w:b w:val="0"/>
          <w:i w:val="0"/>
          <w:sz w:val="21"/>
        </w:rPr>
        <w:t>Owned product backlog, sprint governance and KPI-based delivery alignment between architecture vision and incremental releases (Jira, Scrum / Kanban).</w:t>
      </w:r>
    </w:p>
    <w:p>
      <w:pPr>
        <w:tabs>
          <w:tab w:pos="9354" w:val="right"/>
        </w:tabs>
        <w:spacing w:before="120" w:after="40"/>
      </w:pPr>
      <w:r>
        <w:rPr>
          <w:rFonts w:ascii="Calibri" w:hAnsi="Calibri"/>
          <w:b/>
          <w:i w:val="0"/>
          <w:sz w:val="22"/>
        </w:rPr>
        <w:t>Enterprise Solution Architect &amp; Product Owner</w:t>
      </w:r>
      <w:r>
        <w:rPr>
          <w:rFonts w:ascii="Calibri" w:hAnsi="Calibri"/>
          <w:b w:val="0"/>
          <w:i w:val="0"/>
          <w:sz w:val="22"/>
        </w:rPr>
        <w:t xml:space="preserve">  |  </w:t>
      </w:r>
      <w:r>
        <w:rPr>
          <w:rFonts w:ascii="Calibri" w:hAnsi="Calibri"/>
          <w:b/>
          <w:i/>
          <w:color w:val="1F4E79"/>
          <w:sz w:val="22"/>
        </w:rPr>
        <w:t>Documenta DMS / BPM Platform</w:t>
      </w:r>
      <w:r>
        <w:rPr>
          <w:rFonts w:ascii="Calibri" w:hAnsi="Calibri"/>
          <w:b w:val="0"/>
          <w:i w:val="0"/>
          <w:color w:val="595959"/>
          <w:sz w:val="20"/>
        </w:rPr>
        <w:tab/>
        <w:t>01/2017 - 09/2024 - Bucharest, RO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Architectural ownership of the Documenta DMS &amp; BPM platform across banking, public administration, oil &amp; gas, energy and retail. Large-scale national and cross-border DMS implementations.</w:t>
      </w:r>
    </w:p>
    <w:p>
      <w:pPr>
        <w:pStyle w:val="ListBullet"/>
        <w:spacing w:before="0" w:after="60"/>
      </w:pPr>
      <w:r>
        <w:rPr>
          <w:rFonts w:ascii="Calibri" w:hAnsi="Calibri"/>
          <w:b w:val="0"/>
          <w:i w:val="0"/>
          <w:sz w:val="21"/>
        </w:rPr>
        <w:t>Domain owner for the DMS / BPM application domain: defined reference architecture, standards, validated all major solution designs and enforced lifecycle governance (upgrades, patches, vendor &amp; license alignment).</w:t>
      </w:r>
    </w:p>
    <w:p>
      <w:pPr>
        <w:pStyle w:val="ListBullet"/>
        <w:spacing w:before="0" w:after="60"/>
      </w:pPr>
      <w:r>
        <w:rPr>
          <w:rFonts w:ascii="Calibri" w:hAnsi="Calibri"/>
          <w:b w:val="0"/>
          <w:i w:val="0"/>
          <w:sz w:val="21"/>
        </w:rPr>
        <w:t>Led full-scale implementations and migrations (incl. EMC Documentum -&gt; Documenta DMS) for ERSTE Asset Management, ERSTE-BCR Bank, First Bank, Idea Bank, UNILEVER, Rompetrol, OMV Petrom, MIPE, ANRE, Ministry of Justice and CNPP - zero data loss, minimal operational disruption.</w:t>
      </w:r>
    </w:p>
    <w:p>
      <w:pPr>
        <w:pStyle w:val="ListBullet"/>
        <w:spacing w:before="0" w:after="60"/>
      </w:pPr>
      <w:r>
        <w:rPr>
          <w:rFonts w:ascii="Calibri" w:hAnsi="Calibri"/>
          <w:b w:val="0"/>
          <w:i w:val="0"/>
          <w:sz w:val="21"/>
        </w:rPr>
        <w:t>Designed integration architectures between document workflows and core banking / ERP systems for real-time case management (garnishment processing, regulatory publication workflows, 20-30 parallel approval reviewers, VP-level approval flows).</w:t>
      </w:r>
    </w:p>
    <w:p>
      <w:pPr>
        <w:pStyle w:val="ListBullet"/>
        <w:spacing w:before="0" w:after="60"/>
      </w:pPr>
      <w:r>
        <w:rPr>
          <w:rFonts w:ascii="Calibri" w:hAnsi="Calibri"/>
          <w:b w:val="0"/>
          <w:i w:val="0"/>
          <w:sz w:val="21"/>
        </w:rPr>
        <w:t>Governed secure-by-design banking architectures: RBAC, AD / LDAP, XML / XSD-based data exchange, RESTful integration, compliance-ready logging; coordinated officially accredited PenTest activities.</w:t>
      </w:r>
    </w:p>
    <w:p>
      <w:pPr>
        <w:pStyle w:val="ListBullet"/>
        <w:spacing w:before="0" w:after="60"/>
      </w:pPr>
      <w:r>
        <w:rPr>
          <w:rFonts w:ascii="Calibri" w:hAnsi="Calibri"/>
          <w:b w:val="0"/>
          <w:i w:val="0"/>
          <w:sz w:val="21"/>
        </w:rPr>
        <w:t>Acted as Product Owner for compliance-driven feature delivery (Jira, Scrum / Kanban), aligning regulatory deadlines with sprint execution and stakeholder communication.</w:t>
      </w:r>
    </w:p>
    <w:p>
      <w:pPr>
        <w:tabs>
          <w:tab w:pos="9354" w:val="right"/>
        </w:tabs>
        <w:spacing w:before="120" w:after="40"/>
      </w:pPr>
      <w:r>
        <w:rPr>
          <w:rFonts w:ascii="Calibri" w:hAnsi="Calibri"/>
          <w:b/>
          <w:i w:val="0"/>
          <w:sz w:val="22"/>
        </w:rPr>
        <w:t>Enterprise Architect, ERP Solution Architect &amp; Technical PM</w:t>
      </w:r>
      <w:r>
        <w:rPr>
          <w:rFonts w:ascii="Calibri" w:hAnsi="Calibri"/>
          <w:b w:val="0"/>
          <w:i w:val="0"/>
          <w:sz w:val="22"/>
        </w:rPr>
        <w:t xml:space="preserve">  |  </w:t>
      </w:r>
      <w:r>
        <w:rPr>
          <w:rFonts w:ascii="Calibri" w:hAnsi="Calibri"/>
          <w:b/>
          <w:i/>
          <w:color w:val="1F4E79"/>
          <w:sz w:val="22"/>
        </w:rPr>
        <w:t>Various national &amp; international programs</w:t>
      </w:r>
      <w:r>
        <w:rPr>
          <w:rFonts w:ascii="Calibri" w:hAnsi="Calibri"/>
          <w:b w:val="0"/>
          <w:i w:val="0"/>
          <w:color w:val="595959"/>
          <w:sz w:val="20"/>
        </w:rPr>
        <w:tab/>
        <w:t>05/2001 - 05/2017 - RO / AT / BG / RS / US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Hybrid Enterprise / Solution Architect and Technical Project Manager roles across banking, telecom, oil &amp; gas, energy, FMCG, transportation, pensions and public administration. Selected programs below.</w:t>
      </w:r>
    </w:p>
    <w:p>
      <w:pPr>
        <w:spacing w:before="80" w:after="40"/>
      </w:pPr>
      <w:r>
        <w:rPr>
          <w:rFonts w:ascii="Calibri" w:hAnsi="Calibri"/>
          <w:b/>
          <w:i w:val="0"/>
          <w:color w:val="262626"/>
          <w:sz w:val="21"/>
        </w:rPr>
        <w:t>Oracle E-Business Suite - ERP Solution Architect</w:t>
      </w:r>
    </w:p>
    <w:p>
      <w:pPr>
        <w:pStyle w:val="ListBullet"/>
        <w:spacing w:before="0" w:after="60"/>
      </w:pPr>
      <w:r>
        <w:rPr>
          <w:rFonts w:ascii="Calibri" w:hAnsi="Calibri"/>
          <w:b/>
          <w:i w:val="0"/>
          <w:sz w:val="21"/>
        </w:rPr>
        <w:t>METROREX (Bucharest Metro)</w:t>
      </w:r>
      <w:r>
        <w:rPr>
          <w:rFonts w:ascii="Calibri" w:hAnsi="Calibri"/>
          <w:b w:val="0"/>
          <w:i w:val="0"/>
          <w:sz w:val="21"/>
        </w:rPr>
        <w:t xml:space="preserve"> - ERP Solution Architect on Oracle E-Business Suite, covering Oracle Payables (AP), Oracle Receivables (AR), Oracle General Ledger (GL - Accounting &amp; Financials), Oracle Projects, Oracle Public Sector Budgeting, Oracle Fixed Assets, Oracle Business Intelligence (OBIEE) and Oracle Reports, plus Oracle eBS custom development (PL/SQL packages, Forms / Reports extensions, OAF personalizations, AME approval workflows, FNDLOAD migrations).</w:t>
      </w:r>
    </w:p>
    <w:p>
      <w:pPr>
        <w:pStyle w:val="ListBullet"/>
        <w:spacing w:before="0" w:after="60"/>
      </w:pPr>
      <w:r>
        <w:rPr>
          <w:rFonts w:ascii="Calibri" w:hAnsi="Calibri"/>
          <w:b/>
          <w:i w:val="0"/>
          <w:sz w:val="21"/>
        </w:rPr>
        <w:t>Vodafone Romania / Connex</w:t>
      </w:r>
      <w:r>
        <w:rPr>
          <w:rFonts w:ascii="Calibri" w:hAnsi="Calibri"/>
          <w:b w:val="0"/>
          <w:i w:val="0"/>
          <w:sz w:val="21"/>
        </w:rPr>
        <w:t xml:space="preserve"> - Solution Architect on Oracle eBS Logistics, Inventory and a custom Barcode solution for warehouse and field operations; designed integration with billing and CRM platforms.</w:t>
      </w:r>
    </w:p>
    <w:p>
      <w:pPr>
        <w:pStyle w:val="ListBullet"/>
        <w:spacing w:before="0" w:after="60"/>
      </w:pPr>
      <w:r>
        <w:rPr>
          <w:rFonts w:ascii="Calibri" w:hAnsi="Calibri"/>
          <w:b w:val="0"/>
          <w:i w:val="0"/>
          <w:sz w:val="21"/>
        </w:rPr>
        <w:t>10+ Oracle eBS implementation and integration programs - defined and delivered MTS (Mobile Telephony System) transaction interfaces, banking interfaces, fleet and logistics interfaces, payment gateway integrations and ETL flows between Oracle eBS and core banking / billing / SCM systems.</w:t>
      </w:r>
    </w:p>
    <w:p>
      <w:pPr>
        <w:spacing w:before="80" w:after="40"/>
      </w:pPr>
      <w:r>
        <w:rPr>
          <w:rFonts w:ascii="Calibri" w:hAnsi="Calibri"/>
          <w:b/>
          <w:i w:val="0"/>
          <w:color w:val="262626"/>
          <w:sz w:val="21"/>
        </w:rPr>
        <w:t>SAP - Solution Architect</w:t>
      </w:r>
    </w:p>
    <w:p>
      <w:pPr>
        <w:pStyle w:val="ListBullet"/>
        <w:spacing w:before="0" w:after="60"/>
      </w:pPr>
      <w:r>
        <w:rPr>
          <w:rFonts w:ascii="Calibri" w:hAnsi="Calibri"/>
          <w:b/>
          <w:i w:val="0"/>
          <w:sz w:val="21"/>
        </w:rPr>
        <w:t>Electrica (Energy)</w:t>
      </w:r>
      <w:r>
        <w:rPr>
          <w:rFonts w:ascii="Calibri" w:hAnsi="Calibri"/>
          <w:b w:val="0"/>
          <w:i w:val="0"/>
          <w:sz w:val="21"/>
        </w:rPr>
        <w:t xml:space="preserve"> - SAP Solution Architect on Finance &amp; Operations modules; designed integration with billing, asset management and document workflow platforms.</w:t>
      </w:r>
    </w:p>
    <w:p>
      <w:pPr>
        <w:pStyle w:val="ListBullet"/>
        <w:spacing w:before="0" w:after="60"/>
      </w:pPr>
      <w:r>
        <w:rPr>
          <w:rFonts w:ascii="Calibri" w:hAnsi="Calibri"/>
          <w:b/>
          <w:i w:val="0"/>
          <w:sz w:val="21"/>
        </w:rPr>
        <w:t>UNILEVER - Romania, Bulgaria, Serbia (FMCG)</w:t>
      </w:r>
      <w:r>
        <w:rPr>
          <w:rFonts w:ascii="Calibri" w:hAnsi="Calibri"/>
          <w:b w:val="0"/>
          <w:i w:val="0"/>
          <w:sz w:val="21"/>
        </w:rPr>
        <w:t xml:space="preserve"> - SAP Solution Architect on multi-country regional rollout; harmonized country-specific Finance and Logistics requirements with the regional SAP template; designed DMS / archiving integration.</w:t>
      </w:r>
    </w:p>
    <w:p>
      <w:pPr>
        <w:pStyle w:val="ListBullet"/>
        <w:spacing w:before="0" w:after="60"/>
      </w:pPr>
      <w:r>
        <w:rPr>
          <w:rFonts w:ascii="Calibri" w:hAnsi="Calibri"/>
          <w:b/>
          <w:i w:val="0"/>
          <w:sz w:val="21"/>
        </w:rPr>
        <w:t>Rompetrol / KMG International (Oil &amp; Gas)</w:t>
      </w:r>
      <w:r>
        <w:rPr>
          <w:rFonts w:ascii="Calibri" w:hAnsi="Calibri"/>
          <w:b w:val="0"/>
          <w:i w:val="0"/>
          <w:sz w:val="21"/>
        </w:rPr>
        <w:t xml:space="preserve"> - SAP Solution Architect; defined integration architecture between SAP and workflow automation, archiving, fleet management and invoice automation platforms.</w:t>
      </w:r>
    </w:p>
    <w:p>
      <w:pPr>
        <w:spacing w:before="80" w:after="40"/>
      </w:pPr>
      <w:r>
        <w:rPr>
          <w:rFonts w:ascii="Calibri" w:hAnsi="Calibri"/>
          <w:b/>
          <w:i w:val="0"/>
          <w:color w:val="262626"/>
          <w:sz w:val="21"/>
        </w:rPr>
        <w:t>Microsoft Dynamics (AX / D365) - Solution Architect</w:t>
      </w:r>
    </w:p>
    <w:p>
      <w:pPr>
        <w:pStyle w:val="ListBullet"/>
        <w:spacing w:before="0" w:after="60"/>
      </w:pPr>
      <w:r>
        <w:rPr>
          <w:rFonts w:ascii="Calibri" w:hAnsi="Calibri"/>
          <w:b/>
          <w:i w:val="0"/>
          <w:sz w:val="21"/>
        </w:rPr>
        <w:t>Rompetrol / KMG International</w:t>
      </w:r>
      <w:r>
        <w:rPr>
          <w:rFonts w:ascii="Calibri" w:hAnsi="Calibri"/>
          <w:b w:val="0"/>
          <w:i w:val="0"/>
          <w:sz w:val="21"/>
        </w:rPr>
        <w:t xml:space="preserve"> - MS Dynamics Solution Architect on the Invoice issuance, Contracts, Vendor master data and Document modules; designed integration with SAP and the enterprise DMS / BPM layer.</w:t>
      </w:r>
    </w:p>
    <w:p>
      <w:pPr>
        <w:pStyle w:val="ListBullet"/>
        <w:spacing w:before="0" w:after="60"/>
      </w:pPr>
      <w:r>
        <w:rPr>
          <w:rFonts w:ascii="Calibri" w:hAnsi="Calibri"/>
          <w:b/>
          <w:i w:val="0"/>
          <w:sz w:val="21"/>
        </w:rPr>
        <w:t>OMV Petrom (Oil &amp; Gas)</w:t>
      </w:r>
      <w:r>
        <w:rPr>
          <w:rFonts w:ascii="Calibri" w:hAnsi="Calibri"/>
          <w:b w:val="0"/>
          <w:i w:val="0"/>
          <w:sz w:val="21"/>
        </w:rPr>
        <w:t xml:space="preserve"> - MS Dynamics Solution Architect on the same functional footprint (Invoicing, Contracts, Vendors, Documents); aligned the solution with group-level architectural standards and enterprise integration patterns.</w:t>
      </w:r>
    </w:p>
    <w:p>
      <w:pPr>
        <w:spacing w:before="80" w:after="40"/>
      </w:pPr>
      <w:r>
        <w:rPr>
          <w:rFonts w:ascii="Calibri" w:hAnsi="Calibri"/>
          <w:b/>
          <w:i w:val="0"/>
          <w:color w:val="262626"/>
          <w:sz w:val="21"/>
        </w:rPr>
        <w:t>Other Highlights</w:t>
      </w:r>
    </w:p>
    <w:p>
      <w:pPr>
        <w:pStyle w:val="ListBullet"/>
        <w:spacing w:before="0" w:after="60"/>
      </w:pPr>
      <w:r>
        <w:rPr>
          <w:rFonts w:ascii="Calibri" w:hAnsi="Calibri"/>
          <w:b w:val="0"/>
          <w:i w:val="0"/>
          <w:sz w:val="21"/>
        </w:rPr>
        <w:t>Government &amp; Public Administration - Coordinated enterprise-scale DMS, electronic registry and workflow programs for the Romanian National House of Pensions (CNPP, 10M+ citizens) and several ministries / regulatory authorities.</w:t>
      </w:r>
    </w:p>
    <w:p>
      <w:pPr>
        <w:pStyle w:val="ListBullet"/>
        <w:spacing w:before="0" w:after="60"/>
      </w:pPr>
      <w:r>
        <w:rPr>
          <w:rFonts w:ascii="Calibri" w:hAnsi="Calibri"/>
          <w:b w:val="0"/>
          <w:i w:val="0"/>
          <w:sz w:val="21"/>
        </w:rPr>
        <w:t>Telecom &amp; Private Sector - High-availability solutions for Vodafone Romania and inthinc (USA) covering collections management, fleet monitoring and business analytics.</w:t>
      </w:r>
    </w:p>
    <w:p>
      <w:pPr>
        <w:pStyle w:val="ListBullet"/>
        <w:spacing w:before="0" w:after="60"/>
      </w:pPr>
      <w:r>
        <w:rPr>
          <w:rFonts w:ascii="Calibri" w:hAnsi="Calibri"/>
          <w:b w:val="0"/>
          <w:i w:val="0"/>
          <w:sz w:val="21"/>
        </w:rPr>
        <w:t>Architecture &amp; Technical Leadership - Architecture blueprints, UML models, XML / XSD schemas and technical specifications; secure web standards, REST / SOAP interoperability, database governance (Oracle, MS SQL).</w:t>
      </w:r>
    </w:p>
    <w:p>
      <w:pPr>
        <w:pStyle w:val="ListBullet"/>
        <w:spacing w:before="0" w:after="60"/>
      </w:pPr>
      <w:r>
        <w:rPr>
          <w:rFonts w:ascii="Calibri" w:hAnsi="Calibri"/>
          <w:b w:val="0"/>
          <w:i w:val="0"/>
          <w:sz w:val="21"/>
        </w:rPr>
        <w:t>Compliance &amp; Standards - EU-aligned architectures, audit readiness, GDPR, eIDAS, ISO; vendor and team coordination across RO / AT / BG / RS / US.</w:t>
      </w:r>
    </w:p>
    <w:p>
      <w:pPr>
        <w:spacing w:before="240" w:after="100"/>
        <w:pBdr>
          <w:bottom w:val="single" w:sz="8" w:space="1" w:color="1F4E79"/>
        </w:pBdr>
      </w:pPr>
      <w:r>
        <w:rPr>
          <w:rFonts w:ascii="Calibri" w:hAnsi="Calibri"/>
          <w:b/>
          <w:i w:val="0"/>
          <w:color w:val="1F4E79"/>
          <w:sz w:val="25"/>
        </w:rPr>
        <w:t>EDUCATION</w:t>
      </w:r>
    </w:p>
    <w:p>
      <w:pPr>
        <w:tabs>
          <w:tab w:pos="9354" w:val="right"/>
        </w:tabs>
        <w:spacing w:before="120" w:after="40"/>
      </w:pPr>
      <w:r>
        <w:rPr>
          <w:rFonts w:ascii="Calibri" w:hAnsi="Calibri"/>
          <w:b/>
          <w:i w:val="0"/>
          <w:sz w:val="22"/>
        </w:rPr>
        <w:t>Bachelor's Degree in Economic Cybernetics, Statistics &amp; Informatics (5 years - Master equivalent, EQF 6)</w:t>
      </w:r>
      <w:r>
        <w:rPr>
          <w:rFonts w:ascii="Calibri" w:hAnsi="Calibri"/>
          <w:b w:val="0"/>
          <w:i w:val="0"/>
          <w:sz w:val="22"/>
        </w:rPr>
        <w:t xml:space="preserve">  |  </w:t>
      </w:r>
      <w:r>
        <w:rPr>
          <w:rFonts w:ascii="Calibri" w:hAnsi="Calibri"/>
          <w:b/>
          <w:i/>
          <w:color w:val="1F4E79"/>
          <w:sz w:val="22"/>
        </w:rPr>
        <w:t>Academy of Economic Studies - Bucharest</w:t>
      </w:r>
      <w:r>
        <w:rPr>
          <w:rFonts w:ascii="Calibri" w:hAnsi="Calibri"/>
          <w:b w:val="0"/>
          <w:i w:val="0"/>
          <w:color w:val="595959"/>
          <w:sz w:val="20"/>
        </w:rPr>
        <w:tab/>
        <w:t>1996 - 2001</w:t>
      </w:r>
    </w:p>
    <w:p>
      <w:pPr>
        <w:tabs>
          <w:tab w:pos="9354" w:val="right"/>
        </w:tabs>
        <w:spacing w:before="120" w:after="40"/>
      </w:pPr>
      <w:r>
        <w:rPr>
          <w:rFonts w:ascii="Calibri" w:hAnsi="Calibri"/>
          <w:b/>
          <w:i w:val="0"/>
          <w:sz w:val="22"/>
        </w:rPr>
        <w:t>High School Diploma in Informatics (EQF Level 4)</w:t>
      </w:r>
      <w:r>
        <w:rPr>
          <w:rFonts w:ascii="Calibri" w:hAnsi="Calibri"/>
          <w:b w:val="0"/>
          <w:i w:val="0"/>
          <w:sz w:val="22"/>
        </w:rPr>
        <w:t xml:space="preserve">  |  </w:t>
      </w:r>
      <w:r>
        <w:rPr>
          <w:rFonts w:ascii="Calibri" w:hAnsi="Calibri"/>
          <w:b/>
          <w:i/>
          <w:color w:val="1F4E79"/>
          <w:sz w:val="22"/>
        </w:rPr>
        <w:t>National College "Doamna Stanca", Fagaras</w:t>
      </w:r>
      <w:r>
        <w:rPr>
          <w:rFonts w:ascii="Calibri" w:hAnsi="Calibri"/>
          <w:b w:val="0"/>
          <w:i w:val="0"/>
          <w:color w:val="595959"/>
          <w:sz w:val="20"/>
        </w:rPr>
        <w:tab/>
        <w:t>1992 - 1996</w:t>
      </w:r>
    </w:p>
    <w:p>
      <w:pPr>
        <w:spacing w:before="240" w:after="100"/>
        <w:pBdr>
          <w:bottom w:val="single" w:sz="8" w:space="1" w:color="1F4E79"/>
        </w:pBdr>
      </w:pPr>
      <w:r>
        <w:rPr>
          <w:rFonts w:ascii="Calibri" w:hAnsi="Calibri"/>
          <w:b/>
          <w:i w:val="0"/>
          <w:color w:val="1F4E79"/>
          <w:sz w:val="25"/>
        </w:rPr>
        <w:t>CERTIFICATIONS &amp; TRAINING</w:t>
      </w:r>
    </w:p>
    <w:p>
      <w:pPr>
        <w:pStyle w:val="ListBullet"/>
        <w:spacing w:before="0" w:after="60"/>
      </w:pPr>
      <w:r>
        <w:rPr>
          <w:rFonts w:ascii="Calibri" w:hAnsi="Calibri"/>
          <w:b w:val="0"/>
          <w:i w:val="0"/>
          <w:sz w:val="21"/>
        </w:rPr>
        <w:t>Oracle Certified - 1Z0-007 SQL (score 93%) - Oracle University, 2004</w:t>
      </w:r>
    </w:p>
    <w:p>
      <w:pPr>
        <w:pStyle w:val="ListBullet"/>
        <w:spacing w:before="0" w:after="60"/>
      </w:pPr>
      <w:r>
        <w:rPr>
          <w:rFonts w:ascii="Calibri" w:hAnsi="Calibri"/>
          <w:b w:val="0"/>
          <w:i w:val="0"/>
          <w:sz w:val="21"/>
        </w:rPr>
        <w:t>Oracle Business Intelligence Foundation 10.1.3 - 1Z0-526 - Oracle University, 2011</w:t>
      </w:r>
    </w:p>
    <w:p>
      <w:pPr>
        <w:pStyle w:val="ListBullet"/>
        <w:spacing w:before="0" w:after="60"/>
      </w:pPr>
      <w:r>
        <w:rPr>
          <w:rFonts w:ascii="Calibri" w:hAnsi="Calibri"/>
          <w:b w:val="0"/>
          <w:i w:val="0"/>
          <w:sz w:val="21"/>
        </w:rPr>
        <w:t>MS SQL Server 2014 Administration - PreVisor, 2019</w:t>
      </w:r>
    </w:p>
    <w:p>
      <w:pPr>
        <w:pStyle w:val="ListBullet"/>
        <w:spacing w:before="0" w:after="60"/>
      </w:pPr>
      <w:r>
        <w:rPr>
          <w:rFonts w:ascii="Calibri" w:hAnsi="Calibri"/>
          <w:b w:val="0"/>
          <w:i w:val="0"/>
          <w:sz w:val="21"/>
        </w:rPr>
        <w:t>PMP Training Certificate - PMI, 2007</w:t>
      </w:r>
    </w:p>
    <w:p>
      <w:pPr>
        <w:pStyle w:val="ListBullet"/>
        <w:spacing w:before="0" w:after="60"/>
      </w:pPr>
      <w:r>
        <w:rPr>
          <w:rFonts w:ascii="Calibri" w:hAnsi="Calibri"/>
          <w:b w:val="0"/>
          <w:i w:val="0"/>
          <w:sz w:val="21"/>
        </w:rPr>
        <w:t>Project Management Practice Exam - Management &amp; Strategy Institute, 2025</w:t>
      </w:r>
    </w:p>
    <w:p>
      <w:pPr>
        <w:pStyle w:val="ListBullet"/>
        <w:spacing w:before="0" w:after="60"/>
      </w:pPr>
      <w:r>
        <w:rPr>
          <w:rFonts w:ascii="Calibri" w:hAnsi="Calibri"/>
          <w:b w:val="0"/>
          <w:i w:val="0"/>
          <w:sz w:val="21"/>
        </w:rPr>
        <w:t>Agile Design Certification - University of Virginia, 2024</w:t>
      </w:r>
    </w:p>
    <w:p>
      <w:pPr>
        <w:pStyle w:val="ListBullet"/>
        <w:spacing w:before="0" w:after="60"/>
      </w:pPr>
      <w:r>
        <w:rPr>
          <w:rFonts w:ascii="Calibri" w:hAnsi="Calibri"/>
          <w:b w:val="0"/>
          <w:i w:val="0"/>
          <w:sz w:val="21"/>
        </w:rPr>
        <w:t>KMP Foundations I - Kanban System Design - LeanKanban University, 2016</w:t>
      </w:r>
    </w:p>
    <w:p>
      <w:pPr>
        <w:pStyle w:val="ListBullet"/>
        <w:spacing w:before="0" w:after="60"/>
      </w:pPr>
      <w:r>
        <w:rPr>
          <w:rFonts w:ascii="Calibri" w:hAnsi="Calibri"/>
          <w:b w:val="0"/>
          <w:i w:val="0"/>
          <w:sz w:val="21"/>
        </w:rPr>
        <w:t>Introduction to CMMI v1.1 - Alcyonix in collaboration with Carnegie Mellon SEI, 2006</w:t>
      </w:r>
    </w:p>
    <w:p>
      <w:pPr>
        <w:pStyle w:val="ListBullet"/>
        <w:spacing w:before="0" w:after="60"/>
      </w:pPr>
      <w:r>
        <w:rPr>
          <w:rFonts w:ascii="Calibri" w:hAnsi="Calibri"/>
          <w:b w:val="0"/>
          <w:i w:val="0"/>
          <w:sz w:val="21"/>
        </w:rPr>
        <w:t>English Language Communication - Alphadex T&amp;T (Romanian Ministry of Labour &amp; Education), 2014</w:t>
      </w:r>
    </w:p>
    <w:p>
      <w:pPr>
        <w:spacing w:before="240" w:after="100"/>
        <w:pBdr>
          <w:bottom w:val="single" w:sz="8" w:space="1" w:color="1F4E79"/>
        </w:pBdr>
      </w:pPr>
      <w:r>
        <w:rPr>
          <w:rFonts w:ascii="Calibri" w:hAnsi="Calibri"/>
          <w:b/>
          <w:i w:val="0"/>
          <w:color w:val="1F4E79"/>
          <w:sz w:val="25"/>
        </w:rPr>
        <w:t>LANGUAGES</w:t>
      </w:r>
    </w:p>
    <w:p>
      <w:pPr>
        <w:pStyle w:val="ListBullet"/>
        <w:spacing w:before="0" w:after="60"/>
      </w:pPr>
      <w:r>
        <w:rPr>
          <w:rFonts w:ascii="Calibri" w:hAnsi="Calibri"/>
          <w:b/>
          <w:i w:val="0"/>
          <w:sz w:val="21"/>
        </w:rPr>
        <w:t xml:space="preserve">Romanian - </w:t>
      </w:r>
      <w:r>
        <w:rPr>
          <w:rFonts w:ascii="Calibri" w:hAnsi="Calibri"/>
          <w:b w:val="0"/>
          <w:i w:val="0"/>
          <w:sz w:val="21"/>
        </w:rPr>
        <w:t>Mother tongue</w:t>
      </w:r>
    </w:p>
    <w:p>
      <w:pPr>
        <w:pStyle w:val="ListBullet"/>
        <w:spacing w:before="0" w:after="60"/>
      </w:pPr>
      <w:r>
        <w:rPr>
          <w:rFonts w:ascii="Calibri" w:hAnsi="Calibri"/>
          <w:b/>
          <w:i w:val="0"/>
          <w:sz w:val="21"/>
        </w:rPr>
        <w:t xml:space="preserve">English - </w:t>
      </w:r>
      <w:r>
        <w:rPr>
          <w:rFonts w:ascii="Calibri" w:hAnsi="Calibri"/>
          <w:b w:val="0"/>
          <w:i w:val="0"/>
          <w:sz w:val="21"/>
        </w:rPr>
        <w:t>C1 (Listening, Reading, Writing) / B2 (Spoken)</w:t>
      </w:r>
    </w:p>
    <w:p>
      <w:pPr>
        <w:pStyle w:val="ListBullet"/>
        <w:spacing w:before="0" w:after="60"/>
      </w:pPr>
      <w:r>
        <w:rPr>
          <w:rFonts w:ascii="Calibri" w:hAnsi="Calibri"/>
          <w:b/>
          <w:i w:val="0"/>
          <w:sz w:val="21"/>
        </w:rPr>
        <w:t xml:space="preserve">French - </w:t>
      </w:r>
      <w:r>
        <w:rPr>
          <w:rFonts w:ascii="Calibri" w:hAnsi="Calibri"/>
          <w:b w:val="0"/>
          <w:i w:val="0"/>
          <w:sz w:val="21"/>
        </w:rPr>
        <w:t>B1 (Understanding &amp; Writing) / A2 (Spoken)</w:t>
      </w:r>
    </w:p>
    <w:p>
      <w:pPr>
        <w:pStyle w:val="ListBullet"/>
        <w:spacing w:before="0" w:after="60"/>
      </w:pPr>
      <w:r>
        <w:rPr>
          <w:rFonts w:ascii="Calibri" w:hAnsi="Calibri"/>
          <w:b/>
          <w:i w:val="0"/>
          <w:sz w:val="21"/>
        </w:rPr>
        <w:t xml:space="preserve">Italian - </w:t>
      </w:r>
      <w:r>
        <w:rPr>
          <w:rFonts w:ascii="Calibri" w:hAnsi="Calibri"/>
          <w:b w:val="0"/>
          <w:i w:val="0"/>
          <w:sz w:val="21"/>
        </w:rPr>
        <w:t>B1 (Understanding) / A2 (Spoken &amp; Writing)</w:t>
      </w:r>
    </w:p>
    <w:sectPr w:rsidR="00FC693F" w:rsidRPr="0006063C" w:rsidSect="00034616">
      <w:footerReference w:type="default" r:id="rId9"/>
      <w:pgSz w:w="12240" w:h="15840"/>
      <w:pgMar w:top="907" w:right="1077" w:bottom="907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7F7F7F"/>
        <w:sz w:val="17"/>
      </w:rPr>
      <w:t xml:space="preserve">Adrian-Ioan Barcutean - CV - </w:t>
    </w:r>
    <w:r>
      <w:rPr>
        <w:color w:val="7F7F7F"/>
        <w:sz w:val="17"/>
      </w:rPr>
      <w:fldChar w:fldCharType="begin"/>
      <w:instrText>PAGE</w:instrText>
      <w:fldChar w:fldCharType="end"/>
    </w:r>
    <w:r>
      <w:rPr>
        <w:rFonts w:ascii="Calibri" w:hAnsi="Calibri"/>
        <w:b w:val="0"/>
        <w:i w:val="0"/>
        <w:color w:val="7F7F7F"/>
        <w:sz w:val="17"/>
      </w:rPr>
      <w:t xml:space="preserve"> / </w:t>
    </w:r>
    <w:r>
      <w:rPr>
        <w:color w:val="7F7F7F"/>
        <w:sz w:val="17"/>
      </w:rPr>
      <w:fldChar w:fldCharType="begin"/>
      <w:instrText>NUMPAGES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