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1F4E79"/>
          <w:sz w:val="36"/>
        </w:rPr>
        <w:t>INTERVIEW PREP — Domain Architect @ Manuchar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595959"/>
          <w:sz w:val="22"/>
        </w:rPr>
        <w:t>Topics to refresh / restudy before the interview</w:t>
      </w:r>
    </w:p>
    <w:p>
      <w:pPr>
        <w:spacing w:before="0" w:after="160"/>
      </w:pPr>
      <w:r>
        <w:rPr>
          <w:rFonts w:ascii="Calibri" w:hAnsi="Calibri"/>
          <w:b w:val="0"/>
          <w:i/>
          <w:sz w:val="22"/>
        </w:rPr>
        <w:t>Built from the gap analysis between the role description and your CV. Prioritized by expected interview impact: HIGH &gt; MEDIUM &gt; NICE-TO-HAVE.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1. The company itself — do this FIRST (HIGH)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Manuchar is a Belgian global distributor of chemicals, polymers, paper, steel and logistics services, present in 50+ countries. Knowing the business model is more valuable than any technical detail.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Read manuchar.com — Investor / About / News sections. Note recent acquisitions, strategic priorities and any digital transformation announcements.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Check their LinkedIn page and the LinkedIn profiles of their CIO / Head of Architecture / IT Director. This tells you their tone and their stack.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Search Glassdoor / Indeed for "Manuchar interview" — recent candidates leak the kind of questions they ask.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Understand chemical distribution specifics: hazmat handling, SDS (Safety Data Sheets), REACH / CLP compliance, batch traceability, multi-currency, multi-entity intercompany flows.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Know their geography: HQ Antwerp, strong presence in Latin America, Africa, Eastern Europe, Asia. Multi-country ERP rollouts are likely a core topic.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2. Microsoft Dynamics 365 — explicitly mentioned in the JD (HIGH)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The JD lists "D365" as one of the example domains. Even if you are not interviewing for the D365 domain, expect questions on it.</w:t>
      </w:r>
    </w:p>
    <w:p>
      <w:pPr>
        <w:spacing w:before="160" w:after="40"/>
      </w:pPr>
      <w:r>
        <w:rPr>
          <w:rFonts w:ascii="Calibri" w:hAnsi="Calibri"/>
          <w:b/>
          <w:i w:val="0"/>
          <w:color w:val="262626"/>
          <w:sz w:val="24"/>
        </w:rPr>
        <w:t>D365 Finance &amp; Operations (F&amp;O) — current cloud edition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Architecture: Azure-hosted, Tier-1/Tier-2 environments, sandbox vs production, data lake integration.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Lifecycle Services (LCS): environment management, code deploys, KB issue search, BPM (Business Process Modeler).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One Version cadence: 8 service updates per year, deprecation cycles, regression suite.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Module map (refresh names + key flows): General Ledger, Accounts Payable, Accounts Receivable, Cash &amp; Bank, Fixed Assets, Budgeting, Procurement &amp; Sourcing, Inventory, Warehouse Management (WMS), Transportation Management (TMS), Production Control, Sales &amp; Marketing, Project Management &amp; Accounting.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Cross-cutting: Financial dimensions, intercompany trading, multi-entity, multi-language, multi-currency.</w:t>
      </w:r>
    </w:p>
    <w:p>
      <w:pPr>
        <w:spacing w:before="160" w:after="40"/>
      </w:pPr>
      <w:r>
        <w:rPr>
          <w:rFonts w:ascii="Calibri" w:hAnsi="Calibri"/>
          <w:b/>
          <w:i w:val="0"/>
          <w:color w:val="262626"/>
          <w:sz w:val="24"/>
        </w:rPr>
        <w:t>Dataverse, Power Platform, and the Microsoft ecosystem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Dataverse (former Common Data Service) — the integration backbone between D365 apps and Power Platform.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Power Platform: Power Apps (canvas / model-driven), Power Automate (cloud + desktop flows / RPA), Power BI, Copilot Studio.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Dual-write between F&amp;O and Dataverse — when to use, common pitfalls.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Microsoft Fabric / Azure Synapse Link for analytics on D365 data.</w:t>
      </w:r>
    </w:p>
    <w:p>
      <w:pPr>
        <w:spacing w:before="160" w:after="40"/>
      </w:pPr>
      <w:r>
        <w:rPr>
          <w:rFonts w:ascii="Calibri" w:hAnsi="Calibri"/>
          <w:b/>
          <w:i w:val="0"/>
          <w:color w:val="262626"/>
          <w:sz w:val="24"/>
        </w:rPr>
        <w:t>Identity, security, governance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Microsoft Entra ID (former Azure AD): tenants, conditional access, PIM, B2B/B2C, app registrations, OAuth 2.x flows.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Role-based security in D365 (Roles, Duties, Privileges, Permissions) and segregation of duties (SoD).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Customer Managed Keys, sensitivity labels, Purview integration.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You worked on Dynamics AX / D365 at Rompetrol and OMV Petrom on the Invoicing / Contracts / Vendors / Documents footprint. Be ready to translate that experience into modern D365 F&amp;O language: "what was Trade &amp; Logistics in AX is now Procurement &amp; Sourcing in D365 F&amp;O", etc.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3. TOGAF &amp; Domain / Enterprise Architecture frame (HIGH)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TOGAF ADM cycle (Preliminary, A–H) and how it maps to a domain architect role — especially Phases B/C/D and Requirements Management.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Architecture Building Blocks (ABBs) vs Solution Building Blocks (SBBs).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Architecture principles, standards, reference architectures — how you write them and how you enforce them.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Capability mapping, value streams, business / application / data / technology layers.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Architecture Review Board (ARB): typical agenda, voting model, deliverables (Solution Briefs, ADRs, Impact Assessments, RAID logs), escalation paths.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Technical debt frameworks: McKinsey TDR, SQALE, Gartner approach. How you score, prioritize and burn down debt.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Difference between Domain Architect, Solution Architect, Enterprise Architect and E2E Lead — be able to explain it crisply.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4. Cloud, Integration &amp; Data architecture (HIGH for E2E role)</w:t>
      </w:r>
    </w:p>
    <w:p>
      <w:pPr>
        <w:spacing w:before="160" w:after="40"/>
      </w:pPr>
      <w:r>
        <w:rPr>
          <w:rFonts w:ascii="Calibri" w:hAnsi="Calibri"/>
          <w:b/>
          <w:i w:val="0"/>
          <w:color w:val="262626"/>
          <w:sz w:val="24"/>
        </w:rPr>
        <w:t>Azure (because D365 is Azure-native)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Landing zones, hub-and-spoke vNet, private endpoints, ExpressRoute basics.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Azure Integration Services: API Management, Logic Apps, Service Bus, Event Grid, Functions.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Azure Data Services: SQL DB, Cosmos DB, Synapse, Data Factory, Microsoft Fabric.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Cost &amp; FinOps basics — Domain Architects are increasingly accountable for run cost.</w:t>
      </w:r>
    </w:p>
    <w:p>
      <w:pPr>
        <w:spacing w:before="160" w:after="40"/>
      </w:pPr>
      <w:r>
        <w:rPr>
          <w:rFonts w:ascii="Calibri" w:hAnsi="Calibri"/>
          <w:b/>
          <w:i w:val="0"/>
          <w:color w:val="262626"/>
          <w:sz w:val="24"/>
        </w:rPr>
        <w:t>Integration patterns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iPaaS vs ESB, event-driven vs request/response, choreography vs orchestration.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CDC (Change Data Capture), event sourcing, outbox pattern, sagas.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EDI in distribution/logistics: ANSI X12, EDIFACT, AS2; supplier &amp; 3PL integrations.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Master Data Management (MDM): customer / vendor / item / chart of accounts harmonization across countries.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5. Security by Design — explicit JD requirement (HIGH)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Zero Trust architecture: identity-centric, never trust / always verify, micro-segmentation.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Identity &amp; access: OAuth 2.1 (PKCE, refresh-token rotation), OIDC, SAML, SCIM provisioning.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Data protection: encryption at rest / in transit, key management (Azure Key Vault, HSM), tokenization.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Compliance frameworks relevant to Manuchar: GDPR, NIS2 (EU directive — applies to many supply-chain companies), ISO 27001, SOX-like controls if listed.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PenTest lifecycle: scoping, vuln scanning, exploitation, reporting, remediation tracking. You have this — make sure your stories are crisp.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Secure SDLC, DevSecOps, SBOM (Software Bill of Materials), SLSA, supply chain attacks.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6. Modeling notation refresh (MEDIUM)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ArchiMate 3.x — full layer &amp; aspect grid, especially Strategy and Implementation &amp; Migration layers (often skipped).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BPMN 2.0 — message events, signal events, collaboration vs choreography diagrams, error handling subprocesses.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UML — keep Sequence and Component diagrams sharp; these are the two most asked in interviews.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C4 model (Brown) — increasingly preferred over UML for system context. Worth a 1-hour read even if you do not use it day to day.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Be ready to draw on a whiteboard / Miro live — interviewers love this.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7. ERP refresh — your strongest card, polish it (MEDIUM)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Oracle eBS — refresh terminology even if it has not been your daily tool: AP/AR/GL/FA/Projects/Public Sector Budgeting, OBIEE vs OAS, Fusion vs eBS positioning, lift-and-shift to OCI.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SAP — refresh: SAP S/4HANA vs ECC differences (Fiori, Universal Journal, Business Partner, simplified data model), 2027 ECC end-of-mainstream-support, RISE with SAP, BTP (Business Technology Platform).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Be ready to compare SAP vs D365 vs Oracle when asked which is best for a chemicals distributor (no single right answer — show the trade-offs).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8. Behavioral / leadership stories — prepare 6–8 STAR stories (HIGH)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Domain Architect interviews are 50%+ behavioral. Prepare crisp stories (Situation, Task, Action, Result) for these prompts: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"Tell me about an architecture decision that was unpopular but right" — use a Documenta or Documentum migration story.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do you escalate when domains disagree?" — use a Rompetrol SAP vs Dynamics integration story.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do you balance technical debt vs feature delivery?" — Vogo or Documenta story.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"Walk me through a cross-domain integration you owned end-to-end" — METROREX Oracle eBS interfaces is gold.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have you handled a vendor that was failing?" — vendor &amp; license governance story.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"Describe a security incident or audit you led the response on" — accredited PenTest at Documenta.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do you onboard yourself in a new domain?" — your move from DMS into ERP and back.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"Tell me about a time you killed a project / feature for the right reasons."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9. Questions YOU should ask them (HIGH — leaves a strong impression)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is the ARB structured today, and what is the biggest decision currently on its desk?"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"Which domain has the most technical debt right now and how is it being addressed?"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"What is the split between BAU lifecycle work and transformation initiatives for this role in year 1?"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is the relationship between Domain Architects and the central Enterprise Architecture function structured?"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"What does success look like at 6 / 12 / 18 months in this role?"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"Which domain handovers (Data &lt;-&gt; Apps &lt;-&gt; Integration) are causing the most friction today?"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"How mature is the security-by-design partnership with the CISO function?"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10. Quick wins — what to add to your memory in the next week (MEDIUM)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1 hour: read the full Manuchar website + 2 years of press releases.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1 hour: re-read the TOGAF 10 cheat sheet (free PDFs online) — especially ADM and Architecture Governance.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2 hours: Microsoft Learn — "Dynamics 365 Finance and Operations apps fundamentals" (free, MB-300/MB-310 path).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1 hour: NIS2 directive summary — relevant for EU industrial / supply-chain players.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1 hour: re-watch one good ArchiMate end-to-end model video on YouTube to refresh notation reflexes.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30 min: practice drawing your top 3 stories on a whiteboard (Miro, Excalidraw or paper).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sz w:val="22"/>
        </w:rPr>
        <w:t>30 min: write down the top 5 architectural decisions you made at Vogo and the trade-offs you considered.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8"/>
        </w:rPr>
        <w:t>Final advice</w:t>
      </w:r>
    </w:p>
    <w:p>
      <w:pPr>
        <w:spacing w:before="0" w:after="80"/>
      </w:pPr>
      <w:r>
        <w:rPr>
          <w:rFonts w:ascii="Calibri" w:hAnsi="Calibri"/>
          <w:b w:val="0"/>
          <w:i/>
          <w:sz w:val="22"/>
        </w:rPr>
        <w:t>Your unique selling point for this role is not Oracle, SAP or D365 individually — it is that you have personally owned the architecture across all three on real, complex, multi-country programs (Rompetrol, OMV Petrom, Unilever, Electrica, METROREX). That is rare. Build every answer back to that cross-stack, cross-country, cross-industry breadth, and pair it with concrete domain ownership stories. Good luck.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