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SIDISVA – SMIS 336342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Managementul Utilizatorilor si Accesul la Sistem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Analiza cerinte Caiet Sarcini nr. 7574/CP/2025 – ANSVSA</w:t>
      </w:r>
    </w:p>
    <w:p>
      <w:pPr>
        <w:spacing w:after="320" w:before="8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Soft Tree International S.R.L.  |  Document intern  |  Mai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Context si structura cerintelor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Caietul de sarcini SIDISVA dedica doua sectiuni distincte managementului utilizatorilor si accesului la sistem. Sectiunea 3.4.3.2.7 "Solutie de gestiune a identitatii utilizatorilor" defineste platforma IAM centralizata, iar sectiunea 3.4.5 "Managementul utilizatorilor si accesul la sistem" o consolideaza operational. Ambele sectiuni impun un sistem UNIC, centralizat, integrat de TOATE modulele SIDISVA.</w:t>
      </w:r>
    </w:p>
    <w:p>
      <w:pPr>
        <w:pBdr>
          <w:left w:val="thick" w:color="2E75B6" w:sz="12" w:space="8"/>
        </w:pBdr>
        <w:spacing w:after="120" w:before="120"/>
      </w:pPr>
      <w:r>
        <w:rPr>
          <w:rFonts w:ascii="Arial" w:cs="Arial" w:eastAsia="Arial" w:hAnsi="Arial"/>
          <w:color w:val="1F3864"/>
          <w:sz w:val="18"/>
          <w:szCs w:val="18"/>
        </w:rPr>
        <w:t xml:space="preserve">Referinte caiet sarcini: sec. 3.4.3.2.7 (pag. 59–60), sec. 3.4.5 (pag. 156), sec. 3.4.3.3.1 portal (pag. 83–84), sec. 3.4.3.3.3.1 LIMS responsive (pag. 93), sec. 3.4.3.3.2.1 chatbot (pag. 86), sec. 2.4 portal servicii publice (pag. 24). Plus cerinte specifice per modul in fiecare sectiune dedicata.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Platforma centralizata IAM – Cerinte obligatorii (Sec. 3.4.3.2.7)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Toate cerintele de mai jos sunt formulate cu "trebuie sa" / "trebuie sa ofere" – deci sunt obligatorii si eliminatorii la evaluare.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726"/>
        <w:gridCol w:w="1800"/>
      </w:tblGrid>
      <w:tr>
        <w:trPr>
          <w:tblHeader/>
        </w:trPr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Cerinta</w:t>
            </w:r>
          </w:p>
        </w:tc>
        <w:tc>
          <w:tcPr>
            <w:tcW w:type="dxa" w:w="47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Detaliu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SSO – Single Sign-On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Autentificare unica pentru toate aplicatiile ANSVSA; re-autentificare zero pe durata sesiunii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Autentificare user + parola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Mecanism de baza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Certificate digitale X.509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Suport nativ certificate calificat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Windows Native Authentication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Integrare transparenta cu AD/Windows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Token SAML (1.0, 1.1, 2.0, ADFS, WS-Federation)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Federatie interna si externa, inclusiv parteneri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MFA – Multi-Factor Authentication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Mecanism secundar: PIN / cheie dinamica / OTP SMS / OTP aplicatie mobila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Consola web politici de acces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Definitie granulara per resursa web / URL, fara cod / scripturi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Politici de acces bazate pe atribute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Atribute utilizator, atribute cerere, date sesiune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Grupare politici pe zone functionale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Capabilitate de organizare / clustering politici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Management timp real sesiuni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Vizibilitate admin: sesiuni active, sesiuni utilizator, terminate/blocate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Nr. max sesiuni / durata maxima sesiune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Configurabil global de administrator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Caching date sesiune – cluster activ-activ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Disponibilitate ridicata, confidentialitate garantata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OTP prin aplicatie mobila sau SMS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Flux autorizare one-time 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Instrument grafic testare politici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Identificare rapida politici aplicate pe URL protejat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Virtualizare surse identitate (meta-directory)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LDAP + tabele BD + servicii web – fara duplicare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Audit operatiuni autentificare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 minim: IP, data, ID login, creare/modificare/stergere scheme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Rapoarte predefinite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Rapoarte autentificare per sistem / IP / user; raport erori autentificare; export minim 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Interfata utilizator in limba romana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Inclusiv consola de administrare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Rulare pe distributii majore OS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Portabilitate OS (Linux, Windows Server)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Obligatoriu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Tipuri de utilizatori si roluri in sistem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Caietul identifica explicit urmatoarele categorii de utilizatori cu drepturi diferentiate: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426"/>
        <w:gridCol w:w="160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 utilizator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 accesate</w:t>
            </w:r>
          </w:p>
        </w:tc>
        <w:tc>
          <w:tcPr>
            <w:tcW w:type="dxa" w:w="34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Drepturi / Caracteristici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Cetateni / Persoane fizice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Portal public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Anonim sau autentificat ROeID / eIDAS; acces servicii publice (raportari, solicitari)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Extern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Medici veterinari concesionari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Portal, BND, aplicatie mobila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Acces controlat BND; introducere date; vizualizare rezultate analize; peste 2.600 useri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Extern autentificat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Operatori economici / Agenti economici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Portal, LIMS, DMS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Accesare servicii publice, trimiteri laborator, vizualizare autorizatii; peste 185.000 unici/an estimat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Extern autentificat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Fermieri / Asociatii fermieri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BND, Portal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Acces date proprii exploatatie; peste 4.800 utilizatori autorizati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Extern autentificat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Angajati ANSVSA central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Toate modulele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Acces complet in limitele rolului; autentificare SSO + 2FA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Intern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Angajati DSVSA (judete)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BND, LIMS, DMS, supraveghere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Acces teritorial; raportare; gestionare probe laborator; oltre 33.000 unici/an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Intern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Medici veterinari angajati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BND, aplicatie suport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Gestionare date medical-veterinare; introducere evenimente sanatate animale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Intern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Administratori sistem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Toate modulele + consola IAM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Creare/modificare/stergere conturi; setare roluri; gestiune politici acces; audit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Intern privilegiat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Administratori continut 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Portal CMS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Gestiune continut public, publicare informatii, statistici utilizare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Intern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Parteneri institutionali (MADR, APIA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 integrari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Acces API controlat; schimb date prin interfete standardizate; autentificare SAML federata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Extern federatie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thick" w:color="2E75B6" w:sz="12" w:space="8"/>
        </w:pBdr>
        <w:spacing w:after="120" w:before="120"/>
      </w:pPr>
      <w:r>
        <w:rPr>
          <w:rFonts w:ascii="Arial" w:cs="Arial" w:eastAsia="Arial" w:hAnsi="Arial"/>
          <w:color w:val="1F3864"/>
          <w:sz w:val="18"/>
          <w:szCs w:val="18"/>
        </w:rPr>
        <w:t xml:space="preserve">Volumul estimat: ~185.000 utilizatori unici/an pe portal public. Peste 33.000 angajati DSVSA unici/an. 2.600+ medici veterinari concesionari. 4.800+ fermieri autorizati. Sistemul IAM trebuie dimensionat corespunzator.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Cerinte specifice user management per modul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 langa platforma IAM centralizata, fiecare modul SIDISVA adauga cerinte specifice de management al utilizatorilor si accesului: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226"/>
        <w:gridCol w:w="180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 / Sectiune CS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Integrare IAM cu</w:t>
            </w:r>
          </w:p>
        </w:tc>
        <w:tc>
          <w:tcPr>
            <w:tcW w:type="dxa" w:w="3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Cerinte specifice user mgmt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IAM centralizat (3.4.3.2.7)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LDAP, BD tabele profil, servicii web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SSO, MFA, SAML, OTP, audit, rapoarte, consola web no-code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Componenta independenta, integrata de toate modulele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Portal Servicii Publice (3.4.3.3.1)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IAM centralizat, ROeID, eIDAS, LDAP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Conturi unice per utilizator; roluri predefinite cetaten/medic/operator; SSL/TLS; GDPR; WCAG; deconectare automata inactivitate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Acces public si autentificat, diferentiat pe profil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DMS – Management Documente (3.4.3.3.1)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IAM centralizat, LDAP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Drepturi per dosar/document; vizualizare/adaugare/modificare/stergere diferentiate; transfer drepturi temporar; audit actiuni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Integrare totala IAM; reset parola; blocare cont dupa N erori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LIMS – Laborator (3.4.3.3.3)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IAM centralizat (OAuth)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Profile prestabilite restrictioneaza acces date confidentiale; logging actiuni; personalizare rapoarte per utilizator autorizat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OAuth via IAM; vizualizare rezultate dupa validare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BND – Baza Nationala Date animale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IAM centralizat, ROeID, ONRC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Acces controlat medici concesionari si fermieri; autorizare separata per exploatatie/proprietar; trasabilitate extinsa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Zero-trust access; audit granular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Chatbot / Comunicare cetateni (3.4.3.3.2.1)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IAM centralizat (SSO sync)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 anonim (cookie) sau autentificat; sincronizare SSO pentru interni; moduri diferite intern/extern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Chatbot integrat in IAM; nu duplicate conturi interne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Aplicatie mobila cetateni (3.4.3.3.2.2)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ROeID, IAM centralizat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Autentificare mobila; GDPR; securitate avansata date; publicare Play Store / App 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Raportare animale; autentificare ROeID mobil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Aplicatie suport medici veterinari (3.4.3.2)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IAM centralizat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Autentificare SSO; acces tablete/telefoane Android + iOS; 2FA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Acces teren; autentificare offline cu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Sistem responsive cereri laborator (3.4.3.3.3.1)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IAM centralizat, ROeID, OpenID/OAuth2/SAML2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2FA prin SMS/email/aplicatie; criptare date animale/medicale; blocaj cont dupa erori parola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Integrare ROeID; standard FHIR JSON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Cerinte de securitate conexe managementului utilizatorilor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5.1. Politici parole si conturi (cerinte explicite DMS / portal)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Blocare automata cont dupa N incercari parola gresita (N configurabil de admin)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Administrator poate scoate utilizatorul din lista de blocare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Administrator seteaza timpul de blocare si numarul maxim de incercari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Reset parola self-service pentru utilizatori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Aplicatia nu permite schimbarea datelor decat prin editare autorizata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Utilizatorii obisnuiti nu acceseaza BD decat prin functiile sistemului (no direct DB access)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5.2. Audit si trasabilitate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Logare minima: adresa IP, data actiunii, ID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Audit operatiuni admin: creare/modificare/vizualizare/stergere scheme, module, politici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Trasabilitate completa actiuni utilizatori in DMS: cine a accesat, ce modificari, cine a aprobat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Trasabilitate extinsa BND: mecanisme extinse respectand GDPR, utile pentru SLA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Toate modulele populeaza un jurnal centralizat accesibil administratorilor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5.3. Sesiuni si deconectare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Deconectare automata la inactivitate (timeout configurabil)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Administrator poate termina si bloca sesiuni active ale oricarui utilizator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Numar maxim sesiuni simultane per utilizator / resursa – configurabil global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Caching sesiuni in cluster activ-activ pentru disponibilitate ridicata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Fiecare utilizator identificat printr-o sesiune unica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5.4. Criptare si transport securizat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Toate comunicatiile SSL/TLS (HTTPS) – inclusiv portal public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Date personale si comerciale stocate securizat cu audituri periodice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Criptare campuri sensibile la nivel de BD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Conexiuni cu sistemul prin SSL sau VPN (canale criptate)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Fisiere log analizate periodic pentru detectie intruziuni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5.5. Integrari obligatorii externe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ROeID (PSCID): autentificare cetateni, medici veterinari, societati comerciale pe portal si aplicatie mobila. API disponibil la github.com/roeid-ro/integrare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Nodul eIDAS national: extindere federatie identitate UE (cetateni straini, parteneri). Detalii la eidas.gov.ro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ONRC: validare CUI firme pentru acces portal / BND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Proxy invers (reverse proxy): NICIO resursa web interna nu este accesibila direct din exterior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Riscuri de descalificare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26"/>
        <w:gridCol w:w="16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Risc</w:t>
            </w:r>
          </w:p>
        </w:tc>
        <w:tc>
          <w:tcPr>
            <w:tcW w:type="dxa" w:w="50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Detaliu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IAM separat per modul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Caietul impune un singur sistem centralizat IAM integrat de TOATE modulele. Solutii siloz = neconformitate.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Fara MFA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MFA este cerinta explicita (PIN / cheie dinamica / OTP). Lipsa = neconformitate tehnica.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SSO partial (nu acopera toate modulele)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SSO trebuie sa functioneze pentru toti utilizatorii interni fara re-autentificare intre module.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Fara audit log complet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IP + data + ID login + operatiuni admin = minim obligatoriu. Lipsa audit = neconformitate.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Consola admin in limba straina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Interfata inclusiv admin trebuie sa fie in romana.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Fara virtualizare surse identitate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Sistemul trebuie sa unifice LDAP + BD + web services fara duplicare date (meta-directory).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Fara integrare ROeID / eIDAS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Portalul public si aplicatiile mobile TREBUIE sa suporte ROeID si nodul eIDAS.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MAJOR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Fara transfer drepturi temporar (DMS)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Cerinta specifica DMS: transfer drepturi cu termen expirare. Lipsa = neconformitate modul.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MINOR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Fara deconectare automata inactivitate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Cerinta portal: logout automat la inactivitate. Obligatoriu GDPR + securitate.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MINOR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Stack tehnic recomandat pentru oferta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Componenta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226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Capabilitati acoperite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Keycloak (self-hosted)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IAM centralizat principal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Open-source, SSO, SAML2, OAuth2, OpenID Connect, MFA, LDAP, meta-directory, consola web, audit, rapoarte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Matur, larg adoptat in gov. EU; self-hosted on-premise; interfata ro configurabila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OpenLDAP / 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Sursa identitate LDAP interna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Directory service standard; virtualizat de Keycloak fara duplicare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Deja existent probabil in ANSVSA – de verificat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ROeID (PSCID)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Autentificare cetateni/medici externi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Federatie nationala identitate digitala; integrare API GitHub: roeid-ro/integrare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Obligatoriu pentru portal 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Nodul eIDAS national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Identitate digitala 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Extindere SSO federatie pentru cetateni straini / parteneri 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Obligatoriu per cerinta caiet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TOTP / FIDO2 / SMS OTP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MFA secundar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OTP aplicatie mobila (Authy/Google Auth), SMS, PIN; integrat nativ Keycloak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Toate 3 modalitati acoperite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Nginx Reverse Proxy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Acces securizat resurse web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Nicio resursa web accesibila direct din exterior; orice acces prin proxy autentificat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843C0C"/>
                <w:sz w:val="18"/>
                <w:szCs w:val="18"/>
              </w:rPr>
              <w:t xml:space="preserve">Cerinta explicita caiet sec. portal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7.1. Arhitectura propusa – rezumat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Componenta centrala: Keycloak self-hosted (on-premise, Cloud Privat Guvernamental). Rol: IAM unificat pentru toate modulele SIDISVA.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Keycloak gestioneaza: SSO, SAML2, OAuth2/OIDC, LDAP federation, MFA (TOTP + SMS), audit, politici acces, rapoarte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OpenLDAP / Active Directory existent ANSVSA: virtualizat in Keycloak fara duplicare (meta-directory nativ)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ROeID + eIDAS: identity provider extern federalizat in Keycloak prin SAML2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Nginx Reverse Proxy: gateway unic; nicio resursa interna accesibila direct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MFA: Keycloak + OTP SMS (ex. Twilio/SMPP local) + TOTP (Google Authenticator compatibil)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Toate modulele (portal, DMS, LIMS, BND, chatbot, aplicatii mobile) se autentifica exclusiv prin Keycloak (OAuth2 / SAML2)</w:t>
      </w:r>
    </w:p>
    <w:p>
      <w:pPr>
        <w:pBdr>
          <w:left w:val="thick" w:color="C00000" w:sz="12" w:space="8"/>
        </w:pBdr>
        <w:spacing w:after="120" w:before="12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ATENTIE: Keycloak trebuie configurat cu interfata in ROMANA – implicit este in engleza. Verificati theme-uri disponibile sau planificati customizare UI inainte de demo.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7.2. Pasi urmatori pentru oferta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Clarificare SEAP: solicitati confirmare ca Keycloak (open-source) satisface cerinta 'solutie de gestiune a identitatii' – evitati interpretari care impun solutie comerciala (ex. Oracle IAM, ForgeRock).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Dimensionare infrastructura: Keycloak cluster activ-activ necesita minim 2 VM (8 vCPU, 16GB RAM fiecare) + PostgreSQL backend on Cloud Privat Guvernamental.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Integrare ROeID: initiati dialog cu STS/MCID pentru credentiale sandbox test ROeID.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Demo: pregatiti demonstratie SSO end-to-end (login o data, acces minim 2 module) + demo MFA + demo audit log – probabil ceruta la evaluare.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Oferta tehnica: mapati punct cu punct cele 19 cerinte din tabelul sec. 2 + cerintele per modul din sec. 4.</w:t>
      </w:r>
    </w:p>
    <w:p>
      <w:pPr>
        <w:spacing w:after="240" w:before="0"/>
      </w:pPr>
      <w:r>
        <w:t xml:space="preserve"/>
      </w:r>
    </w:p>
    <w:p>
      <w:pPr>
        <w:pBdr>
          <w:top w:val="single" w:color="CCCCCC" w:sz="4" w:space="4"/>
        </w:pBdr>
        <w:spacing w:after="80" w:before="0"/>
      </w:pPr>
      <w:r>
        <w:t xml:space="preserve"/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Document generat de Soft Tree International S.R.L. pe baza analizei Caietului de Sarcini SIDISVA nr. 7574/CP/2025. Uz intern – confidential.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spacing w:before="8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Soft Tree International S.R.L.  |  Pagina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 |  Confidential – uz intern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spacing w:after="120"/>
      <w:jc w:val="right"/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SIDISVA – SMIS 336342 | Managementul Utilizatorilor – Analiza Cerinte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562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2026-05-14T15:47:59.061Z</dcterms:created>
  <dcterms:modified xsi:type="dcterms:W3CDTF">2026-05-14T15:47:59.075Z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