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80" w:before="24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13. Managementul contractului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Capitolul descrie modul în care </w:t>
      </w:r>
      <w:r>
        <w:rPr>
          <w:rFonts w:ascii="Arial" w:cs="Arial" w:eastAsia="Arial" w:hAnsi="Arial"/>
          <w:b/>
          <w:bCs/>
        </w:rPr>
        <w:t xml:space="preserve">VOGO TECHNOLOGY</w:t>
      </w:r>
      <w:r>
        <w:rPr>
          <w:rFonts w:ascii="Arial" w:cs="Arial" w:eastAsia="Arial" w:hAnsi="Arial"/>
        </w:rPr>
        <w:t xml:space="preserve"> va gestiona contractul SIDISVA pe toată durata de 18+36 luni — proceduri de guvernare, instrumente, raportare, gestionare drepturi de proprietate intelectuală și relația cu Autoritatea Contractantă.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13.1 Procese de guvernare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Comitet de Direcție (Steering Committee): se reunește lunar, validează deciziile majore, aprobă schimbări scop/timp/buget; format din Sponsor VOGO + reprezentanți ANSVSA la nivel director;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Comitet operațional: săptămânal, urmărește livrabilele, riscurile, blocajele; format din PM VOGO + PM ANSVSA + lead-uri tehnice;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Stand-up zilnic intern echipă — sincronizare operațională VOGO TECHNOLOGY;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Sprint review cu ANSVSA la 2 săptămâni — demonstrarea livrabilelor incrementale;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Quarterly Business Review — analiza de fond a stadiului proiectului, ajustări strategice.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13.2 Instrumente de management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Project management: Microsoft Project + Jira (tracking issues + sprint-uri);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Documentation: Confluence + Microsoft SharePoint;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Code repository: GitLab self-hosted / Azure DevOps;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CI/CD: GitLab CI / Jenkins / Azure Pipelines;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Communication: Microsoft Teams / Slack canal dedicat ANSVSA-VOGO;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Monitoring: Prometheus + Grafana + ELK Stack;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Ticketing suport: Jira Service Management / ServiceNow.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13.3 Raportare către ANSVSA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VOGO TECHNOLOGY asigură raportare structurată și transparentă către ANSVSA pe toată durata contractului: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Raport săptămânal de progres (Status Report) — activități, livrabile, blocaje, riscuri;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Raport lunar (Dashboard cu KPI-uri) — % livrabile completate, riscuri, buget utilizat, timeline;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Raport la fiecare milestone major — analiză de fond, lessons learned, recomandări;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Raport final la închiderea proiectului — sinteza proiectului, transfer cunoștințe;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Rapoarte ad-hoc la solicitarea ANSVSA — orice subiect, în maxim 5 zile lucrătoare.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13.4 Drepturile de proprietate intelectuală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Conform cap. 12 din Caietul de Sarcini, drepturile de proprietate intelectuală asupra livrabilelor specifice contractului SIDISVA (cod sursă custom dezvoltat, documentație, configurări) sunt </w:t>
      </w:r>
      <w:r>
        <w:rPr>
          <w:rFonts w:ascii="Arial" w:cs="Arial" w:eastAsia="Arial" w:hAnsi="Arial"/>
          <w:b/>
          <w:bCs/>
        </w:rPr>
        <w:t xml:space="preserve">transferate integral Autorității Contractante</w:t>
      </w:r>
      <w:r>
        <w:rPr>
          <w:rFonts w:ascii="Arial" w:cs="Arial" w:eastAsia="Arial" w:hAnsi="Arial"/>
        </w:rPr>
        <w:t xml:space="preserve">. VOGO TECHNOLOGY garantează: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Codul sursă custom dezvoltat pentru specificul SIDISVA este predat ANSVSA în repozitar Git (cu istoric complet);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Documentația tehnică completă (arhitectură, API specs, deployment guides) este transferată ANSVSA;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Pentru produsul VOGO ENTERPRISE BUSINESS SUITE — licență de site perpetuă, fără limitare de utilizatori sau funcționalități;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Pentru componente terțe (software COTS, librării open-source) — sunt asigurate licențe corespunzătoare conform descrierii din Anexa A — Lista licențelor.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13.5 Managementul subcontractării [PARTENER]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Relația VOGO TECHNOLOGY — [PARTENER] este reglementată prin Acordul de Subcontractare (Anexa K). VOGO TECHNOLOGY rămâne unic responsabil contractual față de ANSVSA, asigurând: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Punct unic de contact pentru ANSVSA (PM VOGO TECHNOLOGY);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Integrare completă a activităților [PARTENER] în planul de proiect;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Standardele de calitate și raportare VOGO se aplică și activităților [PARTENER];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Răspunderea solidară pentru livrabile și termene.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cs="Arial" w:eastAsia="Arial" w:hAnsi="Arial"/>
      <w:b/>
      <w:bCs/>
      <w:color w:val="2E74B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SIDISVA — Management contract</dc:title>
  <dc:creator>VOGO TECHNOLOGY</dc:creator>
  <cp:lastModifiedBy>Un-named</cp:lastModifiedBy>
  <cp:revision>1</cp:revision>
  <dcterms:created xsi:type="dcterms:W3CDTF">2026-05-12T22:40:45.208Z</dcterms:created>
  <dcterms:modified xsi:type="dcterms:W3CDTF">2026-05-12T22:40:45.208Z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