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Descrierea soluției propuse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Soluția ofertată este </w:t>
      </w:r>
      <w:r>
        <w:rPr>
          <w:rFonts w:ascii="Arial" w:cs="Arial" w:eastAsia="Arial" w:hAnsi="Arial"/>
          <w:b/>
          <w:bCs/>
        </w:rPr>
        <w:t xml:space="preserve">VOGO ENTERPRISE BUSINESS SUITE</w:t>
      </w:r>
      <w:r>
        <w:rPr>
          <w:rFonts w:ascii="Arial" w:cs="Arial" w:eastAsia="Arial" w:hAnsi="Arial"/>
        </w:rPr>
        <w:t xml:space="preserve"> — soluție de top în ceea ce privește digitalizarea proceselor în România, dezvoltată integral de </w:t>
      </w:r>
      <w:r>
        <w:rPr>
          <w:rFonts w:ascii="Arial" w:cs="Arial" w:eastAsia="Arial" w:hAnsi="Arial"/>
          <w:b/>
          <w:bCs/>
        </w:rPr>
        <w:t xml:space="preserve">VOGO TECHNOLOGY</w:t>
      </w:r>
      <w:r>
        <w:rPr>
          <w:rFonts w:ascii="Arial" w:cs="Arial" w:eastAsia="Arial" w:hAnsi="Arial"/>
        </w:rPr>
        <w:t xml:space="preserve"> și înregistrată la OSIM (RO) și EUIPO (marcă UE nr. 019103505). Capitolul răspunde la cerința IV.4.1 lit. a) din Fișa de date a achiziției — descrierea soluției propuse pentru îndeplinirea obiectivelor stabilite prin Caietul de Sarcini.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Viziune generală asupra soluției SIDISVA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Soluția SIDISVA propusă de VOGO TECHNOLOGY este un sistem informatic </w:t>
      </w:r>
      <w:r>
        <w:rPr>
          <w:rFonts w:ascii="Arial" w:cs="Arial" w:eastAsia="Arial" w:hAnsi="Arial"/>
          <w:b/>
          <w:bCs/>
        </w:rPr>
        <w:t xml:space="preserve">Cloud-Native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modular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scalabil</w:t>
      </w:r>
      <w:r>
        <w:rPr>
          <w:rFonts w:ascii="Arial" w:cs="Arial" w:eastAsia="Arial" w:hAnsi="Arial"/>
        </w:rPr>
        <w:t xml:space="preserve">, găzduit într-un cloud privat conform OUG nr. 89/2022, integrat în ecosistemul Cloud Guvernamental al României. Sistemul este construit pe principiul arhitecturii bazate pe servicii (SOA / microservicii), cu o platformă comună de servicii partajate (autentificare, autorizare, audit, notificări, integrări) și module funcționale specializate pentru fiecare domeniu de activitate ANSVSA.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Soluția pune accentul pe armonizarea activităților interne ale ANSVSA cu activitățile externe ale acesteia, oferind un punct unic de adevăr (single source of truth) pentru întreaga rețea sanitar-veterinară națională: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Servicii publice digitale către cetățeni, medici veterinari și operatori economici (≥185.000 utilizatori unici anual);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Fluxuri interne digitalizate pentru cele 46 instituții (ANSVSA centru + 42 DSVSA + 3 institute);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Interoperabilitate nativă cu ecosistemul național și european (ROeID, eIDAS, ONRC, APIA, ANCPI, ANARZ, PNI, PDURo etc.);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Conformitate completă cu indicatorul RCR11 PoCIDIF — ≥56 servicii electronice publice noi/optimizate.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Soluția acoperă în mod integral cele </w:t>
      </w:r>
      <w:r>
        <w:rPr>
          <w:rFonts w:ascii="Arial" w:cs="Arial" w:eastAsia="Arial" w:hAnsi="Arial"/>
          <w:b/>
          <w:bCs/>
        </w:rPr>
        <w:t xml:space="preserve">14 module funcționale</w:t>
      </w:r>
      <w:r>
        <w:rPr>
          <w:rFonts w:ascii="Arial" w:cs="Arial" w:eastAsia="Arial" w:hAnsi="Arial"/>
        </w:rPr>
        <w:t xml:space="preserve"> solicitate prin Caietul de Sarcini, cap. 3.4.2, descrise în detaliu mai jos.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Modulele funcționale ale sistemului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 Modul LIMS — Sistem informatic de laborator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Modulul LIMS (Laboratory Information Management System) al VOGO ENTERPRISE BUSINESS SUITE gestionează întregul ciclu de viață al activității de laborator în cele 3 institute ANSVSA și în laboratoarele județene. Funcționalități principale: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Înregistrarea cererilor de analiză (din portal sau introduse direct);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Generarea automată a codurilor unice pentru eșantioane (cu cod de bare/QR);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Workflow tehnic: primire eșantion → distribuție pe sectoare → execuție analiză → validare → eliberare buletin;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Integrare cu echipamentele de laborator (LIS interface, dispozitive IoT — 126 buc, 3 per institut);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Generarea automată a buletinelor de analiză cu semnătură digitală calificată eIDAS;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Trasabilitate completă (lanț de custodie) — cine a manipulat eșantionul, când, ce a făcut;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Interoperabilitate HL7 FHIR pentru schimb de date cu sisteme medicale și veterinare externe;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de management al schemelor de intercomparare (PT — Proficiency Testing) între laboratoare.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4.2.2 Modul DMS — Management documente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Componenta DMS a VOGO ENTERPRISE BUSINESS SUITE reprezintă coloana vertebrală pentru gestionarea fluxurilor documentare ANSVSA. Componenta include 7 sub-module conform cap. 3.4.3.3.1: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de gestionare a documentelor — captură, indexare, versionare, arhivare;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Captură — preluare documente din surse multiple (scan, email, portal, OCR automat);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Registru electronic — înregistrare și numerotare automată conformă cu Legea Arhivelor;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fluxuri de lucru (BPMN engine) — workflow-uri configurabile pentru aprobări, validări, distribuiri, fără modificarea codului sursă;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Raportare — rapoarte standard și ad-hoc, dashboard-uri operaționale;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de administrare — utilizatori, roluri, permisiuni granulare, configurări fluxuri;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Modul de ajutor — documentație contextuală, tutoriale interactive.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Toate documentele pot fi semnate cu </w:t>
      </w:r>
      <w:r>
        <w:rPr>
          <w:rFonts w:ascii="Arial" w:cs="Arial" w:eastAsia="Arial" w:hAnsi="Arial"/>
          <w:b/>
          <w:bCs/>
        </w:rPr>
        <w:t xml:space="preserve">semnătură electronică calificată</w:t>
      </w:r>
      <w:r>
        <w:rPr>
          <w:rFonts w:ascii="Arial" w:cs="Arial" w:eastAsia="Arial" w:hAnsi="Arial"/>
        </w:rPr>
        <w:t xml:space="preserve"> (eIDAS), conform Legii nr. 455/2001 și Regulamentului (UE) 910/2014. VOGO ENTERPRISE BUSINESS SUITE integrează nativ semnătura olografă captată electronic și semnătura biometrică, oferind opțiuni complete de validare juridică a documentelor.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4.2.3 Modul Portal Servicii Publice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Portalul de Servicii Publice este interfața principală cu cetățenii, medicii veterinari și societățile comerciale: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Catalog complet de servicii publice (≥56 servicii, conform indicator RCR11 PoCIDIF);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Autentificare prin ROeID/eIDAS pentru cetățenii români și ai UE;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Spațiu personal („My ANSVSA") cu istoricul interacțiunilor, cererilor depuse, statutul acestora;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Plăți online integrate (cf. Legii nr. 207/2015, OUG 41/2016);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Notificări multi-canal (email, SMS, push notifications mobile);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Aplicație mobilă nativă (iOS + Android) — conform cap. 3.4.3.3.2.2;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Conformitate WCAG 2.1 AA (accesibilitate).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4.2.4 Modul GIS — Catagrafie și cartografiere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Modulul GIS asigură cartografierea exploatațiilor, unităților autorizate, farmaciilor veterinare și altor obiective de interes ANSVSA. Funcționalități: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Layer-uri tematice configurabile (exploatații zootehnice, abatoare, farmacii, depozite etc.);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Integrare cu cartografia națională (ANCPI — eTerra) și INSPIRE;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Geolocalizare automată din introduceri adrese (geocoding);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Suport pentru rute optimizate pentru echipele de control teren (336 complete echipe teren);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Hărți tematice pentru analiza epidemiologică (hot-spots, zone de risc);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Vizualizare 2D + 3D, exporturi în formate standard (GeoJSON, KML, Shapefile).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4.2.5 Modul Registratură electronică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Modul de înregistrare a corespondenței interne și externe conform Legii nr. 16/1996 (Arhivelor) și Legii nr. 161/2003 — numerotare automată, indexare, fluxuri de aprobare configurabile.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4.2.6 Modul Arhivă fizică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Gestionarea arhivei fizice de documente: localizare, inventariere, împrumut, retur, casare conform termenelor legale.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4.2.7 Modul Control Managerial Intern (SCIM)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Modulul SCIM asigură conformitatea ANSVSA cu OSGG nr. 600/2018 — Codul controlului intern managerial: identificare riscuri, registru de riscuri, plan măsuri, raportare obiective.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4.2.8 Modul Inspecții și Control Veterinar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Planificarea și executarea controalelor în teren, cu suport pentru aplicația mobilă (offline-first), generare procese verbale, sancțiuni și recomandări.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4.2.9 Modul Autorizări și Înregistrări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Procese complete pentru autorizarea unităților din domeniul sanitar-veterinar: cerere, evaluare, decizie, emitere autorizație cu semnătură digitală, urmărire valabilitate.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4.2.10 Modul Notificări și Alertă Sanitară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Mecanisme de alertă rapidă pentru evenimente sanitar-veterinare critice (boli infecțioase, contaminări alimentare): notificări multi-canal, integrare cu sistemul european RASFF.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4.2.11 Modul Trasabilitate Alimentară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Trasabilitate end-to-end pe lanțul alimentar — de la fermă la consumator, conform Regulamentului (CE) 178/2002.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4.2.12 Modul Identificare și Registrare Animale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Integrare nativă cu BND-SNIIA (Baza Națională de Date — Sistemul Național de Identificare și Înregistrare a Animalelor), import/export date, validări automate.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4.2.13 Modul Statistici și Business Intelligence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Dashboard-uri executive și operaționale, KPI-uri configurabile, drill-down, exporturi avansate, integrare cu instrumente BI de top.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4.2.14 Modul Administrare și Configurare Sistem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Administrarea integrală a sistemului — utilizatori, roluri, permisiuni, configurări fluxuri, parametri sistem, backup, monitoring.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Caracteristici transversale ale soluției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VOGO ENTERPRISE BUSINESS SUITE oferă următoarele facilități transversale, disponibile în toate cele 14 module: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Căutare full-text — indexare prin Elasticsearch (inclusiv fuzzy search), pentru toate fișierele încărcate (imagini cu OCR, documente Office, PDF, email-uri);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Logging și audit complet — fiecare entitate din baza de date deține mecanism de log și audit pentru păstrarea istoricului activităților;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Lucru off-line — utilitar de sincronizare pentru utilizatorii de teren și pentru rezolvarea problemelor de conectivitate;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Integrare cu Microsoft Office și Windows Explorer prin plugin-uri dedicate;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Gestiune utilizatori sincronizată cu Active Directory / Azure AD / LDAP;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Portal extern integrat — comunicare bidirectională cu utilizatorii externi (cetățeni, mediul de afaceri);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Multi-limbă — română, engleză, opțional alte limbi UE.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Avantaje competitive esențiale ale soluției propuse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În raport cu cerințele identificate de Autoritatea Contractantă în Caietul de Sarcini, dorim să punctăm următoarele avantaje competitive ale VOGO ENTERPRISE BUSINESS SUITE: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Soluție dezvoltată complet în România de informaticieni români, în corelație totală cu cerințele legislative și de business naționale, respectând normele europene și standardele internaționale. Nu este o soluție externă adaptată — este construită pentru aceste cerințe.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Înregistrată la OSIM (RO) și EUIPO (marcă UE nr. 019103505) — atestat juridic al proprietății intelectuale și al maturității produsului.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Referințe demonstrabile în implementări complexe în instituții publice și companii private (vezi Anexa E).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Disponibilitate completă a resurselor în România — Producător + Integrator în aceeași echipă, fără dependențe externe.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Tehnologii de top — Oracle, Microsoft SQL Server, PostgreSQL, MySQL — adaptându-ne la standardele existente la ANSVSA.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Integrare nativă cu Cloud Guvernamental, ROeID, eIDAS, HL7 FHIR — fără riscuri de integrare târzie.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Garanție extinsă 3 ani + suport tehnic 24×7 cu SLA strict (timp răspuns ≤1 oră incidente critice).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SIDISVA — Descrierea soluției</dc:title>
  <dc:creator>VOGO TECHNOLOGY</dc:creator>
  <cp:lastModifiedBy>Un-named</cp:lastModifiedBy>
  <cp:revision>1</cp:revision>
  <dcterms:created xsi:type="dcterms:W3CDTF">2026-05-12T22:37:52.787Z</dcterms:created>
  <dcterms:modified xsi:type="dcterms:W3CDTF">2026-05-12T22:37:52.787Z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